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1CD1B" w14:textId="17E719CE" w:rsidR="00D334A2" w:rsidRDefault="00D334A2">
      <w:pPr>
        <w:suppressAutoHyphens w:val="0"/>
      </w:pPr>
    </w:p>
    <w:p w14:paraId="74D11A72" w14:textId="363E9613" w:rsidR="000019DB" w:rsidRPr="000019DB" w:rsidRDefault="000019DB" w:rsidP="00F96A32">
      <w:pPr>
        <w:jc w:val="center"/>
        <w:rPr>
          <w:color w:val="C00000"/>
          <w:sz w:val="72"/>
          <w:szCs w:val="72"/>
        </w:rPr>
      </w:pPr>
      <w:r w:rsidRPr="000019DB">
        <w:rPr>
          <w:color w:val="C00000"/>
          <w:sz w:val="72"/>
          <w:szCs w:val="72"/>
        </w:rPr>
        <w:t xml:space="preserve">Partnerstwo </w:t>
      </w:r>
    </w:p>
    <w:p w14:paraId="51C435BA" w14:textId="62715BAE" w:rsidR="000019DB" w:rsidRPr="000019DB" w:rsidRDefault="000019DB" w:rsidP="00F96A32">
      <w:pPr>
        <w:jc w:val="center"/>
        <w:rPr>
          <w:color w:val="C00000"/>
          <w:sz w:val="72"/>
          <w:szCs w:val="72"/>
        </w:rPr>
      </w:pPr>
      <w:r w:rsidRPr="000019DB">
        <w:rPr>
          <w:color w:val="C00000"/>
          <w:sz w:val="72"/>
          <w:szCs w:val="72"/>
        </w:rPr>
        <w:t xml:space="preserve">„Lokalna Grupa Działania </w:t>
      </w:r>
    </w:p>
    <w:p w14:paraId="59E3D5C4" w14:textId="27E9D7F2" w:rsidR="00F96A32" w:rsidRPr="000019DB" w:rsidRDefault="000019DB" w:rsidP="00F96A32">
      <w:pPr>
        <w:jc w:val="center"/>
        <w:rPr>
          <w:color w:val="C00000"/>
          <w:sz w:val="72"/>
          <w:szCs w:val="72"/>
        </w:rPr>
      </w:pPr>
      <w:r w:rsidRPr="000019DB">
        <w:rPr>
          <w:color w:val="C00000"/>
          <w:sz w:val="72"/>
          <w:szCs w:val="72"/>
        </w:rPr>
        <w:t>Bory Tucholskie”</w:t>
      </w:r>
    </w:p>
    <w:p w14:paraId="62055AC8" w14:textId="701E9BA0" w:rsidR="00F96A32" w:rsidRDefault="00F96A32"/>
    <w:p w14:paraId="609FFEA9" w14:textId="21C7A5B7" w:rsidR="00D334A2" w:rsidRDefault="00D334A2"/>
    <w:p w14:paraId="7C57E486" w14:textId="3BAF3612" w:rsidR="000019DB" w:rsidRDefault="000019DB">
      <w:r w:rsidRPr="000019DB">
        <w:rPr>
          <w:noProof/>
        </w:rPr>
        <w:drawing>
          <wp:anchor distT="0" distB="0" distL="114300" distR="114300" simplePos="0" relativeHeight="251661311" behindDoc="0" locked="0" layoutInCell="1" allowOverlap="1" wp14:anchorId="6347BE90" wp14:editId="6EB9E333">
            <wp:simplePos x="0" y="0"/>
            <wp:positionH relativeFrom="column">
              <wp:posOffset>1990681</wp:posOffset>
            </wp:positionH>
            <wp:positionV relativeFrom="paragraph">
              <wp:posOffset>67591</wp:posOffset>
            </wp:positionV>
            <wp:extent cx="2712720" cy="2975610"/>
            <wp:effectExtent l="0" t="0" r="0" b="0"/>
            <wp:wrapSquare wrapText="bothSides"/>
            <wp:docPr id="5" name="Obraz 4">
              <a:extLst xmlns:a="http://schemas.openxmlformats.org/drawingml/2006/main">
                <a:ext uri="{FF2B5EF4-FFF2-40B4-BE49-F238E27FC236}">
                  <a16:creationId xmlns:a16="http://schemas.microsoft.com/office/drawing/2014/main" id="{829B3CFC-4BB6-46C6-A608-80EE151A61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a:extLst>
                        <a:ext uri="{FF2B5EF4-FFF2-40B4-BE49-F238E27FC236}">
                          <a16:creationId xmlns:a16="http://schemas.microsoft.com/office/drawing/2014/main" id="{829B3CFC-4BB6-46C6-A608-80EE151A6101}"/>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2444"/>
                    <a:stretch/>
                  </pic:blipFill>
                  <pic:spPr bwMode="auto">
                    <a:xfrm>
                      <a:off x="0" y="0"/>
                      <a:ext cx="2712720" cy="2975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2FE09E" w14:textId="227D670A" w:rsidR="000019DB" w:rsidRDefault="000019DB"/>
    <w:p w14:paraId="21F18905" w14:textId="11DA8CAB" w:rsidR="00D334A2" w:rsidRDefault="00D334A2"/>
    <w:p w14:paraId="1D1C44DD" w14:textId="0D0ED5AF" w:rsidR="000019DB" w:rsidRDefault="000019DB" w:rsidP="000019DB">
      <w:pPr>
        <w:jc w:val="center"/>
      </w:pPr>
    </w:p>
    <w:p w14:paraId="3E42CF9D" w14:textId="067E7084" w:rsidR="000019DB" w:rsidRDefault="000019DB"/>
    <w:p w14:paraId="4C2991D0" w14:textId="77777777" w:rsidR="000019DB" w:rsidRDefault="000019DB"/>
    <w:p w14:paraId="2F8A9F74" w14:textId="77777777" w:rsidR="000019DB" w:rsidRDefault="000019DB"/>
    <w:p w14:paraId="3A4161DD" w14:textId="77777777" w:rsidR="000019DB" w:rsidRDefault="000019DB"/>
    <w:p w14:paraId="2AEF07AF" w14:textId="77777777" w:rsidR="000019DB" w:rsidRDefault="000019DB"/>
    <w:p w14:paraId="2854C415" w14:textId="77777777" w:rsidR="000019DB" w:rsidRDefault="000019DB"/>
    <w:p w14:paraId="49D9A1F9" w14:textId="77777777" w:rsidR="000019DB" w:rsidRDefault="000019DB"/>
    <w:p w14:paraId="3771C774" w14:textId="77777777" w:rsidR="000019DB" w:rsidRDefault="000019DB"/>
    <w:p w14:paraId="6F870703" w14:textId="77777777" w:rsidR="000019DB" w:rsidRDefault="000019DB"/>
    <w:p w14:paraId="6847D479" w14:textId="77777777" w:rsidR="000019DB" w:rsidRDefault="000019DB"/>
    <w:p w14:paraId="26D975C5" w14:textId="77777777" w:rsidR="000019DB" w:rsidRDefault="000019DB"/>
    <w:p w14:paraId="168E5770" w14:textId="77777777" w:rsidR="000019DB" w:rsidRDefault="000019DB"/>
    <w:p w14:paraId="09488248" w14:textId="77777777" w:rsidR="000019DB" w:rsidRDefault="000019DB"/>
    <w:p w14:paraId="3CC22EF1" w14:textId="77777777" w:rsidR="000019DB" w:rsidRDefault="000019DB"/>
    <w:p w14:paraId="219CF6C8" w14:textId="77777777" w:rsidR="000019DB" w:rsidRDefault="000019DB"/>
    <w:p w14:paraId="633B5410" w14:textId="77777777" w:rsidR="000019DB" w:rsidRPr="003F0B3E" w:rsidRDefault="000019DB" w:rsidP="000019DB">
      <w:pPr>
        <w:jc w:val="center"/>
        <w:rPr>
          <w:b/>
          <w:bCs/>
          <w:color w:val="C00000"/>
          <w:sz w:val="56"/>
          <w:szCs w:val="56"/>
        </w:rPr>
      </w:pPr>
      <w:r w:rsidRPr="003F0B3E">
        <w:rPr>
          <w:b/>
          <w:bCs/>
          <w:color w:val="C00000"/>
          <w:sz w:val="56"/>
          <w:szCs w:val="56"/>
        </w:rPr>
        <w:t>Lokalna Strategia Rozwoju</w:t>
      </w:r>
    </w:p>
    <w:p w14:paraId="027DC072" w14:textId="4269785D" w:rsidR="000019DB" w:rsidRPr="003F0B3E" w:rsidRDefault="000019DB" w:rsidP="000019DB">
      <w:pPr>
        <w:jc w:val="center"/>
        <w:rPr>
          <w:b/>
          <w:bCs/>
          <w:color w:val="C00000"/>
          <w:sz w:val="56"/>
          <w:szCs w:val="56"/>
        </w:rPr>
      </w:pPr>
      <w:r w:rsidRPr="003F0B3E">
        <w:rPr>
          <w:b/>
          <w:bCs/>
          <w:color w:val="C00000"/>
          <w:sz w:val="56"/>
          <w:szCs w:val="56"/>
        </w:rPr>
        <w:t>na lata 2023-2029</w:t>
      </w:r>
    </w:p>
    <w:p w14:paraId="1EA79729" w14:textId="77777777" w:rsidR="000019DB" w:rsidRPr="003F0B3E" w:rsidRDefault="000019DB" w:rsidP="000019DB">
      <w:pPr>
        <w:jc w:val="center"/>
        <w:rPr>
          <w:b/>
          <w:bCs/>
          <w:color w:val="C00000"/>
          <w:sz w:val="56"/>
          <w:szCs w:val="56"/>
        </w:rPr>
      </w:pPr>
      <w:r w:rsidRPr="003F0B3E">
        <w:rPr>
          <w:b/>
          <w:bCs/>
          <w:color w:val="C00000"/>
          <w:sz w:val="56"/>
          <w:szCs w:val="56"/>
        </w:rPr>
        <w:t>„Chochla do borowiackiej grapy”</w:t>
      </w:r>
    </w:p>
    <w:p w14:paraId="33E8A01B" w14:textId="77777777" w:rsidR="000019DB" w:rsidRDefault="000019DB"/>
    <w:p w14:paraId="1F7F9152" w14:textId="1E5EBF96" w:rsidR="000019DB" w:rsidRDefault="000019DB">
      <w:r>
        <w:t xml:space="preserve"> </w:t>
      </w:r>
    </w:p>
    <w:p w14:paraId="66C73633" w14:textId="77777777" w:rsidR="003F0B3E" w:rsidRDefault="003F0B3E"/>
    <w:p w14:paraId="0E95F0A6" w14:textId="77777777" w:rsidR="003F0B3E" w:rsidRDefault="003F0B3E"/>
    <w:p w14:paraId="42298637" w14:textId="25FABD6E" w:rsidR="000019DB" w:rsidRDefault="003F0B3E" w:rsidP="003F0B3E">
      <w:pPr>
        <w:jc w:val="center"/>
        <w:rPr>
          <w:color w:val="C00000"/>
          <w:sz w:val="40"/>
          <w:szCs w:val="40"/>
        </w:rPr>
      </w:pPr>
      <w:r w:rsidRPr="003F0B3E">
        <w:rPr>
          <w:color w:val="C00000"/>
          <w:sz w:val="40"/>
          <w:szCs w:val="40"/>
        </w:rPr>
        <w:t xml:space="preserve">Tuchola, </w:t>
      </w:r>
      <w:r w:rsidR="00D845CF">
        <w:rPr>
          <w:color w:val="C00000"/>
          <w:sz w:val="40"/>
          <w:szCs w:val="40"/>
        </w:rPr>
        <w:t>maj</w:t>
      </w:r>
      <w:r w:rsidRPr="003F0B3E">
        <w:rPr>
          <w:color w:val="C00000"/>
          <w:sz w:val="40"/>
          <w:szCs w:val="40"/>
        </w:rPr>
        <w:t xml:space="preserve"> 202</w:t>
      </w:r>
      <w:r w:rsidR="00D845CF">
        <w:rPr>
          <w:color w:val="C00000"/>
          <w:sz w:val="40"/>
          <w:szCs w:val="40"/>
        </w:rPr>
        <w:t>4</w:t>
      </w:r>
      <w:r w:rsidRPr="003F0B3E">
        <w:rPr>
          <w:color w:val="C00000"/>
          <w:sz w:val="40"/>
          <w:szCs w:val="40"/>
        </w:rPr>
        <w:t xml:space="preserve"> r.</w:t>
      </w:r>
    </w:p>
    <w:p w14:paraId="74A0C2B2" w14:textId="77777777" w:rsidR="0076023D" w:rsidRPr="003F0B3E" w:rsidRDefault="0076023D" w:rsidP="003F0B3E">
      <w:pPr>
        <w:jc w:val="center"/>
        <w:rPr>
          <w:color w:val="C00000"/>
          <w:sz w:val="40"/>
          <w:szCs w:val="40"/>
        </w:rPr>
      </w:pPr>
    </w:p>
    <w:p w14:paraId="35187725" w14:textId="77777777" w:rsidR="003F0B3E" w:rsidRDefault="003F0B3E" w:rsidP="003F0B3E"/>
    <w:p w14:paraId="2D926717" w14:textId="77777777" w:rsidR="003F0B3E" w:rsidRDefault="003F0B3E" w:rsidP="003F0B3E"/>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3347"/>
        <w:gridCol w:w="3652"/>
        <w:gridCol w:w="1491"/>
      </w:tblGrid>
      <w:tr w:rsidR="003F0B3E" w14:paraId="58876647" w14:textId="77777777" w:rsidTr="00733D7F">
        <w:trPr>
          <w:trHeight w:val="1487"/>
        </w:trPr>
        <w:tc>
          <w:tcPr>
            <w:tcW w:w="2142" w:type="dxa"/>
          </w:tcPr>
          <w:p w14:paraId="069F9AF7" w14:textId="77777777" w:rsidR="003F0B3E" w:rsidRDefault="003F0B3E" w:rsidP="00F111E5">
            <w:r>
              <w:rPr>
                <w:noProof/>
              </w:rPr>
              <w:drawing>
                <wp:inline distT="0" distB="0" distL="0" distR="0" wp14:anchorId="022595C7" wp14:editId="76EF960F">
                  <wp:extent cx="927693" cy="432000"/>
                  <wp:effectExtent l="0" t="0" r="6350" b="6350"/>
                  <wp:docPr id="2125540826" name="Obraz 1" descr="Obraz zawierający tekst, Grafi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40826" name="Obraz 1" descr="Obraz zawierający tekst, Grafika, Czcionka, logo&#10;&#10;Opis wygenerowany automatycznie"/>
                          <pic:cNvPicPr/>
                        </pic:nvPicPr>
                        <pic:blipFill rotWithShape="1">
                          <a:blip r:embed="rId10" cstate="print">
                            <a:extLst>
                              <a:ext uri="{28A0092B-C50C-407E-A947-70E740481C1C}">
                                <a14:useLocalDpi xmlns:a14="http://schemas.microsoft.com/office/drawing/2010/main" val="0"/>
                              </a:ext>
                            </a:extLst>
                          </a:blip>
                          <a:srcRect l="8665" t="15877" r="8395" b="15325"/>
                          <a:stretch/>
                        </pic:blipFill>
                        <pic:spPr bwMode="auto">
                          <a:xfrm>
                            <a:off x="0" y="0"/>
                            <a:ext cx="927693"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3347" w:type="dxa"/>
          </w:tcPr>
          <w:p w14:paraId="3408A503" w14:textId="77777777" w:rsidR="003F0B3E" w:rsidRDefault="003F0B3E" w:rsidP="00F111E5">
            <w:r>
              <w:rPr>
                <w:noProof/>
              </w:rPr>
              <w:drawing>
                <wp:inline distT="0" distB="0" distL="0" distR="0" wp14:anchorId="605CA214" wp14:editId="5CC2C7EF">
                  <wp:extent cx="1748903" cy="432000"/>
                  <wp:effectExtent l="0" t="0" r="3810" b="6350"/>
                  <wp:docPr id="1187227931" name="Obraz 2" descr="Obraz zawierający Czcionka, tekst, Grafi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27931" name="Obraz 2" descr="Obraz zawierający Czcionka, tekst, Grafika, biały&#10;&#10;Opis wygenerowany automatycznie"/>
                          <pic:cNvPicPr/>
                        </pic:nvPicPr>
                        <pic:blipFill rotWithShape="1">
                          <a:blip r:embed="rId11" cstate="print">
                            <a:extLst>
                              <a:ext uri="{28A0092B-C50C-407E-A947-70E740481C1C}">
                                <a14:useLocalDpi xmlns:a14="http://schemas.microsoft.com/office/drawing/2010/main" val="0"/>
                              </a:ext>
                            </a:extLst>
                          </a:blip>
                          <a:srcRect l="5653" t="18006" r="5653" b="16313"/>
                          <a:stretch/>
                        </pic:blipFill>
                        <pic:spPr bwMode="auto">
                          <a:xfrm>
                            <a:off x="0" y="0"/>
                            <a:ext cx="1748903"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3652" w:type="dxa"/>
            <w:tcBorders>
              <w:right w:val="single" w:sz="18" w:space="0" w:color="auto"/>
            </w:tcBorders>
          </w:tcPr>
          <w:p w14:paraId="4AAF2F2B" w14:textId="77777777" w:rsidR="003F0B3E" w:rsidRDefault="003F0B3E" w:rsidP="00F111E5">
            <w:r>
              <w:rPr>
                <w:noProof/>
              </w:rPr>
              <w:drawing>
                <wp:inline distT="0" distB="0" distL="0" distR="0" wp14:anchorId="377D0087" wp14:editId="518A19AD">
                  <wp:extent cx="1921590" cy="432000"/>
                  <wp:effectExtent l="0" t="0" r="2540" b="6350"/>
                  <wp:docPr id="88567417" name="Obraz 3"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7417" name="Obraz 3" descr="Obraz zawierający tekst, Czcionka, symbol, logo&#10;&#10;Opis wygenerowany automatyczn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1590" cy="432000"/>
                          </a:xfrm>
                          <a:prstGeom prst="rect">
                            <a:avLst/>
                          </a:prstGeom>
                        </pic:spPr>
                      </pic:pic>
                    </a:graphicData>
                  </a:graphic>
                </wp:inline>
              </w:drawing>
            </w:r>
          </w:p>
        </w:tc>
        <w:tc>
          <w:tcPr>
            <w:tcW w:w="1491" w:type="dxa"/>
            <w:tcBorders>
              <w:left w:val="single" w:sz="18" w:space="0" w:color="auto"/>
            </w:tcBorders>
          </w:tcPr>
          <w:p w14:paraId="3DB15E9C" w14:textId="77777777" w:rsidR="003F0B3E" w:rsidRDefault="003F0B3E" w:rsidP="00F111E5">
            <w:r>
              <w:rPr>
                <w:noProof/>
              </w:rPr>
              <w:drawing>
                <wp:inline distT="0" distB="0" distL="0" distR="0" wp14:anchorId="3A07EB7F" wp14:editId="5CE24552">
                  <wp:extent cx="809690" cy="432000"/>
                  <wp:effectExtent l="0" t="0" r="0" b="6350"/>
                  <wp:docPr id="1607916353" name="Obraz 4" descr="Obraz zawierający tekst, wizytów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16353" name="Obraz 4" descr="Obraz zawierający tekst, wizytówka, Czcionka, logo&#10;&#10;Opis wygenerowany automatycznie"/>
                          <pic:cNvPicPr/>
                        </pic:nvPicPr>
                        <pic:blipFill rotWithShape="1">
                          <a:blip r:embed="rId13" cstate="print">
                            <a:extLst>
                              <a:ext uri="{28A0092B-C50C-407E-A947-70E740481C1C}">
                                <a14:useLocalDpi xmlns:a14="http://schemas.microsoft.com/office/drawing/2010/main" val="0"/>
                              </a:ext>
                            </a:extLst>
                          </a:blip>
                          <a:srcRect l="15314" t="10247" r="9491" b="15133"/>
                          <a:stretch/>
                        </pic:blipFill>
                        <pic:spPr bwMode="auto">
                          <a:xfrm>
                            <a:off x="0" y="0"/>
                            <a:ext cx="809690" cy="432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D6BA94D" w14:textId="77777777" w:rsidR="003F0B3E" w:rsidRDefault="003F0B3E" w:rsidP="003F0B3E"/>
    <w:p w14:paraId="228DB09A" w14:textId="30BCD8D7" w:rsidR="00D334A2" w:rsidRDefault="00D334A2">
      <w:pPr>
        <w:suppressAutoHyphens w:val="0"/>
      </w:pPr>
      <w:r>
        <w:br w:type="page"/>
      </w:r>
    </w:p>
    <w:sdt>
      <w:sdtPr>
        <w:rPr>
          <w:rFonts w:ascii="Times New Roman" w:eastAsia="Times New Roman" w:hAnsi="Times New Roman" w:cs="Times New Roman"/>
          <w:color w:val="auto"/>
          <w:sz w:val="24"/>
          <w:szCs w:val="24"/>
          <w:lang w:eastAsia="ar-SA"/>
        </w:rPr>
        <w:id w:val="-2130077552"/>
        <w:docPartObj>
          <w:docPartGallery w:val="Table of Contents"/>
          <w:docPartUnique/>
        </w:docPartObj>
      </w:sdtPr>
      <w:sdtEndPr/>
      <w:sdtContent>
        <w:p w14:paraId="2CC0C316" w14:textId="28900C25" w:rsidR="00F726DC" w:rsidRPr="00AE32AA" w:rsidRDefault="00024D6D" w:rsidP="00733D7F">
          <w:pPr>
            <w:pStyle w:val="Nagwekspisutreci"/>
            <w:rPr>
              <w:rFonts w:ascii="Times New Roman" w:hAnsi="Times New Roman"/>
              <w:sz w:val="28"/>
              <w:szCs w:val="28"/>
            </w:rPr>
          </w:pPr>
          <w:r w:rsidRPr="00AE32AA">
            <w:rPr>
              <w:rFonts w:ascii="Times New Roman" w:hAnsi="Times New Roman"/>
              <w:sz w:val="28"/>
              <w:szCs w:val="28"/>
            </w:rPr>
            <w:t xml:space="preserve"> </w:t>
          </w:r>
        </w:p>
        <w:tbl>
          <w:tblPr>
            <w:tblStyle w:val="Tabela-Siatka"/>
            <w:tblW w:w="9781" w:type="dxa"/>
            <w:tblLook w:val="04A0" w:firstRow="1" w:lastRow="0" w:firstColumn="1" w:lastColumn="0" w:noHBand="0" w:noVBand="1"/>
          </w:tblPr>
          <w:tblGrid>
            <w:gridCol w:w="8364"/>
            <w:gridCol w:w="1417"/>
          </w:tblGrid>
          <w:tr w:rsidR="00733D7F" w:rsidRPr="00733D7F" w14:paraId="536C6331" w14:textId="77777777" w:rsidTr="00733D7F">
            <w:tc>
              <w:tcPr>
                <w:tcW w:w="8364" w:type="dxa"/>
                <w:tcBorders>
                  <w:top w:val="nil"/>
                  <w:left w:val="nil"/>
                  <w:bottom w:val="nil"/>
                  <w:right w:val="nil"/>
                </w:tcBorders>
              </w:tcPr>
              <w:p w14:paraId="498EA545" w14:textId="77777777" w:rsidR="00733D7F" w:rsidRPr="00733D7F" w:rsidRDefault="00733D7F" w:rsidP="00733D7F">
                <w:pPr>
                  <w:keepNext/>
                  <w:keepLines/>
                  <w:tabs>
                    <w:tab w:val="left" w:pos="1701"/>
                  </w:tabs>
                  <w:spacing w:before="240"/>
                  <w:ind w:right="-109" w:hanging="107"/>
                  <w:outlineLvl w:val="0"/>
                  <w:rPr>
                    <w:rFonts w:eastAsiaTheme="majorEastAsia"/>
                  </w:rPr>
                </w:pPr>
                <w:bookmarkStart w:id="0" w:name="_Hlk137021666"/>
                <w:r w:rsidRPr="00733D7F">
                  <w:rPr>
                    <w:rFonts w:eastAsiaTheme="majorEastAsia"/>
                    <w:b/>
                    <w:bCs/>
                  </w:rPr>
                  <w:lastRenderedPageBreak/>
                  <w:t>SPIS TREŚCI</w:t>
                </w:r>
              </w:p>
              <w:p w14:paraId="00672821" w14:textId="77777777" w:rsidR="00733D7F" w:rsidRPr="00733D7F" w:rsidRDefault="00733D7F" w:rsidP="00733D7F">
                <w:pPr>
                  <w:keepNext/>
                  <w:keepLines/>
                  <w:tabs>
                    <w:tab w:val="left" w:pos="1701"/>
                  </w:tabs>
                  <w:spacing w:before="240"/>
                  <w:ind w:right="-109" w:hanging="107"/>
                  <w:outlineLvl w:val="0"/>
                  <w:rPr>
                    <w:rFonts w:eastAsiaTheme="majorEastAsia"/>
                  </w:rPr>
                </w:pPr>
                <w:r w:rsidRPr="00733D7F">
                  <w:rPr>
                    <w:rFonts w:eastAsiaTheme="majorEastAsia"/>
                  </w:rPr>
                  <w:t xml:space="preserve">ROZDZIAŁ I </w:t>
                </w:r>
                <w:r w:rsidRPr="00733D7F">
                  <w:rPr>
                    <w:rFonts w:eastAsiaTheme="majorEastAsia"/>
                  </w:rPr>
                  <w:tab/>
                  <w:t>Charakterystyka partnerstwa lokalnego.</w:t>
                </w:r>
              </w:p>
              <w:p w14:paraId="107B2839" w14:textId="77777777" w:rsidR="00733D7F" w:rsidRPr="00733D7F" w:rsidRDefault="00733D7F" w:rsidP="00733D7F">
                <w:pPr>
                  <w:tabs>
                    <w:tab w:val="left" w:pos="426"/>
                  </w:tabs>
                  <w:spacing w:before="120"/>
                  <w:ind w:right="-109" w:hanging="107"/>
                  <w:rPr>
                    <w:sz w:val="22"/>
                    <w:szCs w:val="22"/>
                    <w:lang w:eastAsia="en-US"/>
                    <w14:ligatures w14:val="standardContextual"/>
                  </w:rPr>
                </w:pPr>
                <w:r w:rsidRPr="00733D7F">
                  <w:rPr>
                    <w:sz w:val="22"/>
                    <w:szCs w:val="22"/>
                    <w:lang w:eastAsia="en-US"/>
                    <w14:ligatures w14:val="standardContextual"/>
                  </w:rPr>
                  <w:t xml:space="preserve">I.1 </w:t>
                </w:r>
                <w:r w:rsidRPr="00733D7F">
                  <w:rPr>
                    <w:sz w:val="22"/>
                    <w:szCs w:val="22"/>
                    <w:lang w:eastAsia="en-US"/>
                    <w14:ligatures w14:val="standardContextual"/>
                  </w:rPr>
                  <w:tab/>
                  <w:t xml:space="preserve">Nazwa LGD i forma prawna </w:t>
                </w:r>
              </w:p>
              <w:p w14:paraId="5FC2C8F4" w14:textId="77777777" w:rsidR="00733D7F" w:rsidRPr="00733D7F" w:rsidRDefault="00733D7F" w:rsidP="00733D7F">
                <w:pPr>
                  <w:tabs>
                    <w:tab w:val="left" w:pos="426"/>
                  </w:tabs>
                  <w:spacing w:before="120"/>
                  <w:ind w:right="-109" w:hanging="107"/>
                  <w:rPr>
                    <w:sz w:val="22"/>
                    <w:szCs w:val="22"/>
                    <w:lang w:eastAsia="en-US"/>
                    <w14:ligatures w14:val="standardContextual"/>
                  </w:rPr>
                </w:pPr>
                <w:r w:rsidRPr="00733D7F">
                  <w:rPr>
                    <w:sz w:val="22"/>
                    <w:szCs w:val="22"/>
                    <w:lang w:eastAsia="en-US"/>
                    <w14:ligatures w14:val="standardContextual"/>
                  </w:rPr>
                  <w:t xml:space="preserve">I.2 </w:t>
                </w:r>
                <w:r w:rsidRPr="00733D7F">
                  <w:rPr>
                    <w:sz w:val="22"/>
                    <w:szCs w:val="22"/>
                    <w:lang w:eastAsia="en-US"/>
                    <w14:ligatures w14:val="standardContextual"/>
                  </w:rPr>
                  <w:tab/>
                  <w:t xml:space="preserve">Opis procesu tworzenia partnerstwa </w:t>
                </w:r>
              </w:p>
              <w:p w14:paraId="4EA43454" w14:textId="77777777" w:rsidR="00733D7F" w:rsidRPr="00733D7F" w:rsidRDefault="00733D7F" w:rsidP="00733D7F">
                <w:pPr>
                  <w:tabs>
                    <w:tab w:val="left" w:pos="426"/>
                  </w:tabs>
                  <w:suppressAutoHyphens w:val="0"/>
                  <w:autoSpaceDE w:val="0"/>
                  <w:autoSpaceDN w:val="0"/>
                  <w:adjustRightInd w:val="0"/>
                  <w:spacing w:before="120" w:line="276" w:lineRule="auto"/>
                  <w:ind w:right="-109" w:hanging="107"/>
                  <w:rPr>
                    <w:sz w:val="22"/>
                    <w:szCs w:val="22"/>
                    <w:lang w:eastAsia="en-US"/>
                    <w14:ligatures w14:val="standardContextual"/>
                  </w:rPr>
                </w:pPr>
                <w:r w:rsidRPr="00733D7F">
                  <w:rPr>
                    <w:sz w:val="22"/>
                    <w:szCs w:val="22"/>
                    <w:lang w:eastAsia="en-US"/>
                    <w14:ligatures w14:val="standardContextual"/>
                  </w:rPr>
                  <w:t xml:space="preserve">I.3 </w:t>
                </w:r>
                <w:r w:rsidRPr="00733D7F">
                  <w:rPr>
                    <w:sz w:val="22"/>
                    <w:szCs w:val="22"/>
                    <w:lang w:eastAsia="en-US"/>
                    <w14:ligatures w14:val="standardContextual"/>
                  </w:rPr>
                  <w:tab/>
                  <w:t>Ogólny opis struktury LGD.</w:t>
                </w:r>
              </w:p>
              <w:p w14:paraId="0C7857F4" w14:textId="77777777" w:rsidR="00733D7F" w:rsidRPr="00733D7F" w:rsidRDefault="00733D7F" w:rsidP="00733D7F">
                <w:pPr>
                  <w:tabs>
                    <w:tab w:val="left" w:pos="426"/>
                    <w:tab w:val="left" w:pos="8364"/>
                  </w:tabs>
                  <w:suppressAutoHyphens w:val="0"/>
                  <w:autoSpaceDE w:val="0"/>
                  <w:autoSpaceDN w:val="0"/>
                  <w:adjustRightInd w:val="0"/>
                  <w:spacing w:before="120"/>
                  <w:ind w:left="426" w:right="-109" w:hanging="533"/>
                  <w:jc w:val="both"/>
                  <w:rPr>
                    <w:lang w:eastAsia="en-US"/>
                    <w14:ligatures w14:val="standardContextual"/>
                  </w:rPr>
                </w:pPr>
                <w:r w:rsidRPr="00733D7F">
                  <w:rPr>
                    <w:sz w:val="22"/>
                    <w:szCs w:val="22"/>
                    <w:lang w:eastAsia="en-US"/>
                    <w14:ligatures w14:val="standardContextual"/>
                  </w:rPr>
                  <w:t xml:space="preserve">I.4 </w:t>
                </w:r>
                <w:r w:rsidRPr="00733D7F">
                  <w:rPr>
                    <w:sz w:val="22"/>
                    <w:szCs w:val="22"/>
                    <w:lang w:eastAsia="en-US"/>
                    <w14:ligatures w14:val="standardContextual"/>
                  </w:rPr>
                  <w:tab/>
                  <w:t xml:space="preserve">Ogólna informacja o składzie organu decyzyjnego, wskazująca, że ani władze publiczne, ani żadna pojedyncza grupa interesu, nie kontroluje procesu podejmowania decyzji </w:t>
                </w:r>
              </w:p>
              <w:p w14:paraId="7FD2F285" w14:textId="77777777" w:rsidR="00733D7F" w:rsidRPr="00733D7F" w:rsidRDefault="00733D7F" w:rsidP="00733D7F">
                <w:pPr>
                  <w:tabs>
                    <w:tab w:val="left" w:pos="426"/>
                    <w:tab w:val="left" w:pos="8364"/>
                  </w:tabs>
                  <w:suppressAutoHyphens w:val="0"/>
                  <w:autoSpaceDE w:val="0"/>
                  <w:autoSpaceDN w:val="0"/>
                  <w:adjustRightInd w:val="0"/>
                  <w:spacing w:before="120"/>
                  <w:ind w:left="425" w:right="-108" w:hanging="532"/>
                  <w:jc w:val="both"/>
                  <w:rPr>
                    <w:sz w:val="22"/>
                    <w:szCs w:val="22"/>
                    <w:lang w:eastAsia="en-US"/>
                    <w14:ligatures w14:val="standardContextual"/>
                  </w:rPr>
                </w:pPr>
                <w:r w:rsidRPr="00733D7F">
                  <w:rPr>
                    <w:sz w:val="22"/>
                    <w:szCs w:val="22"/>
                    <w:lang w:eastAsia="en-US"/>
                    <w14:ligatures w14:val="standardContextual"/>
                  </w:rPr>
                  <w:t xml:space="preserve">I.5 </w:t>
                </w:r>
                <w:r w:rsidRPr="00733D7F">
                  <w:rPr>
                    <w:sz w:val="22"/>
                    <w:szCs w:val="22"/>
                    <w:lang w:eastAsia="en-US"/>
                    <w14:ligatures w14:val="standardContextual"/>
                  </w:rPr>
                  <w:tab/>
                  <w:t>Charakterystyka rozwiązań stosowanych w procesie decyzyjnym oraz mechanizmy w zakresie zarządzania pokazujące zdolność lokalnej grupy działania do realizacji strategii</w:t>
                </w:r>
              </w:p>
              <w:p w14:paraId="5AAED213" w14:textId="77777777" w:rsidR="00733D7F" w:rsidRPr="00733D7F" w:rsidRDefault="00733D7F" w:rsidP="00733D7F">
                <w:pPr>
                  <w:tabs>
                    <w:tab w:val="left" w:pos="426"/>
                  </w:tabs>
                  <w:suppressAutoHyphens w:val="0"/>
                  <w:autoSpaceDE w:val="0"/>
                  <w:autoSpaceDN w:val="0"/>
                  <w:adjustRightInd w:val="0"/>
                  <w:spacing w:before="120" w:line="276" w:lineRule="auto"/>
                  <w:ind w:right="-109" w:hanging="107"/>
                  <w:rPr>
                    <w:sz w:val="22"/>
                    <w:szCs w:val="22"/>
                    <w:lang w:eastAsia="en-US"/>
                    <w14:ligatures w14:val="standardContextual"/>
                  </w:rPr>
                </w:pPr>
                <w:r w:rsidRPr="00733D7F">
                  <w:rPr>
                    <w:sz w:val="22"/>
                    <w:szCs w:val="22"/>
                    <w:lang w:eastAsia="en-US"/>
                    <w14:ligatures w14:val="standardContextual"/>
                  </w:rPr>
                  <w:t xml:space="preserve">I.6 </w:t>
                </w:r>
                <w:r w:rsidRPr="00733D7F">
                  <w:rPr>
                    <w:sz w:val="22"/>
                    <w:szCs w:val="22"/>
                    <w:lang w:eastAsia="en-US"/>
                    <w14:ligatures w14:val="standardContextual"/>
                  </w:rPr>
                  <w:tab/>
                  <w:t>Dokumenty regulujące funkcjonowanie LGD</w:t>
                </w:r>
              </w:p>
              <w:p w14:paraId="7FBE032E" w14:textId="77777777" w:rsidR="00733D7F" w:rsidRPr="00733D7F" w:rsidRDefault="00733D7F" w:rsidP="00733D7F">
                <w:pPr>
                  <w:keepNext/>
                  <w:keepLines/>
                  <w:tabs>
                    <w:tab w:val="left" w:pos="426"/>
                    <w:tab w:val="left" w:pos="1418"/>
                  </w:tabs>
                  <w:spacing w:before="240"/>
                  <w:ind w:right="-109" w:hanging="107"/>
                  <w:outlineLvl w:val="0"/>
                  <w:rPr>
                    <w:rFonts w:eastAsiaTheme="majorEastAsia"/>
                  </w:rPr>
                </w:pPr>
                <w:r w:rsidRPr="00733D7F">
                  <w:rPr>
                    <w:rFonts w:eastAsiaTheme="majorEastAsia"/>
                  </w:rPr>
                  <w:t xml:space="preserve">Rozdział II </w:t>
                </w:r>
                <w:r w:rsidRPr="00733D7F">
                  <w:rPr>
                    <w:rFonts w:eastAsiaTheme="majorEastAsia"/>
                  </w:rPr>
                  <w:tab/>
                  <w:t>Charakterystyka obszaru i ludności objętej wdrażaniem LSR</w:t>
                </w:r>
              </w:p>
              <w:p w14:paraId="378D0B93" w14:textId="75AE31F7" w:rsidR="00733D7F" w:rsidRPr="00733D7F" w:rsidRDefault="00733D7F" w:rsidP="008E6537">
                <w:pPr>
                  <w:suppressAutoHyphens w:val="0"/>
                  <w:autoSpaceDE w:val="0"/>
                  <w:autoSpaceDN w:val="0"/>
                  <w:adjustRightInd w:val="0"/>
                  <w:spacing w:before="120" w:line="276" w:lineRule="auto"/>
                  <w:ind w:right="-108" w:hanging="108"/>
                  <w:rPr>
                    <w:sz w:val="22"/>
                    <w:szCs w:val="22"/>
                    <w:lang w:eastAsia="en-US"/>
                    <w14:ligatures w14:val="standardContextual"/>
                  </w:rPr>
                </w:pPr>
                <w:r w:rsidRPr="00733D7F">
                  <w:rPr>
                    <w:sz w:val="22"/>
                    <w:szCs w:val="22"/>
                    <w:lang w:eastAsia="en-US"/>
                    <w14:ligatures w14:val="standardContextual"/>
                  </w:rPr>
                  <w:t xml:space="preserve">II.1 </w:t>
                </w:r>
                <w:r w:rsidR="008E6537">
                  <w:rPr>
                    <w:sz w:val="22"/>
                    <w:szCs w:val="22"/>
                    <w:lang w:eastAsia="en-US"/>
                    <w14:ligatures w14:val="standardContextual"/>
                  </w:rPr>
                  <w:t xml:space="preserve">   </w:t>
                </w:r>
                <w:r w:rsidRPr="00733D7F">
                  <w:rPr>
                    <w:sz w:val="22"/>
                    <w:szCs w:val="22"/>
                    <w:lang w:eastAsia="en-US"/>
                    <w14:ligatures w14:val="standardContextual"/>
                  </w:rPr>
                  <w:t>Opis obszaru objętego LSR</w:t>
                </w:r>
              </w:p>
              <w:p w14:paraId="3901D6A7" w14:textId="77777777" w:rsidR="00733D7F" w:rsidRPr="00733D7F" w:rsidRDefault="00733D7F" w:rsidP="00733D7F">
                <w:pPr>
                  <w:keepNext/>
                  <w:keepLines/>
                  <w:tabs>
                    <w:tab w:val="left" w:pos="426"/>
                    <w:tab w:val="left" w:pos="1418"/>
                  </w:tabs>
                  <w:spacing w:before="240"/>
                  <w:ind w:right="-109" w:hanging="107"/>
                  <w:outlineLvl w:val="0"/>
                  <w:rPr>
                    <w:rFonts w:eastAsiaTheme="majorEastAsia"/>
                  </w:rPr>
                </w:pPr>
                <w:r w:rsidRPr="00733D7F">
                  <w:rPr>
                    <w:rFonts w:eastAsiaTheme="majorEastAsia"/>
                  </w:rPr>
                  <w:t xml:space="preserve">Rozdział III </w:t>
                </w:r>
                <w:r w:rsidRPr="00733D7F">
                  <w:rPr>
                    <w:rFonts w:eastAsiaTheme="majorEastAsia"/>
                  </w:rPr>
                  <w:tab/>
                  <w:t>Partycypacyjny charakter LSR</w:t>
                </w:r>
              </w:p>
              <w:p w14:paraId="16948CC0" w14:textId="77777777" w:rsidR="00733D7F" w:rsidRPr="00733D7F" w:rsidRDefault="00733D7F" w:rsidP="00733D7F">
                <w:pPr>
                  <w:keepNext/>
                  <w:keepLines/>
                  <w:tabs>
                    <w:tab w:val="left" w:pos="426"/>
                    <w:tab w:val="left" w:pos="1418"/>
                  </w:tabs>
                  <w:spacing w:before="240"/>
                  <w:ind w:right="-109" w:hanging="107"/>
                  <w:outlineLvl w:val="0"/>
                  <w:rPr>
                    <w:rFonts w:eastAsiaTheme="majorEastAsia"/>
                  </w:rPr>
                </w:pPr>
                <w:r w:rsidRPr="00733D7F">
                  <w:rPr>
                    <w:rFonts w:eastAsiaTheme="majorEastAsia"/>
                  </w:rPr>
                  <w:t xml:space="preserve">Rozdział IV </w:t>
                </w:r>
                <w:r w:rsidRPr="00733D7F">
                  <w:rPr>
                    <w:rFonts w:eastAsiaTheme="majorEastAsia"/>
                  </w:rPr>
                  <w:tab/>
                  <w:t>Analiza potrzeb i potencjału LSR</w:t>
                </w:r>
              </w:p>
              <w:p w14:paraId="5BE8718C" w14:textId="77777777" w:rsidR="00733D7F" w:rsidRPr="00733D7F" w:rsidRDefault="00733D7F" w:rsidP="00733D7F">
                <w:pPr>
                  <w:tabs>
                    <w:tab w:val="left" w:pos="426"/>
                  </w:tabs>
                  <w:suppressAutoHyphens w:val="0"/>
                  <w:autoSpaceDE w:val="0"/>
                  <w:autoSpaceDN w:val="0"/>
                  <w:adjustRightInd w:val="0"/>
                  <w:spacing w:before="120" w:line="276" w:lineRule="auto"/>
                  <w:ind w:left="426" w:right="-109" w:hanging="533"/>
                  <w:jc w:val="both"/>
                  <w:rPr>
                    <w:sz w:val="22"/>
                    <w:szCs w:val="22"/>
                    <w:lang w:eastAsia="en-US"/>
                    <w14:ligatures w14:val="standardContextual"/>
                  </w:rPr>
                </w:pPr>
                <w:r w:rsidRPr="00733D7F">
                  <w:rPr>
                    <w:sz w:val="22"/>
                    <w:szCs w:val="22"/>
                    <w:lang w:eastAsia="en-US"/>
                    <w14:ligatures w14:val="standardContextual"/>
                  </w:rPr>
                  <w:t>IV.1 Analiza potrzeb rozwojowych i potencjałów obszaru wdrażania LSR wraz z ich uzasadnieniem.</w:t>
                </w:r>
              </w:p>
              <w:p w14:paraId="7F58F2DA" w14:textId="77777777" w:rsidR="00733D7F" w:rsidRPr="00733D7F" w:rsidRDefault="00733D7F" w:rsidP="00733D7F">
                <w:pPr>
                  <w:tabs>
                    <w:tab w:val="left" w:pos="426"/>
                  </w:tabs>
                  <w:suppressAutoHyphens w:val="0"/>
                  <w:autoSpaceDE w:val="0"/>
                  <w:autoSpaceDN w:val="0"/>
                  <w:adjustRightInd w:val="0"/>
                  <w:spacing w:before="120" w:line="276" w:lineRule="auto"/>
                  <w:ind w:left="426" w:right="-109" w:hanging="533"/>
                  <w:jc w:val="both"/>
                  <w:rPr>
                    <w:sz w:val="22"/>
                    <w:szCs w:val="22"/>
                    <w:lang w:eastAsia="en-US"/>
                    <w14:ligatures w14:val="standardContextual"/>
                  </w:rPr>
                </w:pPr>
                <w:r w:rsidRPr="00733D7F">
                  <w:rPr>
                    <w:sz w:val="22"/>
                    <w:szCs w:val="22"/>
                    <w:lang w:eastAsia="en-US"/>
                    <w14:ligatures w14:val="standardContextual"/>
                  </w:rPr>
                  <w:t xml:space="preserve">IV.2 Określenie grup docelowych szczególnie istotnych z punktu widzenia realizacji LSR, w szczególności w przypadku gdy LGD przewiduje dedykowane wsparcie dla tych grup oraz problemów odnoszących się do tych grup wraz z ich uzasadnieniem </w:t>
                </w:r>
              </w:p>
              <w:p w14:paraId="1269A416" w14:textId="77777777" w:rsidR="00733D7F" w:rsidRPr="00733D7F" w:rsidRDefault="00733D7F" w:rsidP="00733D7F">
                <w:pPr>
                  <w:tabs>
                    <w:tab w:val="left" w:pos="460"/>
                  </w:tabs>
                  <w:suppressAutoHyphens w:val="0"/>
                  <w:autoSpaceDE w:val="0"/>
                  <w:autoSpaceDN w:val="0"/>
                  <w:adjustRightInd w:val="0"/>
                  <w:spacing w:before="120" w:line="276" w:lineRule="auto"/>
                  <w:ind w:left="426" w:right="-109" w:hanging="533"/>
                  <w:jc w:val="both"/>
                  <w:rPr>
                    <w:sz w:val="22"/>
                    <w:szCs w:val="22"/>
                    <w:lang w:eastAsia="en-US"/>
                    <w14:ligatures w14:val="standardContextual"/>
                  </w:rPr>
                </w:pPr>
                <w:r w:rsidRPr="00733D7F">
                  <w:rPr>
                    <w:sz w:val="22"/>
                    <w:szCs w:val="22"/>
                    <w:lang w:eastAsia="en-US"/>
                    <w14:ligatures w14:val="standardContextual"/>
                  </w:rPr>
                  <w:t xml:space="preserve">IV.3 Analiza, w jaki sposób LGD może wesprzeć zarówno lokalne, jak i ponadlokalne inicjatywy, szczególnie uwzględniając na danym obszarze wdrażanie pozostałych instrumentów terytorialnych wdrażanych na danym obszarze </w:t>
                </w:r>
              </w:p>
              <w:p w14:paraId="79C8A273" w14:textId="77777777" w:rsidR="00733D7F" w:rsidRPr="00733D7F" w:rsidRDefault="00733D7F" w:rsidP="00733D7F">
                <w:pPr>
                  <w:keepNext/>
                  <w:keepLines/>
                  <w:tabs>
                    <w:tab w:val="left" w:pos="426"/>
                  </w:tabs>
                  <w:spacing w:before="240"/>
                  <w:ind w:right="-109" w:hanging="107"/>
                  <w:outlineLvl w:val="0"/>
                  <w:rPr>
                    <w:rFonts w:eastAsiaTheme="majorEastAsia"/>
                  </w:rPr>
                </w:pPr>
                <w:r w:rsidRPr="00733D7F">
                  <w:rPr>
                    <w:rFonts w:eastAsiaTheme="majorEastAsia"/>
                  </w:rPr>
                  <w:t xml:space="preserve">Rozdział V </w:t>
                </w:r>
                <w:r w:rsidRPr="00733D7F">
                  <w:rPr>
                    <w:rFonts w:eastAsiaTheme="majorEastAsia"/>
                  </w:rPr>
                  <w:tab/>
                  <w:t>Spójność, komplementarność i synergia</w:t>
                </w:r>
              </w:p>
              <w:p w14:paraId="210D1A67" w14:textId="77777777" w:rsidR="00733D7F" w:rsidRPr="00733D7F" w:rsidRDefault="00733D7F" w:rsidP="00733D7F">
                <w:pPr>
                  <w:tabs>
                    <w:tab w:val="left" w:pos="426"/>
                  </w:tabs>
                  <w:suppressAutoHyphens w:val="0"/>
                  <w:autoSpaceDE w:val="0"/>
                  <w:autoSpaceDN w:val="0"/>
                  <w:adjustRightInd w:val="0"/>
                  <w:spacing w:before="120" w:line="276" w:lineRule="auto"/>
                  <w:ind w:left="426" w:right="-109" w:hanging="533"/>
                  <w:jc w:val="both"/>
                  <w:rPr>
                    <w:sz w:val="22"/>
                    <w:szCs w:val="22"/>
                    <w:lang w:eastAsia="en-US"/>
                    <w14:ligatures w14:val="standardContextual"/>
                  </w:rPr>
                </w:pPr>
                <w:r w:rsidRPr="00733D7F">
                  <w:rPr>
                    <w:sz w:val="22"/>
                    <w:szCs w:val="22"/>
                    <w:lang w:eastAsia="en-US"/>
                    <w14:ligatures w14:val="standardContextual"/>
                  </w:rPr>
                  <w:t xml:space="preserve">V.1 </w:t>
                </w:r>
                <w:r w:rsidRPr="00733D7F">
                  <w:rPr>
                    <w:sz w:val="22"/>
                    <w:szCs w:val="22"/>
                    <w:lang w:eastAsia="en-US"/>
                    <w14:ligatures w14:val="standardContextual"/>
                  </w:rPr>
                  <w:tab/>
                  <w:t xml:space="preserve">Opis zgodności i komplementarności LSR z innymi dokumentami planistycznymi/ strategiami </w:t>
                </w:r>
              </w:p>
              <w:p w14:paraId="0EBAA861" w14:textId="77777777" w:rsidR="00733D7F" w:rsidRPr="00733D7F" w:rsidRDefault="00733D7F" w:rsidP="00733D7F">
                <w:pPr>
                  <w:keepNext/>
                  <w:keepLines/>
                  <w:tabs>
                    <w:tab w:val="left" w:pos="426"/>
                  </w:tabs>
                  <w:spacing w:before="240"/>
                  <w:ind w:right="-109" w:hanging="107"/>
                  <w:jc w:val="both"/>
                  <w:outlineLvl w:val="0"/>
                  <w:rPr>
                    <w:rFonts w:eastAsiaTheme="majorEastAsia"/>
                  </w:rPr>
                </w:pPr>
                <w:r w:rsidRPr="00733D7F">
                  <w:rPr>
                    <w:rFonts w:eastAsiaTheme="majorEastAsia"/>
                  </w:rPr>
                  <w:t xml:space="preserve">Rozdział VI </w:t>
                </w:r>
                <w:r w:rsidRPr="00733D7F">
                  <w:rPr>
                    <w:rFonts w:eastAsiaTheme="majorEastAsia"/>
                  </w:rPr>
                  <w:tab/>
                  <w:t>Cele i wskaźniki</w:t>
                </w:r>
              </w:p>
              <w:p w14:paraId="29DA453D" w14:textId="77777777" w:rsidR="00733D7F" w:rsidRPr="00733D7F" w:rsidRDefault="00733D7F" w:rsidP="00733D7F">
                <w:pPr>
                  <w:tabs>
                    <w:tab w:val="left" w:pos="426"/>
                  </w:tabs>
                  <w:suppressAutoHyphens w:val="0"/>
                  <w:autoSpaceDE w:val="0"/>
                  <w:autoSpaceDN w:val="0"/>
                  <w:adjustRightInd w:val="0"/>
                  <w:spacing w:before="120" w:line="276" w:lineRule="auto"/>
                  <w:ind w:left="426" w:right="-109" w:hanging="533"/>
                  <w:jc w:val="both"/>
                  <w:rPr>
                    <w:sz w:val="22"/>
                    <w:szCs w:val="22"/>
                    <w:lang w:eastAsia="en-US"/>
                    <w14:ligatures w14:val="standardContextual"/>
                  </w:rPr>
                </w:pPr>
                <w:r w:rsidRPr="00733D7F">
                  <w:rPr>
                    <w:sz w:val="22"/>
                    <w:szCs w:val="22"/>
                    <w:lang w:eastAsia="en-US"/>
                    <w14:ligatures w14:val="standardContextual"/>
                  </w:rPr>
                  <w:t>VI.1 Specyfikacja i opis celów, przypisanych im przedsięwzięć oraz uzasadnienie ich   sformułowania w oparciu o konsultacje społeczne i powiązanie ich z analizą potrzeb i potencjału obszaru w zintegrowany sposób.</w:t>
                </w:r>
              </w:p>
              <w:p w14:paraId="359F113F" w14:textId="77777777" w:rsidR="00733D7F" w:rsidRPr="00733D7F" w:rsidRDefault="00733D7F" w:rsidP="00733D7F">
                <w:pPr>
                  <w:tabs>
                    <w:tab w:val="left" w:pos="426"/>
                  </w:tabs>
                  <w:suppressAutoHyphens w:val="0"/>
                  <w:autoSpaceDE w:val="0"/>
                  <w:autoSpaceDN w:val="0"/>
                  <w:adjustRightInd w:val="0"/>
                  <w:spacing w:before="120" w:line="276" w:lineRule="auto"/>
                  <w:ind w:right="-109" w:hanging="107"/>
                  <w:jc w:val="both"/>
                  <w:rPr>
                    <w:sz w:val="22"/>
                    <w:szCs w:val="22"/>
                    <w:lang w:eastAsia="en-US"/>
                    <w14:ligatures w14:val="standardContextual"/>
                  </w:rPr>
                </w:pPr>
                <w:r w:rsidRPr="00733D7F">
                  <w:rPr>
                    <w:sz w:val="22"/>
                    <w:szCs w:val="22"/>
                    <w:lang w:eastAsia="en-US"/>
                    <w14:ligatures w14:val="standardContextual"/>
                  </w:rPr>
                  <w:t>VI.2  Przedstawienie celów z podziałem na źródła finansowania.</w:t>
                </w:r>
              </w:p>
              <w:p w14:paraId="326580CB" w14:textId="77777777" w:rsidR="00733D7F" w:rsidRPr="00733D7F" w:rsidRDefault="00733D7F" w:rsidP="00733D7F">
                <w:pPr>
                  <w:tabs>
                    <w:tab w:val="left" w:pos="567"/>
                  </w:tabs>
                  <w:spacing w:before="120"/>
                  <w:ind w:left="567" w:right="-109" w:hanging="674"/>
                  <w:jc w:val="both"/>
                  <w:rPr>
                    <w:sz w:val="22"/>
                    <w:szCs w:val="22"/>
                  </w:rPr>
                </w:pPr>
                <w:r w:rsidRPr="00733D7F">
                  <w:rPr>
                    <w:sz w:val="22"/>
                    <w:szCs w:val="22"/>
                  </w:rPr>
                  <w:t>VI.3. Przedstawienie przedsięwzięć realizowanych w ramach RLKS, a także wskazanie sposobu ich realizacji wraz z uzasadnieniem</w:t>
                </w:r>
              </w:p>
              <w:p w14:paraId="7B0ABC97" w14:textId="77777777" w:rsidR="00733D7F" w:rsidRPr="00733D7F" w:rsidRDefault="00733D7F" w:rsidP="00733D7F">
                <w:pPr>
                  <w:tabs>
                    <w:tab w:val="left" w:pos="426"/>
                  </w:tabs>
                  <w:spacing w:before="120" w:line="276" w:lineRule="auto"/>
                  <w:ind w:right="-109" w:firstLine="709"/>
                  <w:rPr>
                    <w:i/>
                    <w:iCs/>
                    <w:sz w:val="22"/>
                    <w:szCs w:val="22"/>
                  </w:rPr>
                </w:pPr>
                <w:r w:rsidRPr="00733D7F">
                  <w:rPr>
                    <w:sz w:val="22"/>
                    <w:szCs w:val="22"/>
                  </w:rPr>
                  <w:t xml:space="preserve">P.1.1   Bory Tucholskie naturalnie! – </w:t>
                </w:r>
                <w:r w:rsidRPr="00733D7F">
                  <w:rPr>
                    <w:i/>
                    <w:iCs/>
                    <w:sz w:val="22"/>
                    <w:szCs w:val="22"/>
                  </w:rPr>
                  <w:t>Przedsiębiorczość</w:t>
                </w:r>
              </w:p>
              <w:p w14:paraId="65F1ECAE" w14:textId="77777777" w:rsidR="00733D7F" w:rsidRPr="00733D7F" w:rsidRDefault="00733D7F" w:rsidP="00733D7F">
                <w:pPr>
                  <w:tabs>
                    <w:tab w:val="left" w:pos="426"/>
                  </w:tabs>
                  <w:spacing w:before="120" w:line="276" w:lineRule="auto"/>
                  <w:ind w:right="-109" w:firstLine="709"/>
                  <w:rPr>
                    <w:i/>
                    <w:iCs/>
                    <w:sz w:val="22"/>
                    <w:szCs w:val="22"/>
                  </w:rPr>
                </w:pPr>
                <w:r w:rsidRPr="00733D7F">
                  <w:rPr>
                    <w:sz w:val="22"/>
                    <w:szCs w:val="22"/>
                  </w:rPr>
                  <w:t xml:space="preserve">P.1.2   Bory Tucholskie naturalnie! – </w:t>
                </w:r>
                <w:r w:rsidRPr="00733D7F">
                  <w:rPr>
                    <w:i/>
                    <w:iCs/>
                    <w:sz w:val="22"/>
                    <w:szCs w:val="22"/>
                  </w:rPr>
                  <w:t>Infrastruktura</w:t>
                </w:r>
              </w:p>
              <w:p w14:paraId="0D11CAEC" w14:textId="77777777" w:rsidR="00733D7F" w:rsidRPr="00733D7F" w:rsidRDefault="00733D7F" w:rsidP="00733D7F">
                <w:pPr>
                  <w:tabs>
                    <w:tab w:val="left" w:pos="426"/>
                  </w:tabs>
                  <w:spacing w:before="120" w:line="276" w:lineRule="auto"/>
                  <w:ind w:right="-109" w:firstLine="709"/>
                  <w:rPr>
                    <w:sz w:val="22"/>
                    <w:szCs w:val="22"/>
                  </w:rPr>
                </w:pPr>
                <w:r w:rsidRPr="00733D7F">
                  <w:rPr>
                    <w:sz w:val="22"/>
                    <w:szCs w:val="22"/>
                  </w:rPr>
                  <w:t xml:space="preserve">P.1.3    Bory Tucholskie naturalnie! – </w:t>
                </w:r>
                <w:r w:rsidRPr="00733D7F">
                  <w:rPr>
                    <w:i/>
                    <w:iCs/>
                    <w:sz w:val="22"/>
                    <w:szCs w:val="22"/>
                  </w:rPr>
                  <w:t>Razem po borowiacku</w:t>
                </w:r>
              </w:p>
              <w:p w14:paraId="7EA26EF0" w14:textId="0CB8860F" w:rsidR="00733D7F" w:rsidRPr="00733D7F" w:rsidRDefault="00733D7F" w:rsidP="00733D7F">
                <w:pPr>
                  <w:tabs>
                    <w:tab w:val="left" w:pos="426"/>
                  </w:tabs>
                  <w:spacing w:before="120" w:line="276" w:lineRule="auto"/>
                  <w:ind w:right="-109" w:firstLine="709"/>
                  <w:rPr>
                    <w:sz w:val="22"/>
                    <w:szCs w:val="22"/>
                  </w:rPr>
                </w:pPr>
                <w:r w:rsidRPr="00733D7F">
                  <w:rPr>
                    <w:sz w:val="22"/>
                    <w:szCs w:val="22"/>
                  </w:rPr>
                  <w:t xml:space="preserve">P.2.1    Borowiackie </w:t>
                </w:r>
                <w:r w:rsidR="00733430">
                  <w:rPr>
                    <w:sz w:val="22"/>
                    <w:szCs w:val="22"/>
                  </w:rPr>
                  <w:t>i</w:t>
                </w:r>
                <w:r w:rsidRPr="00733D7F">
                  <w:rPr>
                    <w:sz w:val="22"/>
                    <w:szCs w:val="22"/>
                  </w:rPr>
                  <w:t>nteresy</w:t>
                </w:r>
              </w:p>
              <w:p w14:paraId="3886D7A9" w14:textId="77777777" w:rsidR="00733D7F" w:rsidRPr="00733D7F" w:rsidRDefault="00733D7F" w:rsidP="00733D7F">
                <w:pPr>
                  <w:tabs>
                    <w:tab w:val="left" w:pos="426"/>
                  </w:tabs>
                  <w:spacing w:before="120"/>
                  <w:ind w:right="-109" w:firstLine="709"/>
                  <w:rPr>
                    <w:sz w:val="22"/>
                    <w:szCs w:val="22"/>
                  </w:rPr>
                </w:pPr>
                <w:r w:rsidRPr="00733D7F">
                  <w:rPr>
                    <w:sz w:val="22"/>
                    <w:szCs w:val="22"/>
                  </w:rPr>
                  <w:t xml:space="preserve">P.2.2    Aktywni </w:t>
                </w:r>
                <w:proofErr w:type="spellStart"/>
                <w:r w:rsidRPr="00733D7F">
                  <w:rPr>
                    <w:sz w:val="22"/>
                    <w:szCs w:val="22"/>
                  </w:rPr>
                  <w:t>Borowiacy</w:t>
                </w:r>
                <w:proofErr w:type="spellEnd"/>
              </w:p>
              <w:p w14:paraId="280C4C95" w14:textId="77777777" w:rsidR="00733D7F" w:rsidRPr="00733D7F" w:rsidRDefault="00733D7F" w:rsidP="00733D7F">
                <w:pPr>
                  <w:tabs>
                    <w:tab w:val="left" w:pos="426"/>
                  </w:tabs>
                  <w:spacing w:before="120"/>
                  <w:ind w:right="-109" w:firstLine="709"/>
                  <w:rPr>
                    <w:sz w:val="22"/>
                    <w:szCs w:val="22"/>
                  </w:rPr>
                </w:pPr>
                <w:r w:rsidRPr="00733D7F">
                  <w:rPr>
                    <w:sz w:val="22"/>
                    <w:szCs w:val="22"/>
                  </w:rPr>
                  <w:lastRenderedPageBreak/>
                  <w:t xml:space="preserve">P.3.1    </w:t>
                </w:r>
                <w:proofErr w:type="spellStart"/>
                <w:r w:rsidRPr="00733D7F">
                  <w:rPr>
                    <w:sz w:val="22"/>
                    <w:szCs w:val="22"/>
                  </w:rPr>
                  <w:t>Dycht</w:t>
                </w:r>
                <w:proofErr w:type="spellEnd"/>
                <w:r w:rsidRPr="00733D7F">
                  <w:rPr>
                    <w:sz w:val="22"/>
                    <w:szCs w:val="22"/>
                  </w:rPr>
                  <w:t xml:space="preserve"> Równi</w:t>
                </w:r>
              </w:p>
              <w:p w14:paraId="7AE2AFF7" w14:textId="77777777" w:rsidR="00733D7F" w:rsidRPr="00733D7F" w:rsidRDefault="00733D7F" w:rsidP="00733D7F">
                <w:pPr>
                  <w:tabs>
                    <w:tab w:val="left" w:pos="426"/>
                  </w:tabs>
                  <w:spacing w:before="120"/>
                  <w:ind w:right="-109" w:firstLine="709"/>
                  <w:rPr>
                    <w:sz w:val="22"/>
                    <w:szCs w:val="22"/>
                  </w:rPr>
                </w:pPr>
                <w:r w:rsidRPr="00733D7F">
                  <w:rPr>
                    <w:sz w:val="22"/>
                    <w:szCs w:val="22"/>
                  </w:rPr>
                  <w:t xml:space="preserve">P.3.2    Nasze </w:t>
                </w:r>
                <w:proofErr w:type="spellStart"/>
                <w:r w:rsidRPr="00733D7F">
                  <w:rPr>
                    <w:sz w:val="22"/>
                    <w:szCs w:val="22"/>
                  </w:rPr>
                  <w:t>Gzuby</w:t>
                </w:r>
                <w:proofErr w:type="spellEnd"/>
              </w:p>
              <w:p w14:paraId="65858DA4" w14:textId="77777777" w:rsidR="00733D7F" w:rsidRPr="00733D7F" w:rsidRDefault="00733D7F" w:rsidP="00733D7F">
                <w:pPr>
                  <w:tabs>
                    <w:tab w:val="left" w:pos="426"/>
                  </w:tabs>
                  <w:spacing w:before="120"/>
                  <w:ind w:right="-109" w:firstLine="709"/>
                  <w:rPr>
                    <w:sz w:val="22"/>
                    <w:szCs w:val="22"/>
                  </w:rPr>
                </w:pPr>
                <w:r w:rsidRPr="00733D7F">
                  <w:rPr>
                    <w:sz w:val="22"/>
                    <w:szCs w:val="22"/>
                  </w:rPr>
                  <w:t>P.3.3    Borowiackie LOWE</w:t>
                </w:r>
              </w:p>
              <w:p w14:paraId="4F97B09B" w14:textId="77777777" w:rsidR="00733D7F" w:rsidRPr="00733D7F" w:rsidRDefault="00733D7F" w:rsidP="00733D7F">
                <w:pPr>
                  <w:tabs>
                    <w:tab w:val="left" w:pos="426"/>
                  </w:tabs>
                  <w:spacing w:before="120"/>
                  <w:ind w:right="-109" w:firstLine="709"/>
                  <w:rPr>
                    <w:sz w:val="22"/>
                    <w:szCs w:val="22"/>
                  </w:rPr>
                </w:pPr>
                <w:r w:rsidRPr="00733D7F">
                  <w:rPr>
                    <w:sz w:val="22"/>
                    <w:szCs w:val="22"/>
                  </w:rPr>
                  <w:t>P.3.4    Jesień w Borach</w:t>
                </w:r>
              </w:p>
              <w:p w14:paraId="095F16F5" w14:textId="77777777" w:rsidR="00733D7F" w:rsidRPr="00733D7F" w:rsidRDefault="00733D7F" w:rsidP="00733D7F">
                <w:pPr>
                  <w:keepNext/>
                  <w:keepLines/>
                  <w:tabs>
                    <w:tab w:val="left" w:pos="426"/>
                    <w:tab w:val="left" w:pos="1418"/>
                  </w:tabs>
                  <w:spacing w:before="240"/>
                  <w:ind w:left="-107" w:right="-109"/>
                  <w:jc w:val="both"/>
                  <w:outlineLvl w:val="0"/>
                  <w:rPr>
                    <w:rFonts w:eastAsiaTheme="majorEastAsia"/>
                  </w:rPr>
                </w:pPr>
                <w:r w:rsidRPr="00733D7F">
                  <w:rPr>
                    <w:rFonts w:eastAsiaTheme="majorEastAsia"/>
                  </w:rPr>
                  <w:t>Rozdział VII Sposób wyboru i oceny operacji oraz sposób ustanawiania kryteriów     wyboru</w:t>
                </w:r>
              </w:p>
              <w:p w14:paraId="20007705" w14:textId="77777777" w:rsidR="00733D7F" w:rsidRPr="00733D7F" w:rsidRDefault="00733D7F" w:rsidP="00733D7F">
                <w:pPr>
                  <w:tabs>
                    <w:tab w:val="left" w:pos="426"/>
                  </w:tabs>
                  <w:spacing w:before="120"/>
                  <w:ind w:left="426" w:right="-109" w:hanging="533"/>
                  <w:jc w:val="both"/>
                  <w:rPr>
                    <w:sz w:val="22"/>
                    <w:szCs w:val="22"/>
                  </w:rPr>
                </w:pPr>
                <w:r w:rsidRPr="00733D7F">
                  <w:rPr>
                    <w:sz w:val="22"/>
                    <w:szCs w:val="22"/>
                  </w:rPr>
                  <w:t>VII.1 Ogólna charakterystyka wewnętrznej organizacji pracy LGD, w tym przyjętych rozwiązań formalno-instytucjonalnych wraz ze zwięzłą informacją wskazującą sposób powstawania poszczególnych procedur, ich kluczowe cele i założenia.</w:t>
                </w:r>
              </w:p>
              <w:p w14:paraId="4CE2AF44" w14:textId="77777777" w:rsidR="00733D7F" w:rsidRPr="00733D7F" w:rsidRDefault="00733D7F" w:rsidP="00733D7F">
                <w:pPr>
                  <w:tabs>
                    <w:tab w:val="left" w:pos="426"/>
                  </w:tabs>
                  <w:spacing w:before="120"/>
                  <w:ind w:left="426" w:right="-109" w:hanging="533"/>
                  <w:jc w:val="both"/>
                  <w:rPr>
                    <w:sz w:val="22"/>
                    <w:szCs w:val="22"/>
                  </w:rPr>
                </w:pPr>
                <w:r w:rsidRPr="00733D7F">
                  <w:rPr>
                    <w:sz w:val="22"/>
                    <w:szCs w:val="22"/>
                  </w:rPr>
                  <w:t>VII.2 Sposób ustanawiania i zmiany kryteriów wyboru zgodnie z wymogami określonymi dla programów, w ramach których planowane jest finansowanie LSR z uwzględnieniem powiązania kryteriów wyboru z diagnozą obszaru, celami i wskaźnikami.</w:t>
                </w:r>
              </w:p>
              <w:p w14:paraId="2F6AA33D" w14:textId="77777777" w:rsidR="00733D7F" w:rsidRPr="00733D7F" w:rsidRDefault="00733D7F" w:rsidP="00733D7F">
                <w:pPr>
                  <w:keepNext/>
                  <w:keepLines/>
                  <w:tabs>
                    <w:tab w:val="left" w:pos="426"/>
                  </w:tabs>
                  <w:spacing w:before="240"/>
                  <w:ind w:right="-109" w:hanging="107"/>
                  <w:outlineLvl w:val="0"/>
                  <w:rPr>
                    <w:rFonts w:eastAsiaTheme="majorEastAsia"/>
                  </w:rPr>
                </w:pPr>
                <w:r w:rsidRPr="00733D7F">
                  <w:rPr>
                    <w:rFonts w:eastAsiaTheme="majorEastAsia"/>
                  </w:rPr>
                  <w:t>Rozdział VIII Plan działania</w:t>
                </w:r>
              </w:p>
              <w:p w14:paraId="29052557" w14:textId="77777777" w:rsidR="00733D7F" w:rsidRPr="00733D7F" w:rsidRDefault="00733D7F" w:rsidP="00733D7F">
                <w:pPr>
                  <w:tabs>
                    <w:tab w:val="left" w:pos="426"/>
                  </w:tabs>
                  <w:spacing w:before="120"/>
                  <w:ind w:left="708" w:right="-109" w:hanging="815"/>
                  <w:jc w:val="both"/>
                  <w:rPr>
                    <w:sz w:val="22"/>
                    <w:szCs w:val="22"/>
                  </w:rPr>
                </w:pPr>
                <w:r w:rsidRPr="00733D7F">
                  <w:rPr>
                    <w:sz w:val="22"/>
                    <w:szCs w:val="22"/>
                  </w:rPr>
                  <w:t>VIII.1 Zwięzła charakterystyka przyjętego harmonogramu osiągania poszczególnych celów i wskaźników wskazująca czas realizacji kluczowych efektów wdrażania LSR.</w:t>
                </w:r>
              </w:p>
              <w:p w14:paraId="45764DB3" w14:textId="77777777" w:rsidR="00733D7F" w:rsidRPr="00733D7F" w:rsidRDefault="00733D7F" w:rsidP="00733D7F">
                <w:pPr>
                  <w:tabs>
                    <w:tab w:val="left" w:pos="426"/>
                  </w:tabs>
                  <w:spacing w:before="120"/>
                  <w:ind w:right="-109" w:hanging="107"/>
                  <w:jc w:val="both"/>
                  <w:rPr>
                    <w:sz w:val="22"/>
                    <w:szCs w:val="22"/>
                  </w:rPr>
                </w:pPr>
                <w:r w:rsidRPr="00733D7F">
                  <w:rPr>
                    <w:sz w:val="22"/>
                    <w:szCs w:val="22"/>
                  </w:rPr>
                  <w:t>VIII.2 Wyszczególnienie kamieni milowych realizacji LSR.</w:t>
                </w:r>
              </w:p>
              <w:p w14:paraId="668FB6B9" w14:textId="77777777" w:rsidR="00733D7F" w:rsidRPr="00733D7F" w:rsidRDefault="00733D7F" w:rsidP="00733D7F">
                <w:pPr>
                  <w:keepNext/>
                  <w:keepLines/>
                  <w:tabs>
                    <w:tab w:val="left" w:pos="426"/>
                  </w:tabs>
                  <w:spacing w:before="240"/>
                  <w:ind w:right="-109" w:hanging="107"/>
                  <w:outlineLvl w:val="0"/>
                  <w:rPr>
                    <w:rFonts w:eastAsiaTheme="majorEastAsia"/>
                  </w:rPr>
                </w:pPr>
                <w:r w:rsidRPr="00733D7F">
                  <w:rPr>
                    <w:rFonts w:eastAsiaTheme="majorEastAsia"/>
                  </w:rPr>
                  <w:t>Rozdział IX Plan finansowy LSR</w:t>
                </w:r>
              </w:p>
              <w:p w14:paraId="3261CA39" w14:textId="77777777" w:rsidR="00733D7F" w:rsidRPr="00733D7F" w:rsidRDefault="00733D7F" w:rsidP="00733D7F">
                <w:pPr>
                  <w:tabs>
                    <w:tab w:val="left" w:pos="426"/>
                  </w:tabs>
                  <w:spacing w:before="120"/>
                  <w:ind w:right="-109" w:hanging="107"/>
                  <w:rPr>
                    <w:sz w:val="22"/>
                    <w:szCs w:val="22"/>
                  </w:rPr>
                </w:pPr>
                <w:r w:rsidRPr="00733D7F">
                  <w:rPr>
                    <w:sz w:val="22"/>
                    <w:szCs w:val="22"/>
                  </w:rPr>
                  <w:t xml:space="preserve">IX.1 </w:t>
                </w:r>
                <w:r w:rsidRPr="00733D7F">
                  <w:rPr>
                    <w:sz w:val="22"/>
                    <w:szCs w:val="22"/>
                  </w:rPr>
                  <w:tab/>
                  <w:t>Opis źródeł, z których przewiduje się finansowanie LSR.</w:t>
                </w:r>
              </w:p>
              <w:p w14:paraId="6C97BF93" w14:textId="77777777" w:rsidR="00733D7F" w:rsidRPr="00733D7F" w:rsidRDefault="00733D7F" w:rsidP="00733D7F">
                <w:pPr>
                  <w:tabs>
                    <w:tab w:val="left" w:pos="426"/>
                  </w:tabs>
                  <w:spacing w:before="120"/>
                  <w:ind w:right="-109" w:hanging="107"/>
                  <w:rPr>
                    <w:sz w:val="22"/>
                    <w:szCs w:val="22"/>
                  </w:rPr>
                </w:pPr>
                <w:r w:rsidRPr="00733D7F">
                  <w:rPr>
                    <w:sz w:val="22"/>
                    <w:szCs w:val="22"/>
                  </w:rPr>
                  <w:t xml:space="preserve">IX.2 </w:t>
                </w:r>
                <w:r w:rsidRPr="00733D7F">
                  <w:rPr>
                    <w:sz w:val="22"/>
                    <w:szCs w:val="22"/>
                  </w:rPr>
                  <w:tab/>
                  <w:t>Opis powiązań poszczególnych źródeł finansowania z celami LSR</w:t>
                </w:r>
              </w:p>
              <w:p w14:paraId="149D6690" w14:textId="77777777" w:rsidR="00733D7F" w:rsidRPr="00733D7F" w:rsidRDefault="00733D7F" w:rsidP="00733D7F">
                <w:pPr>
                  <w:keepNext/>
                  <w:keepLines/>
                  <w:tabs>
                    <w:tab w:val="left" w:pos="426"/>
                  </w:tabs>
                  <w:spacing w:before="240"/>
                  <w:ind w:right="-109" w:hanging="107"/>
                  <w:outlineLvl w:val="0"/>
                  <w:rPr>
                    <w:rFonts w:eastAsiaTheme="majorEastAsia"/>
                  </w:rPr>
                </w:pPr>
                <w:r w:rsidRPr="00733D7F">
                  <w:rPr>
                    <w:rFonts w:eastAsiaTheme="majorEastAsia"/>
                  </w:rPr>
                  <w:t>Rozdział X Monitoring i ewaluacja</w:t>
                </w:r>
              </w:p>
              <w:p w14:paraId="75745509" w14:textId="77777777" w:rsidR="00733D7F" w:rsidRPr="00733D7F" w:rsidRDefault="00733D7F" w:rsidP="00733D7F">
                <w:pPr>
                  <w:tabs>
                    <w:tab w:val="left" w:pos="426"/>
                  </w:tabs>
                  <w:spacing w:before="120"/>
                  <w:ind w:right="-109" w:hanging="107"/>
                  <w:jc w:val="both"/>
                  <w:rPr>
                    <w:sz w:val="22"/>
                    <w:szCs w:val="22"/>
                  </w:rPr>
                </w:pPr>
                <w:r w:rsidRPr="00733D7F">
                  <w:rPr>
                    <w:sz w:val="22"/>
                    <w:szCs w:val="22"/>
                  </w:rPr>
                  <w:t xml:space="preserve">X.1 </w:t>
                </w:r>
                <w:r w:rsidRPr="00733D7F">
                  <w:rPr>
                    <w:sz w:val="22"/>
                    <w:szCs w:val="22"/>
                  </w:rPr>
                  <w:tab/>
                  <w:t>Ogólna charakterystyka zasad i procedur dokonywania ewaluacji oraz monitorowania</w:t>
                </w:r>
              </w:p>
              <w:p w14:paraId="0AEF395A" w14:textId="77777777" w:rsidR="00733D7F" w:rsidRPr="00733D7F" w:rsidRDefault="00733D7F" w:rsidP="00733D7F">
                <w:pPr>
                  <w:tabs>
                    <w:tab w:val="left" w:pos="426"/>
                  </w:tabs>
                  <w:spacing w:before="120"/>
                  <w:ind w:left="426" w:right="-109" w:hanging="533"/>
                  <w:jc w:val="both"/>
                  <w:rPr>
                    <w:sz w:val="22"/>
                    <w:szCs w:val="22"/>
                  </w:rPr>
                </w:pPr>
                <w:r w:rsidRPr="00733D7F">
                  <w:rPr>
                    <w:sz w:val="22"/>
                    <w:szCs w:val="22"/>
                  </w:rPr>
                  <w:t xml:space="preserve">X.2 </w:t>
                </w:r>
                <w:r w:rsidRPr="00733D7F">
                  <w:rPr>
                    <w:sz w:val="22"/>
                    <w:szCs w:val="22"/>
                  </w:rPr>
                  <w:tab/>
                  <w:t>Szczegółowy opis procesu monitorowania i ewaluacji, w tym wskazanie elementów podlegających monitorowaniu, opis sposobu pozyskiwania danych, czas i okres pomiaru, a także opis elementów podlegających ewaluacji oraz określenie czasu, w jakim zostanie przeprowadzona ewaluacja</w:t>
                </w:r>
              </w:p>
              <w:p w14:paraId="1677E792" w14:textId="77777777" w:rsidR="00733D7F" w:rsidRPr="00733D7F" w:rsidRDefault="00733D7F" w:rsidP="00733D7F">
                <w:pPr>
                  <w:tabs>
                    <w:tab w:val="left" w:pos="426"/>
                  </w:tabs>
                  <w:spacing w:before="120"/>
                  <w:ind w:right="-109" w:hanging="107"/>
                  <w:jc w:val="both"/>
                  <w:rPr>
                    <w:sz w:val="22"/>
                    <w:szCs w:val="22"/>
                  </w:rPr>
                </w:pPr>
                <w:r w:rsidRPr="00733D7F">
                  <w:rPr>
                    <w:sz w:val="22"/>
                    <w:szCs w:val="22"/>
                  </w:rPr>
                  <w:t xml:space="preserve">X.3 </w:t>
                </w:r>
                <w:r w:rsidRPr="00733D7F">
                  <w:rPr>
                    <w:sz w:val="22"/>
                    <w:szCs w:val="22"/>
                  </w:rPr>
                  <w:tab/>
                  <w:t>Sposób wykorzystania wyników z ewaluacji i analizy danych monitoringowych</w:t>
                </w:r>
              </w:p>
              <w:p w14:paraId="10FB9685" w14:textId="77777777" w:rsidR="00733D7F" w:rsidRPr="00733D7F" w:rsidRDefault="00733D7F" w:rsidP="00733D7F">
                <w:pPr>
                  <w:tabs>
                    <w:tab w:val="left" w:pos="426"/>
                  </w:tabs>
                  <w:ind w:right="-109"/>
                </w:pPr>
              </w:p>
              <w:p w14:paraId="1ECA34ED" w14:textId="77777777" w:rsidR="00733D7F" w:rsidRPr="00733D7F" w:rsidRDefault="00733D7F" w:rsidP="00733D7F">
                <w:pPr>
                  <w:tabs>
                    <w:tab w:val="left" w:pos="426"/>
                  </w:tabs>
                  <w:suppressAutoHyphens w:val="0"/>
                  <w:autoSpaceDE w:val="0"/>
                  <w:autoSpaceDN w:val="0"/>
                  <w:adjustRightInd w:val="0"/>
                  <w:spacing w:line="276" w:lineRule="auto"/>
                  <w:ind w:right="-109" w:hanging="107"/>
                  <w:jc w:val="both"/>
                  <w:rPr>
                    <w:b/>
                    <w:bCs/>
                    <w:sz w:val="22"/>
                    <w:szCs w:val="22"/>
                    <w:lang w:eastAsia="en-US"/>
                    <w14:ligatures w14:val="standardContextual"/>
                  </w:rPr>
                </w:pPr>
                <w:r w:rsidRPr="00733D7F">
                  <w:rPr>
                    <w:b/>
                    <w:bCs/>
                    <w:sz w:val="22"/>
                    <w:szCs w:val="22"/>
                    <w:lang w:eastAsia="en-US"/>
                    <w14:ligatures w14:val="standardContextual"/>
                  </w:rPr>
                  <w:t>Załączniki do LSR</w:t>
                </w:r>
              </w:p>
              <w:p w14:paraId="4E5D1BF3" w14:textId="77777777" w:rsidR="00733D7F" w:rsidRPr="00733D7F" w:rsidRDefault="00733D7F" w:rsidP="00733D7F">
                <w:pPr>
                  <w:tabs>
                    <w:tab w:val="left" w:pos="426"/>
                  </w:tabs>
                  <w:suppressAutoHyphens w:val="0"/>
                  <w:autoSpaceDE w:val="0"/>
                  <w:autoSpaceDN w:val="0"/>
                  <w:adjustRightInd w:val="0"/>
                  <w:spacing w:before="120"/>
                  <w:ind w:right="-109" w:hanging="107"/>
                  <w:rPr>
                    <w:sz w:val="22"/>
                    <w:szCs w:val="22"/>
                    <w:lang w:eastAsia="en-US"/>
                    <w14:ligatures w14:val="standardContextual"/>
                  </w:rPr>
                </w:pPr>
                <w:r w:rsidRPr="00733D7F">
                  <w:rPr>
                    <w:sz w:val="22"/>
                    <w:szCs w:val="22"/>
                    <w:lang w:eastAsia="en-US"/>
                    <w14:ligatures w14:val="standardContextual"/>
                  </w:rPr>
                  <w:t xml:space="preserve">1.   Cele i przedsięwzięcia. </w:t>
                </w:r>
              </w:p>
              <w:p w14:paraId="6506076D" w14:textId="77777777" w:rsidR="00733D7F" w:rsidRPr="00733D7F" w:rsidRDefault="00733D7F" w:rsidP="00733D7F">
                <w:pPr>
                  <w:tabs>
                    <w:tab w:val="left" w:pos="426"/>
                  </w:tabs>
                  <w:suppressAutoHyphens w:val="0"/>
                  <w:autoSpaceDE w:val="0"/>
                  <w:autoSpaceDN w:val="0"/>
                  <w:adjustRightInd w:val="0"/>
                  <w:spacing w:before="120"/>
                  <w:ind w:left="-107" w:right="-109"/>
                  <w:jc w:val="both"/>
                  <w:rPr>
                    <w:sz w:val="22"/>
                    <w:szCs w:val="22"/>
                    <w:lang w:eastAsia="en-US"/>
                    <w14:ligatures w14:val="standardContextual"/>
                  </w:rPr>
                </w:pPr>
                <w:r w:rsidRPr="00733D7F">
                  <w:rPr>
                    <w:sz w:val="22"/>
                    <w:szCs w:val="22"/>
                    <w:lang w:eastAsia="en-US"/>
                    <w14:ligatures w14:val="standardContextual"/>
                  </w:rPr>
                  <w:t xml:space="preserve">2.    Plan działania - wskazujący harmonogram osiągania poszczególnych wskaźników produktu. </w:t>
                </w:r>
              </w:p>
              <w:p w14:paraId="3357CBBF" w14:textId="77777777" w:rsidR="00733D7F" w:rsidRPr="00733D7F" w:rsidRDefault="00733D7F" w:rsidP="00733D7F">
                <w:pPr>
                  <w:tabs>
                    <w:tab w:val="left" w:pos="426"/>
                  </w:tabs>
                  <w:suppressAutoHyphens w:val="0"/>
                  <w:autoSpaceDE w:val="0"/>
                  <w:autoSpaceDN w:val="0"/>
                  <w:adjustRightInd w:val="0"/>
                  <w:spacing w:before="120"/>
                  <w:ind w:right="-109" w:hanging="107"/>
                  <w:jc w:val="both"/>
                  <w:rPr>
                    <w:sz w:val="22"/>
                    <w:szCs w:val="22"/>
                    <w:lang w:eastAsia="en-US"/>
                    <w14:ligatures w14:val="standardContextual"/>
                  </w:rPr>
                </w:pPr>
                <w:r w:rsidRPr="00733D7F">
                  <w:rPr>
                    <w:sz w:val="22"/>
                    <w:szCs w:val="22"/>
                    <w:lang w:eastAsia="en-US"/>
                    <w14:ligatures w14:val="standardContextual"/>
                  </w:rPr>
                  <w:t xml:space="preserve">3.   Budżet LSR - w podziale na poszczególne fundusze EFSI i zakresy wsparcia. </w:t>
                </w:r>
              </w:p>
              <w:p w14:paraId="4A302E7C" w14:textId="77777777" w:rsidR="00733D7F" w:rsidRPr="00733D7F" w:rsidRDefault="00733D7F" w:rsidP="00733D7F">
                <w:pPr>
                  <w:tabs>
                    <w:tab w:val="left" w:pos="284"/>
                  </w:tabs>
                  <w:suppressAutoHyphens w:val="0"/>
                  <w:autoSpaceDE w:val="0"/>
                  <w:autoSpaceDN w:val="0"/>
                  <w:adjustRightInd w:val="0"/>
                  <w:spacing w:before="120"/>
                  <w:ind w:left="284" w:right="-109" w:hanging="391"/>
                  <w:jc w:val="both"/>
                  <w:rPr>
                    <w:sz w:val="22"/>
                    <w:szCs w:val="22"/>
                    <w:lang w:eastAsia="en-US"/>
                    <w14:ligatures w14:val="standardContextual"/>
                  </w:rPr>
                </w:pPr>
                <w:r w:rsidRPr="00733D7F">
                  <w:rPr>
                    <w:sz w:val="22"/>
                    <w:szCs w:val="22"/>
                    <w:lang w:eastAsia="en-US"/>
                    <w14:ligatures w14:val="standardContextual"/>
                  </w:rPr>
                  <w:t xml:space="preserve">4.    Plan wykorzystania budżetu LSR – wykazujący wykorzystanie zakontraktowanych środków w podziale na poszczególne fundusze i lata. </w:t>
                </w:r>
              </w:p>
              <w:p w14:paraId="35742B8E" w14:textId="77777777" w:rsidR="00733D7F" w:rsidRPr="00733D7F" w:rsidRDefault="00733D7F" w:rsidP="00733D7F">
                <w:pPr>
                  <w:tabs>
                    <w:tab w:val="left" w:pos="426"/>
                  </w:tabs>
                  <w:spacing w:before="120"/>
                  <w:ind w:right="-109"/>
                </w:pPr>
              </w:p>
            </w:tc>
            <w:tc>
              <w:tcPr>
                <w:tcW w:w="1417" w:type="dxa"/>
                <w:tcBorders>
                  <w:left w:val="nil"/>
                </w:tcBorders>
              </w:tcPr>
              <w:p w14:paraId="44B7BEA0" w14:textId="77777777" w:rsidR="00733D7F" w:rsidRPr="00733D7F" w:rsidRDefault="00733D7F" w:rsidP="00F458C9">
                <w:pPr>
                  <w:tabs>
                    <w:tab w:val="left" w:pos="426"/>
                  </w:tabs>
                  <w:spacing w:before="240"/>
                  <w:ind w:hanging="108"/>
                  <w:jc w:val="right"/>
                </w:pPr>
              </w:p>
              <w:p w14:paraId="5818EA5F" w14:textId="5C26570F" w:rsidR="00733D7F" w:rsidRPr="00733D7F" w:rsidRDefault="00F458C9" w:rsidP="00F458C9">
                <w:pPr>
                  <w:tabs>
                    <w:tab w:val="left" w:pos="426"/>
                  </w:tabs>
                  <w:spacing w:before="240"/>
                  <w:ind w:hanging="108"/>
                  <w:jc w:val="right"/>
                  <w:rPr>
                    <w:sz w:val="22"/>
                    <w:szCs w:val="22"/>
                  </w:rPr>
                </w:pPr>
                <w:r w:rsidRPr="00E147DD">
                  <w:rPr>
                    <w:sz w:val="22"/>
                    <w:szCs w:val="22"/>
                  </w:rPr>
                  <w:t>4</w:t>
                </w:r>
              </w:p>
              <w:p w14:paraId="22C8A0DD" w14:textId="5F53ECDF" w:rsidR="00733D7F" w:rsidRDefault="008E6537" w:rsidP="00F458C9">
                <w:pPr>
                  <w:tabs>
                    <w:tab w:val="left" w:pos="426"/>
                  </w:tabs>
                  <w:spacing w:before="120"/>
                  <w:ind w:hanging="108"/>
                  <w:jc w:val="right"/>
                  <w:rPr>
                    <w:sz w:val="22"/>
                    <w:szCs w:val="22"/>
                  </w:rPr>
                </w:pPr>
                <w:r>
                  <w:rPr>
                    <w:sz w:val="22"/>
                    <w:szCs w:val="22"/>
                  </w:rPr>
                  <w:t>4</w:t>
                </w:r>
              </w:p>
              <w:p w14:paraId="403C42EE" w14:textId="62E0790E" w:rsidR="008E6537" w:rsidRDefault="008E6537" w:rsidP="00F458C9">
                <w:pPr>
                  <w:tabs>
                    <w:tab w:val="left" w:pos="426"/>
                  </w:tabs>
                  <w:spacing w:before="120"/>
                  <w:ind w:hanging="108"/>
                  <w:jc w:val="right"/>
                  <w:rPr>
                    <w:sz w:val="22"/>
                    <w:szCs w:val="22"/>
                  </w:rPr>
                </w:pPr>
                <w:r>
                  <w:rPr>
                    <w:sz w:val="22"/>
                    <w:szCs w:val="22"/>
                  </w:rPr>
                  <w:t>4</w:t>
                </w:r>
              </w:p>
              <w:p w14:paraId="4A889BFC" w14:textId="75D4ECE8" w:rsidR="008E6537" w:rsidRPr="00733D7F" w:rsidRDefault="008E6537" w:rsidP="00F458C9">
                <w:pPr>
                  <w:tabs>
                    <w:tab w:val="left" w:pos="426"/>
                  </w:tabs>
                  <w:spacing w:before="120"/>
                  <w:ind w:hanging="108"/>
                  <w:jc w:val="right"/>
                  <w:rPr>
                    <w:sz w:val="22"/>
                    <w:szCs w:val="22"/>
                  </w:rPr>
                </w:pPr>
                <w:r>
                  <w:rPr>
                    <w:sz w:val="22"/>
                    <w:szCs w:val="22"/>
                  </w:rPr>
                  <w:t>4</w:t>
                </w:r>
              </w:p>
              <w:p w14:paraId="769351E4" w14:textId="45E6B20A" w:rsidR="00F458C9" w:rsidRPr="00E147DD" w:rsidRDefault="00F458C9" w:rsidP="00F458C9">
                <w:pPr>
                  <w:tabs>
                    <w:tab w:val="left" w:pos="426"/>
                  </w:tabs>
                  <w:spacing w:before="120"/>
                  <w:ind w:hanging="108"/>
                  <w:jc w:val="right"/>
                  <w:rPr>
                    <w:sz w:val="22"/>
                    <w:szCs w:val="22"/>
                  </w:rPr>
                </w:pPr>
                <w:r w:rsidRPr="00E147DD">
                  <w:rPr>
                    <w:sz w:val="22"/>
                    <w:szCs w:val="22"/>
                  </w:rPr>
                  <w:t>5</w:t>
                </w:r>
              </w:p>
              <w:p w14:paraId="5D5122EA" w14:textId="77777777" w:rsidR="008E6537" w:rsidRPr="00E147DD" w:rsidRDefault="008E6537" w:rsidP="008E6537">
                <w:pPr>
                  <w:tabs>
                    <w:tab w:val="left" w:pos="426"/>
                  </w:tabs>
                  <w:spacing w:before="120"/>
                  <w:rPr>
                    <w:sz w:val="22"/>
                    <w:szCs w:val="22"/>
                  </w:rPr>
                </w:pPr>
              </w:p>
              <w:p w14:paraId="5CE751E7" w14:textId="14085442" w:rsidR="00E147DD" w:rsidRPr="00E147DD" w:rsidRDefault="00E147DD" w:rsidP="00F458C9">
                <w:pPr>
                  <w:tabs>
                    <w:tab w:val="left" w:pos="426"/>
                  </w:tabs>
                  <w:spacing w:before="120"/>
                  <w:ind w:hanging="108"/>
                  <w:jc w:val="right"/>
                  <w:rPr>
                    <w:sz w:val="22"/>
                    <w:szCs w:val="22"/>
                  </w:rPr>
                </w:pPr>
                <w:r w:rsidRPr="00E147DD">
                  <w:rPr>
                    <w:sz w:val="22"/>
                    <w:szCs w:val="22"/>
                  </w:rPr>
                  <w:t>6</w:t>
                </w:r>
              </w:p>
              <w:p w14:paraId="32E76553" w14:textId="77777777" w:rsidR="00E147DD" w:rsidRPr="00E147DD" w:rsidRDefault="00E147DD" w:rsidP="00F458C9">
                <w:pPr>
                  <w:tabs>
                    <w:tab w:val="left" w:pos="426"/>
                  </w:tabs>
                  <w:spacing w:before="120"/>
                  <w:ind w:hanging="108"/>
                  <w:jc w:val="right"/>
                  <w:rPr>
                    <w:sz w:val="22"/>
                    <w:szCs w:val="22"/>
                  </w:rPr>
                </w:pPr>
              </w:p>
              <w:p w14:paraId="6436F68A" w14:textId="1E952AF7" w:rsidR="00E147DD" w:rsidRPr="00E147DD" w:rsidRDefault="00E147DD" w:rsidP="00F458C9">
                <w:pPr>
                  <w:tabs>
                    <w:tab w:val="left" w:pos="426"/>
                  </w:tabs>
                  <w:spacing w:before="120"/>
                  <w:ind w:hanging="108"/>
                  <w:jc w:val="right"/>
                  <w:rPr>
                    <w:sz w:val="22"/>
                    <w:szCs w:val="22"/>
                  </w:rPr>
                </w:pPr>
                <w:r w:rsidRPr="00E147DD">
                  <w:rPr>
                    <w:sz w:val="22"/>
                    <w:szCs w:val="22"/>
                  </w:rPr>
                  <w:t>7</w:t>
                </w:r>
              </w:p>
              <w:p w14:paraId="20D16DFF" w14:textId="77777777" w:rsidR="008E6537" w:rsidRDefault="008E6537" w:rsidP="00F458C9">
                <w:pPr>
                  <w:tabs>
                    <w:tab w:val="left" w:pos="426"/>
                  </w:tabs>
                  <w:spacing w:before="120"/>
                  <w:ind w:hanging="108"/>
                  <w:jc w:val="right"/>
                  <w:rPr>
                    <w:sz w:val="22"/>
                    <w:szCs w:val="22"/>
                  </w:rPr>
                </w:pPr>
              </w:p>
              <w:p w14:paraId="5664611B" w14:textId="0CB542D4" w:rsidR="00E147DD" w:rsidRPr="00E147DD" w:rsidRDefault="00E147DD" w:rsidP="008E6537">
                <w:pPr>
                  <w:tabs>
                    <w:tab w:val="left" w:pos="426"/>
                  </w:tabs>
                  <w:ind w:hanging="108"/>
                  <w:jc w:val="right"/>
                  <w:rPr>
                    <w:sz w:val="22"/>
                    <w:szCs w:val="22"/>
                  </w:rPr>
                </w:pPr>
                <w:r w:rsidRPr="00E147DD">
                  <w:rPr>
                    <w:sz w:val="22"/>
                    <w:szCs w:val="22"/>
                  </w:rPr>
                  <w:t>8</w:t>
                </w:r>
              </w:p>
              <w:p w14:paraId="363AF4F4" w14:textId="58A75E51" w:rsidR="00E147DD" w:rsidRDefault="00E147DD" w:rsidP="008E6537">
                <w:pPr>
                  <w:tabs>
                    <w:tab w:val="left" w:pos="426"/>
                  </w:tabs>
                  <w:spacing w:before="120"/>
                  <w:ind w:hanging="108"/>
                  <w:jc w:val="right"/>
                  <w:rPr>
                    <w:sz w:val="22"/>
                    <w:szCs w:val="22"/>
                  </w:rPr>
                </w:pPr>
                <w:r w:rsidRPr="00E147DD">
                  <w:rPr>
                    <w:sz w:val="22"/>
                    <w:szCs w:val="22"/>
                  </w:rPr>
                  <w:t>8</w:t>
                </w:r>
              </w:p>
              <w:p w14:paraId="25F17B02" w14:textId="77777777" w:rsidR="008E6537" w:rsidRDefault="008E6537" w:rsidP="00E147DD">
                <w:pPr>
                  <w:tabs>
                    <w:tab w:val="left" w:pos="426"/>
                  </w:tabs>
                  <w:ind w:hanging="108"/>
                  <w:jc w:val="right"/>
                  <w:rPr>
                    <w:sz w:val="22"/>
                    <w:szCs w:val="22"/>
                  </w:rPr>
                </w:pPr>
              </w:p>
              <w:p w14:paraId="35E4B878" w14:textId="765B419F" w:rsidR="00E147DD" w:rsidRDefault="00E147DD" w:rsidP="00E147DD">
                <w:pPr>
                  <w:tabs>
                    <w:tab w:val="left" w:pos="426"/>
                  </w:tabs>
                  <w:ind w:hanging="108"/>
                  <w:jc w:val="right"/>
                  <w:rPr>
                    <w:sz w:val="22"/>
                    <w:szCs w:val="22"/>
                  </w:rPr>
                </w:pPr>
                <w:r>
                  <w:rPr>
                    <w:sz w:val="22"/>
                    <w:szCs w:val="22"/>
                  </w:rPr>
                  <w:t>10</w:t>
                </w:r>
              </w:p>
              <w:p w14:paraId="7CFEF886" w14:textId="77777777" w:rsidR="008E6537" w:rsidRDefault="008E6537" w:rsidP="00E147DD">
                <w:pPr>
                  <w:tabs>
                    <w:tab w:val="left" w:pos="426"/>
                  </w:tabs>
                  <w:ind w:hanging="108"/>
                  <w:jc w:val="right"/>
                  <w:rPr>
                    <w:sz w:val="22"/>
                    <w:szCs w:val="22"/>
                  </w:rPr>
                </w:pPr>
              </w:p>
              <w:p w14:paraId="496AE0BA" w14:textId="16B3EFAF" w:rsidR="008E6537" w:rsidRPr="00E147DD" w:rsidRDefault="00CB3A09" w:rsidP="00E147DD">
                <w:pPr>
                  <w:tabs>
                    <w:tab w:val="left" w:pos="426"/>
                  </w:tabs>
                  <w:ind w:hanging="108"/>
                  <w:jc w:val="right"/>
                  <w:rPr>
                    <w:sz w:val="22"/>
                    <w:szCs w:val="22"/>
                  </w:rPr>
                </w:pPr>
                <w:r>
                  <w:rPr>
                    <w:sz w:val="22"/>
                    <w:szCs w:val="22"/>
                  </w:rPr>
                  <w:t>20</w:t>
                </w:r>
              </w:p>
              <w:p w14:paraId="34F3E707" w14:textId="77777777" w:rsidR="00E147DD" w:rsidRDefault="00E147DD" w:rsidP="00E147DD">
                <w:pPr>
                  <w:tabs>
                    <w:tab w:val="left" w:pos="426"/>
                  </w:tabs>
                  <w:ind w:hanging="108"/>
                  <w:jc w:val="right"/>
                  <w:rPr>
                    <w:sz w:val="22"/>
                    <w:szCs w:val="22"/>
                  </w:rPr>
                </w:pPr>
              </w:p>
              <w:p w14:paraId="45C5980C" w14:textId="48222658" w:rsidR="008E6537" w:rsidRDefault="00CB3A09" w:rsidP="00E147DD">
                <w:pPr>
                  <w:tabs>
                    <w:tab w:val="left" w:pos="426"/>
                  </w:tabs>
                  <w:ind w:hanging="108"/>
                  <w:jc w:val="right"/>
                  <w:rPr>
                    <w:sz w:val="22"/>
                    <w:szCs w:val="22"/>
                  </w:rPr>
                </w:pPr>
                <w:r>
                  <w:rPr>
                    <w:sz w:val="22"/>
                    <w:szCs w:val="22"/>
                  </w:rPr>
                  <w:t>20</w:t>
                </w:r>
              </w:p>
              <w:p w14:paraId="2B08977D" w14:textId="77777777" w:rsidR="008E6537" w:rsidRDefault="008E6537" w:rsidP="00E147DD">
                <w:pPr>
                  <w:tabs>
                    <w:tab w:val="left" w:pos="426"/>
                  </w:tabs>
                  <w:ind w:hanging="108"/>
                  <w:jc w:val="right"/>
                  <w:rPr>
                    <w:sz w:val="22"/>
                    <w:szCs w:val="22"/>
                  </w:rPr>
                </w:pPr>
              </w:p>
              <w:p w14:paraId="27E79E76" w14:textId="77777777" w:rsidR="008E6537" w:rsidRDefault="008E6537" w:rsidP="00E147DD">
                <w:pPr>
                  <w:tabs>
                    <w:tab w:val="left" w:pos="426"/>
                  </w:tabs>
                  <w:ind w:hanging="108"/>
                  <w:jc w:val="right"/>
                  <w:rPr>
                    <w:sz w:val="22"/>
                    <w:szCs w:val="22"/>
                  </w:rPr>
                </w:pPr>
              </w:p>
              <w:p w14:paraId="163550DC" w14:textId="64D92353" w:rsidR="008E6537" w:rsidRDefault="00CB3A09" w:rsidP="00E147DD">
                <w:pPr>
                  <w:tabs>
                    <w:tab w:val="left" w:pos="426"/>
                  </w:tabs>
                  <w:ind w:hanging="108"/>
                  <w:jc w:val="right"/>
                  <w:rPr>
                    <w:sz w:val="22"/>
                    <w:szCs w:val="22"/>
                  </w:rPr>
                </w:pPr>
                <w:r>
                  <w:rPr>
                    <w:sz w:val="22"/>
                    <w:szCs w:val="22"/>
                  </w:rPr>
                  <w:t>41</w:t>
                </w:r>
              </w:p>
              <w:p w14:paraId="416522AC" w14:textId="77777777" w:rsidR="008E6537" w:rsidRDefault="008E6537" w:rsidP="00E147DD">
                <w:pPr>
                  <w:tabs>
                    <w:tab w:val="left" w:pos="426"/>
                  </w:tabs>
                  <w:ind w:hanging="108"/>
                  <w:jc w:val="right"/>
                  <w:rPr>
                    <w:sz w:val="22"/>
                    <w:szCs w:val="22"/>
                  </w:rPr>
                </w:pPr>
              </w:p>
              <w:p w14:paraId="11C831D5" w14:textId="77777777" w:rsidR="008E6537" w:rsidRDefault="008E6537" w:rsidP="00E147DD">
                <w:pPr>
                  <w:tabs>
                    <w:tab w:val="left" w:pos="426"/>
                  </w:tabs>
                  <w:ind w:hanging="108"/>
                  <w:jc w:val="right"/>
                  <w:rPr>
                    <w:sz w:val="22"/>
                    <w:szCs w:val="22"/>
                  </w:rPr>
                </w:pPr>
              </w:p>
              <w:p w14:paraId="6AAE482D" w14:textId="77777777" w:rsidR="008E6537" w:rsidRDefault="008E6537" w:rsidP="00E147DD">
                <w:pPr>
                  <w:tabs>
                    <w:tab w:val="left" w:pos="426"/>
                  </w:tabs>
                  <w:ind w:hanging="108"/>
                  <w:jc w:val="right"/>
                  <w:rPr>
                    <w:sz w:val="22"/>
                    <w:szCs w:val="22"/>
                  </w:rPr>
                </w:pPr>
              </w:p>
              <w:p w14:paraId="352A9D0E" w14:textId="4AA30238" w:rsidR="008E6537" w:rsidRDefault="00CB3A09" w:rsidP="00E147DD">
                <w:pPr>
                  <w:tabs>
                    <w:tab w:val="left" w:pos="426"/>
                  </w:tabs>
                  <w:ind w:hanging="108"/>
                  <w:jc w:val="right"/>
                  <w:rPr>
                    <w:sz w:val="22"/>
                    <w:szCs w:val="22"/>
                  </w:rPr>
                </w:pPr>
                <w:r>
                  <w:rPr>
                    <w:sz w:val="22"/>
                    <w:szCs w:val="22"/>
                  </w:rPr>
                  <w:t>44</w:t>
                </w:r>
              </w:p>
              <w:p w14:paraId="7E8C88E8" w14:textId="77777777" w:rsidR="008E6537" w:rsidRDefault="008E6537" w:rsidP="00E147DD">
                <w:pPr>
                  <w:tabs>
                    <w:tab w:val="left" w:pos="426"/>
                  </w:tabs>
                  <w:ind w:hanging="108"/>
                  <w:jc w:val="right"/>
                  <w:rPr>
                    <w:sz w:val="22"/>
                    <w:szCs w:val="22"/>
                  </w:rPr>
                </w:pPr>
              </w:p>
              <w:p w14:paraId="240348D1" w14:textId="77777777" w:rsidR="008E6537" w:rsidRDefault="008E6537" w:rsidP="00E147DD">
                <w:pPr>
                  <w:tabs>
                    <w:tab w:val="left" w:pos="426"/>
                  </w:tabs>
                  <w:ind w:hanging="108"/>
                  <w:jc w:val="right"/>
                  <w:rPr>
                    <w:sz w:val="22"/>
                    <w:szCs w:val="22"/>
                  </w:rPr>
                </w:pPr>
              </w:p>
              <w:p w14:paraId="71E9282B" w14:textId="77777777" w:rsidR="008E6537" w:rsidRDefault="008E6537" w:rsidP="00E147DD">
                <w:pPr>
                  <w:tabs>
                    <w:tab w:val="left" w:pos="426"/>
                  </w:tabs>
                  <w:ind w:hanging="108"/>
                  <w:jc w:val="right"/>
                  <w:rPr>
                    <w:sz w:val="22"/>
                    <w:szCs w:val="22"/>
                  </w:rPr>
                </w:pPr>
              </w:p>
              <w:p w14:paraId="5B5FED23" w14:textId="6711AF64" w:rsidR="008E6537" w:rsidRDefault="00CB3A09" w:rsidP="00E147DD">
                <w:pPr>
                  <w:tabs>
                    <w:tab w:val="left" w:pos="426"/>
                  </w:tabs>
                  <w:ind w:hanging="108"/>
                  <w:jc w:val="right"/>
                  <w:rPr>
                    <w:sz w:val="22"/>
                    <w:szCs w:val="22"/>
                  </w:rPr>
                </w:pPr>
                <w:r>
                  <w:rPr>
                    <w:sz w:val="22"/>
                    <w:szCs w:val="22"/>
                  </w:rPr>
                  <w:t>45</w:t>
                </w:r>
              </w:p>
              <w:p w14:paraId="66E44D84" w14:textId="5A1B3909" w:rsidR="008E6537" w:rsidRDefault="00CB3A09" w:rsidP="008E6537">
                <w:pPr>
                  <w:tabs>
                    <w:tab w:val="left" w:pos="426"/>
                  </w:tabs>
                  <w:spacing w:before="120"/>
                  <w:jc w:val="right"/>
                  <w:rPr>
                    <w:sz w:val="22"/>
                    <w:szCs w:val="22"/>
                  </w:rPr>
                </w:pPr>
                <w:r>
                  <w:rPr>
                    <w:sz w:val="22"/>
                    <w:szCs w:val="22"/>
                  </w:rPr>
                  <w:t>45</w:t>
                </w:r>
              </w:p>
              <w:p w14:paraId="184720F0" w14:textId="77777777" w:rsidR="008E6537" w:rsidRDefault="008E6537" w:rsidP="008E6537">
                <w:pPr>
                  <w:tabs>
                    <w:tab w:val="left" w:pos="426"/>
                  </w:tabs>
                  <w:spacing w:before="120"/>
                  <w:jc w:val="right"/>
                  <w:rPr>
                    <w:sz w:val="22"/>
                    <w:szCs w:val="22"/>
                  </w:rPr>
                </w:pPr>
              </w:p>
              <w:p w14:paraId="2CF59C76" w14:textId="620AE1B6" w:rsidR="008E6537" w:rsidRDefault="00CB3A09" w:rsidP="008E6537">
                <w:pPr>
                  <w:tabs>
                    <w:tab w:val="left" w:pos="426"/>
                  </w:tabs>
                  <w:spacing w:before="240"/>
                  <w:jc w:val="right"/>
                  <w:rPr>
                    <w:sz w:val="22"/>
                    <w:szCs w:val="22"/>
                  </w:rPr>
                </w:pPr>
                <w:r>
                  <w:rPr>
                    <w:sz w:val="22"/>
                    <w:szCs w:val="22"/>
                  </w:rPr>
                  <w:t>52</w:t>
                </w:r>
              </w:p>
              <w:p w14:paraId="7590BC1D" w14:textId="6D5AC09F" w:rsidR="008E6537" w:rsidRDefault="00CB3A09" w:rsidP="008E6537">
                <w:pPr>
                  <w:tabs>
                    <w:tab w:val="left" w:pos="426"/>
                  </w:tabs>
                  <w:spacing w:before="240"/>
                  <w:jc w:val="right"/>
                  <w:rPr>
                    <w:sz w:val="22"/>
                    <w:szCs w:val="22"/>
                  </w:rPr>
                </w:pPr>
                <w:r>
                  <w:rPr>
                    <w:sz w:val="22"/>
                    <w:szCs w:val="22"/>
                  </w:rPr>
                  <w:t>52</w:t>
                </w:r>
              </w:p>
              <w:p w14:paraId="6D0A859D" w14:textId="77777777" w:rsidR="008E6537" w:rsidRDefault="008E6537" w:rsidP="008E6537">
                <w:pPr>
                  <w:tabs>
                    <w:tab w:val="left" w:pos="426"/>
                  </w:tabs>
                  <w:spacing w:before="120"/>
                  <w:jc w:val="right"/>
                  <w:rPr>
                    <w:sz w:val="22"/>
                    <w:szCs w:val="22"/>
                  </w:rPr>
                </w:pPr>
              </w:p>
              <w:p w14:paraId="6D53904C" w14:textId="6A934D7B" w:rsidR="008E6537" w:rsidRDefault="00CB3A09" w:rsidP="008E6537">
                <w:pPr>
                  <w:tabs>
                    <w:tab w:val="left" w:pos="426"/>
                  </w:tabs>
                  <w:spacing w:before="240"/>
                  <w:jc w:val="right"/>
                  <w:rPr>
                    <w:sz w:val="22"/>
                    <w:szCs w:val="22"/>
                  </w:rPr>
                </w:pPr>
                <w:r>
                  <w:rPr>
                    <w:sz w:val="22"/>
                    <w:szCs w:val="22"/>
                  </w:rPr>
                  <w:t>56</w:t>
                </w:r>
              </w:p>
              <w:p w14:paraId="0E030978" w14:textId="29FF217D" w:rsidR="008E6537" w:rsidRDefault="00CB3A09" w:rsidP="008E6537">
                <w:pPr>
                  <w:tabs>
                    <w:tab w:val="left" w:pos="426"/>
                  </w:tabs>
                  <w:spacing w:before="120"/>
                  <w:jc w:val="right"/>
                  <w:rPr>
                    <w:sz w:val="22"/>
                    <w:szCs w:val="22"/>
                  </w:rPr>
                </w:pPr>
                <w:r>
                  <w:rPr>
                    <w:sz w:val="22"/>
                    <w:szCs w:val="22"/>
                  </w:rPr>
                  <w:t>56</w:t>
                </w:r>
              </w:p>
              <w:p w14:paraId="16EE4606" w14:textId="77777777" w:rsidR="008E6537" w:rsidRDefault="008E6537" w:rsidP="008E6537">
                <w:pPr>
                  <w:tabs>
                    <w:tab w:val="left" w:pos="426"/>
                  </w:tabs>
                  <w:spacing w:before="120"/>
                  <w:jc w:val="right"/>
                  <w:rPr>
                    <w:sz w:val="22"/>
                    <w:szCs w:val="22"/>
                  </w:rPr>
                </w:pPr>
              </w:p>
              <w:p w14:paraId="18A9688B" w14:textId="15680763" w:rsidR="008E6537" w:rsidRDefault="00CB3A09" w:rsidP="008E6537">
                <w:pPr>
                  <w:tabs>
                    <w:tab w:val="left" w:pos="426"/>
                  </w:tabs>
                  <w:jc w:val="right"/>
                  <w:rPr>
                    <w:sz w:val="22"/>
                    <w:szCs w:val="22"/>
                  </w:rPr>
                </w:pPr>
                <w:r>
                  <w:rPr>
                    <w:sz w:val="22"/>
                    <w:szCs w:val="22"/>
                  </w:rPr>
                  <w:t>56</w:t>
                </w:r>
              </w:p>
              <w:p w14:paraId="5A5D09E1" w14:textId="4063BC40" w:rsidR="008E6537" w:rsidRDefault="008E6537" w:rsidP="008E6537">
                <w:pPr>
                  <w:tabs>
                    <w:tab w:val="left" w:pos="426"/>
                  </w:tabs>
                  <w:spacing w:before="120" w:line="276" w:lineRule="auto"/>
                  <w:jc w:val="right"/>
                  <w:rPr>
                    <w:sz w:val="22"/>
                    <w:szCs w:val="22"/>
                  </w:rPr>
                </w:pPr>
                <w:r>
                  <w:rPr>
                    <w:sz w:val="22"/>
                    <w:szCs w:val="22"/>
                  </w:rPr>
                  <w:t>5</w:t>
                </w:r>
                <w:r w:rsidR="00CF3CC3">
                  <w:rPr>
                    <w:sz w:val="22"/>
                    <w:szCs w:val="22"/>
                  </w:rPr>
                  <w:t>8</w:t>
                </w:r>
              </w:p>
              <w:p w14:paraId="798DAC6F" w14:textId="0E1D6781" w:rsidR="008E6537" w:rsidRDefault="00CF3CC3" w:rsidP="008E6537">
                <w:pPr>
                  <w:tabs>
                    <w:tab w:val="left" w:pos="426"/>
                  </w:tabs>
                  <w:spacing w:before="120" w:line="276" w:lineRule="auto"/>
                  <w:jc w:val="right"/>
                  <w:rPr>
                    <w:sz w:val="22"/>
                    <w:szCs w:val="22"/>
                  </w:rPr>
                </w:pPr>
                <w:r>
                  <w:rPr>
                    <w:sz w:val="22"/>
                    <w:szCs w:val="22"/>
                  </w:rPr>
                  <w:t>60</w:t>
                </w:r>
              </w:p>
              <w:p w14:paraId="260FA927" w14:textId="6A19414B" w:rsidR="008E6537" w:rsidRDefault="00CF3CC3" w:rsidP="008E6537">
                <w:pPr>
                  <w:tabs>
                    <w:tab w:val="left" w:pos="426"/>
                  </w:tabs>
                  <w:spacing w:before="120" w:line="276" w:lineRule="auto"/>
                  <w:jc w:val="right"/>
                  <w:rPr>
                    <w:sz w:val="22"/>
                    <w:szCs w:val="22"/>
                  </w:rPr>
                </w:pPr>
                <w:r>
                  <w:rPr>
                    <w:sz w:val="22"/>
                    <w:szCs w:val="22"/>
                  </w:rPr>
                  <w:t>62</w:t>
                </w:r>
              </w:p>
              <w:p w14:paraId="1968DC8F" w14:textId="001764D4" w:rsidR="008E6537" w:rsidRDefault="00CF3CC3" w:rsidP="008E6537">
                <w:pPr>
                  <w:tabs>
                    <w:tab w:val="left" w:pos="426"/>
                  </w:tabs>
                  <w:spacing w:before="120" w:line="276" w:lineRule="auto"/>
                  <w:jc w:val="right"/>
                  <w:rPr>
                    <w:sz w:val="22"/>
                    <w:szCs w:val="22"/>
                  </w:rPr>
                </w:pPr>
                <w:r>
                  <w:rPr>
                    <w:sz w:val="22"/>
                    <w:szCs w:val="22"/>
                  </w:rPr>
                  <w:t>65</w:t>
                </w:r>
              </w:p>
              <w:p w14:paraId="5449E0CE" w14:textId="4F8138FA" w:rsidR="008E6537" w:rsidRDefault="008E6537" w:rsidP="008E6537">
                <w:pPr>
                  <w:tabs>
                    <w:tab w:val="left" w:pos="426"/>
                  </w:tabs>
                  <w:spacing w:before="120"/>
                  <w:jc w:val="right"/>
                  <w:rPr>
                    <w:sz w:val="22"/>
                    <w:szCs w:val="22"/>
                  </w:rPr>
                </w:pPr>
                <w:r>
                  <w:rPr>
                    <w:sz w:val="22"/>
                    <w:szCs w:val="22"/>
                  </w:rPr>
                  <w:lastRenderedPageBreak/>
                  <w:t>6</w:t>
                </w:r>
                <w:r w:rsidR="00CC1A13">
                  <w:rPr>
                    <w:sz w:val="22"/>
                    <w:szCs w:val="22"/>
                  </w:rPr>
                  <w:t>8</w:t>
                </w:r>
              </w:p>
              <w:p w14:paraId="61896472" w14:textId="0F3CAB85" w:rsidR="008E6537" w:rsidRDefault="008E6537" w:rsidP="008E6537">
                <w:pPr>
                  <w:tabs>
                    <w:tab w:val="left" w:pos="426"/>
                  </w:tabs>
                  <w:spacing w:before="120" w:line="276" w:lineRule="auto"/>
                  <w:jc w:val="right"/>
                  <w:rPr>
                    <w:sz w:val="22"/>
                    <w:szCs w:val="22"/>
                  </w:rPr>
                </w:pPr>
                <w:r>
                  <w:rPr>
                    <w:sz w:val="22"/>
                    <w:szCs w:val="22"/>
                  </w:rPr>
                  <w:t>6</w:t>
                </w:r>
                <w:r w:rsidR="00CC1A13">
                  <w:rPr>
                    <w:sz w:val="22"/>
                    <w:szCs w:val="22"/>
                  </w:rPr>
                  <w:t>9</w:t>
                </w:r>
              </w:p>
              <w:p w14:paraId="5CFCB26E" w14:textId="77F45856" w:rsidR="008E6537" w:rsidRDefault="00CC1A13" w:rsidP="008E6537">
                <w:pPr>
                  <w:tabs>
                    <w:tab w:val="left" w:pos="426"/>
                  </w:tabs>
                  <w:spacing w:before="120" w:line="276" w:lineRule="auto"/>
                  <w:jc w:val="right"/>
                  <w:rPr>
                    <w:sz w:val="22"/>
                    <w:szCs w:val="22"/>
                  </w:rPr>
                </w:pPr>
                <w:r>
                  <w:rPr>
                    <w:sz w:val="22"/>
                    <w:szCs w:val="22"/>
                  </w:rPr>
                  <w:t>70</w:t>
                </w:r>
              </w:p>
              <w:p w14:paraId="118E6EC7" w14:textId="0D55E6AA" w:rsidR="008E6537" w:rsidRDefault="00CC1A13" w:rsidP="008E6537">
                <w:pPr>
                  <w:tabs>
                    <w:tab w:val="left" w:pos="426"/>
                  </w:tabs>
                  <w:spacing w:before="120" w:line="276" w:lineRule="auto"/>
                  <w:jc w:val="right"/>
                  <w:rPr>
                    <w:sz w:val="22"/>
                    <w:szCs w:val="22"/>
                  </w:rPr>
                </w:pPr>
                <w:r>
                  <w:rPr>
                    <w:sz w:val="22"/>
                    <w:szCs w:val="22"/>
                  </w:rPr>
                  <w:t>72</w:t>
                </w:r>
              </w:p>
              <w:p w14:paraId="3C0EEACC" w14:textId="686CA9E4" w:rsidR="008E6537" w:rsidRDefault="00CC1A13" w:rsidP="008E6537">
                <w:pPr>
                  <w:tabs>
                    <w:tab w:val="left" w:pos="426"/>
                  </w:tabs>
                  <w:spacing w:before="120" w:line="276" w:lineRule="auto"/>
                  <w:jc w:val="right"/>
                  <w:rPr>
                    <w:sz w:val="22"/>
                    <w:szCs w:val="22"/>
                  </w:rPr>
                </w:pPr>
                <w:r>
                  <w:rPr>
                    <w:sz w:val="22"/>
                    <w:szCs w:val="22"/>
                  </w:rPr>
                  <w:t>74</w:t>
                </w:r>
              </w:p>
              <w:p w14:paraId="517DF6F3" w14:textId="77777777" w:rsidR="008E6537" w:rsidRDefault="008E6537" w:rsidP="008E6537">
                <w:pPr>
                  <w:tabs>
                    <w:tab w:val="left" w:pos="426"/>
                  </w:tabs>
                  <w:spacing w:before="120" w:line="276" w:lineRule="auto"/>
                  <w:jc w:val="right"/>
                  <w:rPr>
                    <w:sz w:val="22"/>
                    <w:szCs w:val="22"/>
                  </w:rPr>
                </w:pPr>
              </w:p>
              <w:p w14:paraId="51E65B4F" w14:textId="08A00AE0" w:rsidR="008E6537" w:rsidRDefault="00CC1A13" w:rsidP="008E6537">
                <w:pPr>
                  <w:tabs>
                    <w:tab w:val="left" w:pos="426"/>
                  </w:tabs>
                  <w:spacing w:before="120" w:line="276" w:lineRule="auto"/>
                  <w:jc w:val="right"/>
                  <w:rPr>
                    <w:sz w:val="22"/>
                    <w:szCs w:val="22"/>
                  </w:rPr>
                </w:pPr>
                <w:r>
                  <w:rPr>
                    <w:sz w:val="22"/>
                    <w:szCs w:val="22"/>
                  </w:rPr>
                  <w:t>74</w:t>
                </w:r>
              </w:p>
              <w:p w14:paraId="1CB1E9BE" w14:textId="77777777" w:rsidR="008E6537" w:rsidRDefault="008E6537" w:rsidP="008E6537">
                <w:pPr>
                  <w:tabs>
                    <w:tab w:val="left" w:pos="426"/>
                  </w:tabs>
                  <w:spacing w:before="120" w:line="276" w:lineRule="auto"/>
                  <w:jc w:val="right"/>
                  <w:rPr>
                    <w:sz w:val="22"/>
                    <w:szCs w:val="22"/>
                  </w:rPr>
                </w:pPr>
              </w:p>
              <w:p w14:paraId="4D0170CB" w14:textId="37720E69" w:rsidR="008E6537" w:rsidRDefault="00CC1A13" w:rsidP="008E6537">
                <w:pPr>
                  <w:tabs>
                    <w:tab w:val="left" w:pos="426"/>
                  </w:tabs>
                  <w:spacing w:before="120" w:line="276" w:lineRule="auto"/>
                  <w:jc w:val="right"/>
                  <w:rPr>
                    <w:sz w:val="22"/>
                    <w:szCs w:val="22"/>
                  </w:rPr>
                </w:pPr>
                <w:r>
                  <w:rPr>
                    <w:sz w:val="22"/>
                    <w:szCs w:val="22"/>
                  </w:rPr>
                  <w:t>75</w:t>
                </w:r>
              </w:p>
              <w:p w14:paraId="0141379C" w14:textId="77777777" w:rsidR="008E6537" w:rsidRDefault="008E6537" w:rsidP="008E6537">
                <w:pPr>
                  <w:tabs>
                    <w:tab w:val="left" w:pos="426"/>
                  </w:tabs>
                  <w:spacing w:before="120" w:line="276" w:lineRule="auto"/>
                  <w:jc w:val="right"/>
                  <w:rPr>
                    <w:sz w:val="22"/>
                    <w:szCs w:val="22"/>
                  </w:rPr>
                </w:pPr>
              </w:p>
              <w:p w14:paraId="7BE3E2C3" w14:textId="61E070DB" w:rsidR="008E6537" w:rsidRDefault="008E6537" w:rsidP="008E6537">
                <w:pPr>
                  <w:tabs>
                    <w:tab w:val="left" w:pos="426"/>
                  </w:tabs>
                  <w:spacing w:before="120" w:line="276" w:lineRule="auto"/>
                  <w:jc w:val="right"/>
                  <w:rPr>
                    <w:sz w:val="22"/>
                    <w:szCs w:val="22"/>
                  </w:rPr>
                </w:pPr>
                <w:r>
                  <w:rPr>
                    <w:sz w:val="22"/>
                    <w:szCs w:val="22"/>
                  </w:rPr>
                  <w:t>7</w:t>
                </w:r>
                <w:r w:rsidR="00CC1A13">
                  <w:rPr>
                    <w:sz w:val="22"/>
                    <w:szCs w:val="22"/>
                  </w:rPr>
                  <w:t>9</w:t>
                </w:r>
              </w:p>
              <w:p w14:paraId="039CF2DE" w14:textId="5F1C9CCB" w:rsidR="008E6537" w:rsidRDefault="008E6537" w:rsidP="008E6537">
                <w:pPr>
                  <w:tabs>
                    <w:tab w:val="left" w:pos="426"/>
                  </w:tabs>
                  <w:spacing w:before="120"/>
                  <w:jc w:val="right"/>
                  <w:rPr>
                    <w:sz w:val="22"/>
                    <w:szCs w:val="22"/>
                  </w:rPr>
                </w:pPr>
                <w:r>
                  <w:rPr>
                    <w:sz w:val="22"/>
                    <w:szCs w:val="22"/>
                  </w:rPr>
                  <w:t>7</w:t>
                </w:r>
                <w:r w:rsidR="00CC1A13">
                  <w:rPr>
                    <w:sz w:val="22"/>
                    <w:szCs w:val="22"/>
                  </w:rPr>
                  <w:t>9</w:t>
                </w:r>
              </w:p>
              <w:p w14:paraId="4AB4831E" w14:textId="77777777" w:rsidR="008E6537" w:rsidRDefault="008E6537" w:rsidP="008E6537">
                <w:pPr>
                  <w:tabs>
                    <w:tab w:val="left" w:pos="426"/>
                  </w:tabs>
                  <w:spacing w:before="120" w:line="276" w:lineRule="auto"/>
                  <w:jc w:val="right"/>
                  <w:rPr>
                    <w:sz w:val="22"/>
                    <w:szCs w:val="22"/>
                  </w:rPr>
                </w:pPr>
              </w:p>
              <w:p w14:paraId="48F7E014" w14:textId="5E4C3D7B" w:rsidR="00B927E0" w:rsidRDefault="00CC1A13" w:rsidP="008E6537">
                <w:pPr>
                  <w:tabs>
                    <w:tab w:val="left" w:pos="426"/>
                  </w:tabs>
                  <w:spacing w:before="120" w:line="276" w:lineRule="auto"/>
                  <w:jc w:val="right"/>
                  <w:rPr>
                    <w:sz w:val="22"/>
                    <w:szCs w:val="22"/>
                  </w:rPr>
                </w:pPr>
                <w:r>
                  <w:rPr>
                    <w:sz w:val="22"/>
                    <w:szCs w:val="22"/>
                  </w:rPr>
                  <w:t>80</w:t>
                </w:r>
              </w:p>
              <w:p w14:paraId="557719AE" w14:textId="786ABEF1" w:rsidR="00B927E0" w:rsidRDefault="00CC1A13" w:rsidP="008E6537">
                <w:pPr>
                  <w:tabs>
                    <w:tab w:val="left" w:pos="426"/>
                  </w:tabs>
                  <w:spacing w:before="120" w:line="276" w:lineRule="auto"/>
                  <w:jc w:val="right"/>
                  <w:rPr>
                    <w:sz w:val="22"/>
                    <w:szCs w:val="22"/>
                  </w:rPr>
                </w:pPr>
                <w:r>
                  <w:rPr>
                    <w:sz w:val="22"/>
                    <w:szCs w:val="22"/>
                  </w:rPr>
                  <w:t>80</w:t>
                </w:r>
              </w:p>
              <w:p w14:paraId="63DF4A50" w14:textId="589B0002" w:rsidR="00B927E0" w:rsidRDefault="00CC1A13" w:rsidP="008E6537">
                <w:pPr>
                  <w:tabs>
                    <w:tab w:val="left" w:pos="426"/>
                  </w:tabs>
                  <w:spacing w:before="120" w:line="276" w:lineRule="auto"/>
                  <w:jc w:val="right"/>
                  <w:rPr>
                    <w:sz w:val="22"/>
                    <w:szCs w:val="22"/>
                  </w:rPr>
                </w:pPr>
                <w:r>
                  <w:rPr>
                    <w:sz w:val="22"/>
                    <w:szCs w:val="22"/>
                  </w:rPr>
                  <w:t>80</w:t>
                </w:r>
              </w:p>
              <w:p w14:paraId="33FAC414" w14:textId="21D846EC" w:rsidR="00B927E0" w:rsidRDefault="00CC1A13" w:rsidP="008E6537">
                <w:pPr>
                  <w:tabs>
                    <w:tab w:val="left" w:pos="426"/>
                  </w:tabs>
                  <w:spacing w:before="120" w:line="276" w:lineRule="auto"/>
                  <w:jc w:val="right"/>
                  <w:rPr>
                    <w:sz w:val="22"/>
                    <w:szCs w:val="22"/>
                  </w:rPr>
                </w:pPr>
                <w:r>
                  <w:rPr>
                    <w:sz w:val="22"/>
                    <w:szCs w:val="22"/>
                  </w:rPr>
                  <w:t>81</w:t>
                </w:r>
              </w:p>
              <w:p w14:paraId="10F00930" w14:textId="2971A3DC" w:rsidR="00B927E0" w:rsidRDefault="00CC1A13" w:rsidP="00B927E0">
                <w:pPr>
                  <w:tabs>
                    <w:tab w:val="left" w:pos="426"/>
                  </w:tabs>
                  <w:spacing w:before="240" w:line="276" w:lineRule="auto"/>
                  <w:jc w:val="right"/>
                  <w:rPr>
                    <w:sz w:val="22"/>
                    <w:szCs w:val="22"/>
                  </w:rPr>
                </w:pPr>
                <w:r>
                  <w:rPr>
                    <w:sz w:val="22"/>
                    <w:szCs w:val="22"/>
                  </w:rPr>
                  <w:t>82</w:t>
                </w:r>
              </w:p>
              <w:p w14:paraId="077CBE4B" w14:textId="2F6F1945" w:rsidR="00B927E0" w:rsidRDefault="00CC1A13" w:rsidP="00B927E0">
                <w:pPr>
                  <w:tabs>
                    <w:tab w:val="left" w:pos="426"/>
                  </w:tabs>
                  <w:jc w:val="right"/>
                  <w:rPr>
                    <w:sz w:val="22"/>
                    <w:szCs w:val="22"/>
                  </w:rPr>
                </w:pPr>
                <w:r>
                  <w:rPr>
                    <w:sz w:val="22"/>
                    <w:szCs w:val="22"/>
                  </w:rPr>
                  <w:t>82</w:t>
                </w:r>
              </w:p>
              <w:p w14:paraId="3DCB70B2" w14:textId="77777777" w:rsidR="00B927E0" w:rsidRDefault="00B927E0" w:rsidP="00B927E0">
                <w:pPr>
                  <w:tabs>
                    <w:tab w:val="left" w:pos="426"/>
                  </w:tabs>
                  <w:jc w:val="right"/>
                  <w:rPr>
                    <w:sz w:val="22"/>
                    <w:szCs w:val="22"/>
                  </w:rPr>
                </w:pPr>
              </w:p>
              <w:p w14:paraId="4C4D19C7" w14:textId="2893B7EF" w:rsidR="00B927E0" w:rsidRDefault="00CC1A13" w:rsidP="00B927E0">
                <w:pPr>
                  <w:tabs>
                    <w:tab w:val="left" w:pos="426"/>
                  </w:tabs>
                  <w:jc w:val="right"/>
                  <w:rPr>
                    <w:sz w:val="22"/>
                    <w:szCs w:val="22"/>
                  </w:rPr>
                </w:pPr>
                <w:r>
                  <w:rPr>
                    <w:sz w:val="22"/>
                    <w:szCs w:val="22"/>
                  </w:rPr>
                  <w:t>82</w:t>
                </w:r>
              </w:p>
              <w:p w14:paraId="4BE6D234" w14:textId="77777777" w:rsidR="00B927E0" w:rsidRDefault="00B927E0" w:rsidP="00B927E0">
                <w:pPr>
                  <w:tabs>
                    <w:tab w:val="left" w:pos="426"/>
                  </w:tabs>
                  <w:jc w:val="right"/>
                  <w:rPr>
                    <w:sz w:val="22"/>
                    <w:szCs w:val="22"/>
                  </w:rPr>
                </w:pPr>
              </w:p>
              <w:p w14:paraId="2F8201E9" w14:textId="77777777" w:rsidR="00B927E0" w:rsidRDefault="00B927E0" w:rsidP="00B927E0">
                <w:pPr>
                  <w:tabs>
                    <w:tab w:val="left" w:pos="426"/>
                  </w:tabs>
                  <w:jc w:val="right"/>
                  <w:rPr>
                    <w:sz w:val="22"/>
                    <w:szCs w:val="22"/>
                  </w:rPr>
                </w:pPr>
              </w:p>
              <w:p w14:paraId="188CAD4B" w14:textId="77777777" w:rsidR="00B927E0" w:rsidRDefault="00B927E0" w:rsidP="00B927E0">
                <w:pPr>
                  <w:tabs>
                    <w:tab w:val="left" w:pos="426"/>
                  </w:tabs>
                  <w:jc w:val="right"/>
                  <w:rPr>
                    <w:sz w:val="22"/>
                    <w:szCs w:val="22"/>
                  </w:rPr>
                </w:pPr>
              </w:p>
              <w:p w14:paraId="011AADBB" w14:textId="015DD0D4" w:rsidR="00B927E0" w:rsidRDefault="00CC1A13" w:rsidP="00B927E0">
                <w:pPr>
                  <w:tabs>
                    <w:tab w:val="left" w:pos="426"/>
                  </w:tabs>
                  <w:jc w:val="right"/>
                  <w:rPr>
                    <w:sz w:val="22"/>
                    <w:szCs w:val="22"/>
                  </w:rPr>
                </w:pPr>
                <w:r>
                  <w:rPr>
                    <w:sz w:val="22"/>
                    <w:szCs w:val="22"/>
                  </w:rPr>
                  <w:t>85</w:t>
                </w:r>
              </w:p>
              <w:p w14:paraId="24903445" w14:textId="77777777" w:rsidR="00B927E0" w:rsidRDefault="00B927E0" w:rsidP="00B927E0">
                <w:pPr>
                  <w:tabs>
                    <w:tab w:val="left" w:pos="426"/>
                  </w:tabs>
                  <w:jc w:val="right"/>
                  <w:rPr>
                    <w:sz w:val="22"/>
                    <w:szCs w:val="22"/>
                  </w:rPr>
                </w:pPr>
              </w:p>
              <w:p w14:paraId="05C85C06" w14:textId="186C85AA" w:rsidR="00B927E0" w:rsidRDefault="00B927E0" w:rsidP="00B927E0">
                <w:pPr>
                  <w:tabs>
                    <w:tab w:val="left" w:pos="426"/>
                  </w:tabs>
                  <w:jc w:val="right"/>
                  <w:rPr>
                    <w:sz w:val="22"/>
                    <w:szCs w:val="22"/>
                  </w:rPr>
                </w:pPr>
              </w:p>
              <w:p w14:paraId="0FC93B88" w14:textId="77777777" w:rsidR="00B927E0" w:rsidRDefault="00B927E0" w:rsidP="00B927E0">
                <w:pPr>
                  <w:tabs>
                    <w:tab w:val="left" w:pos="426"/>
                  </w:tabs>
                  <w:jc w:val="right"/>
                  <w:rPr>
                    <w:sz w:val="22"/>
                    <w:szCs w:val="22"/>
                  </w:rPr>
                </w:pPr>
              </w:p>
              <w:p w14:paraId="4A34F759" w14:textId="5F84CB2B" w:rsidR="00B927E0" w:rsidRDefault="00CC1A13" w:rsidP="00B927E0">
                <w:pPr>
                  <w:tabs>
                    <w:tab w:val="left" w:pos="426"/>
                  </w:tabs>
                  <w:jc w:val="right"/>
                  <w:rPr>
                    <w:sz w:val="22"/>
                    <w:szCs w:val="22"/>
                  </w:rPr>
                </w:pPr>
                <w:r>
                  <w:rPr>
                    <w:sz w:val="22"/>
                    <w:szCs w:val="22"/>
                  </w:rPr>
                  <w:t>87</w:t>
                </w:r>
              </w:p>
              <w:p w14:paraId="55CD8B88" w14:textId="4DC3D2C3" w:rsidR="00B927E0" w:rsidRDefault="00B927E0" w:rsidP="00B927E0">
                <w:pPr>
                  <w:tabs>
                    <w:tab w:val="left" w:pos="426"/>
                  </w:tabs>
                  <w:spacing w:before="120"/>
                  <w:jc w:val="right"/>
                  <w:rPr>
                    <w:sz w:val="22"/>
                    <w:szCs w:val="22"/>
                  </w:rPr>
                </w:pPr>
                <w:r>
                  <w:rPr>
                    <w:sz w:val="22"/>
                    <w:szCs w:val="22"/>
                  </w:rPr>
                  <w:t>8</w:t>
                </w:r>
                <w:r w:rsidR="00CC1A13">
                  <w:rPr>
                    <w:sz w:val="22"/>
                    <w:szCs w:val="22"/>
                  </w:rPr>
                  <w:t>8</w:t>
                </w:r>
              </w:p>
              <w:p w14:paraId="66054387" w14:textId="0A80EE94" w:rsidR="00B927E0" w:rsidRDefault="00CC1A13" w:rsidP="00B927E0">
                <w:pPr>
                  <w:tabs>
                    <w:tab w:val="left" w:pos="426"/>
                  </w:tabs>
                  <w:spacing w:before="120"/>
                  <w:jc w:val="right"/>
                  <w:rPr>
                    <w:sz w:val="22"/>
                    <w:szCs w:val="22"/>
                  </w:rPr>
                </w:pPr>
                <w:r>
                  <w:rPr>
                    <w:sz w:val="22"/>
                    <w:szCs w:val="22"/>
                  </w:rPr>
                  <w:t>93</w:t>
                </w:r>
              </w:p>
              <w:p w14:paraId="308B0B54" w14:textId="619E781B" w:rsidR="00B927E0" w:rsidRDefault="00CC1A13" w:rsidP="00B927E0">
                <w:pPr>
                  <w:tabs>
                    <w:tab w:val="left" w:pos="426"/>
                  </w:tabs>
                  <w:spacing w:before="120"/>
                  <w:jc w:val="right"/>
                  <w:rPr>
                    <w:sz w:val="22"/>
                    <w:szCs w:val="22"/>
                  </w:rPr>
                </w:pPr>
                <w:r>
                  <w:rPr>
                    <w:sz w:val="22"/>
                    <w:szCs w:val="22"/>
                  </w:rPr>
                  <w:t>94</w:t>
                </w:r>
              </w:p>
              <w:p w14:paraId="78CC5F2E" w14:textId="7B746200" w:rsidR="00B927E0" w:rsidRPr="00733D7F" w:rsidRDefault="00B927E0" w:rsidP="00B927E0">
                <w:pPr>
                  <w:tabs>
                    <w:tab w:val="left" w:pos="426"/>
                  </w:tabs>
                  <w:jc w:val="right"/>
                  <w:rPr>
                    <w:sz w:val="22"/>
                    <w:szCs w:val="22"/>
                  </w:rPr>
                </w:pPr>
              </w:p>
            </w:tc>
          </w:tr>
          <w:bookmarkEnd w:id="0"/>
        </w:tbl>
        <w:p w14:paraId="1340DC93" w14:textId="77777777" w:rsidR="00F726DC" w:rsidRDefault="00F726DC" w:rsidP="00F726DC">
          <w:pPr>
            <w:rPr>
              <w:lang w:eastAsia="pl-PL"/>
            </w:rPr>
          </w:pPr>
        </w:p>
        <w:p w14:paraId="435C106D" w14:textId="77777777" w:rsidR="00F726DC" w:rsidRDefault="00F726DC" w:rsidP="00F726DC">
          <w:pPr>
            <w:rPr>
              <w:lang w:eastAsia="pl-PL"/>
            </w:rPr>
          </w:pPr>
        </w:p>
        <w:p w14:paraId="195FBDB1" w14:textId="3A5AAAED" w:rsidR="00F726DC" w:rsidRPr="00F726DC" w:rsidRDefault="00DD2DF9" w:rsidP="00F726DC">
          <w:pPr>
            <w:rPr>
              <w:lang w:eastAsia="pl-PL"/>
            </w:rPr>
          </w:pPr>
        </w:p>
      </w:sdtContent>
    </w:sdt>
    <w:p w14:paraId="23D79893" w14:textId="379ECA3A" w:rsidR="00F96A32" w:rsidRPr="00BF4157" w:rsidRDefault="00F726DC" w:rsidP="00F458C9">
      <w:pPr>
        <w:suppressAutoHyphens w:val="0"/>
        <w:rPr>
          <w:b/>
          <w:bCs/>
        </w:rPr>
      </w:pPr>
      <w:r>
        <w:br w:type="page"/>
      </w:r>
      <w:bookmarkStart w:id="1" w:name="_Hlk136994976"/>
      <w:r w:rsidR="00BF4157" w:rsidRPr="00BF4157">
        <w:rPr>
          <w:b/>
          <w:bCs/>
        </w:rPr>
        <w:lastRenderedPageBreak/>
        <w:t>ROZDZIAŁ I Charakterystyka partnerstwa lokalnego</w:t>
      </w:r>
    </w:p>
    <w:bookmarkEnd w:id="1"/>
    <w:p w14:paraId="00BF2A72" w14:textId="77777777" w:rsidR="00BF4157" w:rsidRDefault="00BF4157"/>
    <w:p w14:paraId="7064F7D0" w14:textId="77777777" w:rsidR="00BF4157" w:rsidRDefault="00BF4157"/>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9921"/>
      </w:tblGrid>
      <w:tr w:rsidR="00BF4157" w14:paraId="40F3BF8B" w14:textId="77777777" w:rsidTr="00E61DDD">
        <w:tc>
          <w:tcPr>
            <w:tcW w:w="10194" w:type="dxa"/>
            <w:shd w:val="clear" w:color="auto" w:fill="FF9966"/>
          </w:tcPr>
          <w:p w14:paraId="18C10BF0" w14:textId="5895AE2F" w:rsidR="00BF4157" w:rsidRPr="00BF4157" w:rsidRDefault="00BF4157" w:rsidP="00BF4157">
            <w:pPr>
              <w:suppressAutoHyphens w:val="0"/>
              <w:autoSpaceDE w:val="0"/>
              <w:autoSpaceDN w:val="0"/>
              <w:adjustRightInd w:val="0"/>
              <w:rPr>
                <w:b/>
                <w:bCs/>
                <w:color w:val="000000"/>
                <w:sz w:val="22"/>
                <w:szCs w:val="22"/>
                <w:lang w:eastAsia="en-US"/>
                <w14:ligatures w14:val="standardContextual"/>
              </w:rPr>
            </w:pPr>
            <w:r w:rsidRPr="00BF4157">
              <w:rPr>
                <w:b/>
                <w:bCs/>
                <w:color w:val="000000"/>
                <w:sz w:val="22"/>
                <w:szCs w:val="22"/>
                <w:lang w:eastAsia="en-US"/>
                <w14:ligatures w14:val="standardContextual"/>
              </w:rPr>
              <w:t xml:space="preserve">I.1 Nazwa LGD i forma prawna </w:t>
            </w:r>
          </w:p>
        </w:tc>
      </w:tr>
    </w:tbl>
    <w:p w14:paraId="675CF832" w14:textId="77777777" w:rsidR="00BF4157" w:rsidRDefault="00BF4157"/>
    <w:p w14:paraId="68E40B2D" w14:textId="7DC827DA" w:rsidR="00A1489C" w:rsidRPr="00E61DDD" w:rsidRDefault="00BF4157" w:rsidP="00E61DDD">
      <w:pPr>
        <w:spacing w:line="276" w:lineRule="auto"/>
        <w:jc w:val="both"/>
        <w:rPr>
          <w:sz w:val="22"/>
          <w:szCs w:val="22"/>
        </w:rPr>
      </w:pPr>
      <w:r w:rsidRPr="00E61DDD">
        <w:rPr>
          <w:sz w:val="22"/>
          <w:szCs w:val="22"/>
        </w:rPr>
        <w:t>Partnerstwo „</w:t>
      </w:r>
      <w:r w:rsidR="00A1489C" w:rsidRPr="00E61DDD">
        <w:rPr>
          <w:sz w:val="22"/>
          <w:szCs w:val="22"/>
        </w:rPr>
        <w:t>Lokalna</w:t>
      </w:r>
      <w:r w:rsidRPr="00E61DDD">
        <w:rPr>
          <w:sz w:val="22"/>
          <w:szCs w:val="22"/>
        </w:rPr>
        <w:t xml:space="preserve"> Grupa </w:t>
      </w:r>
      <w:r w:rsidR="00A1489C" w:rsidRPr="00E61DDD">
        <w:rPr>
          <w:sz w:val="22"/>
          <w:szCs w:val="22"/>
        </w:rPr>
        <w:t>Działania</w:t>
      </w:r>
      <w:r w:rsidRPr="00E61DDD">
        <w:rPr>
          <w:sz w:val="22"/>
          <w:szCs w:val="22"/>
        </w:rPr>
        <w:t xml:space="preserve"> Bory Tucholskie” jest stowarzyszeniem</w:t>
      </w:r>
      <w:r w:rsidR="00A1489C" w:rsidRPr="00E61DDD">
        <w:rPr>
          <w:sz w:val="22"/>
          <w:szCs w:val="22"/>
        </w:rPr>
        <w:t>, wpisanym do Krajowego Rejestru Sądowego pod numerem 0000587217. Nadzór nad LGD sprawuje Marszałek Województwa Kujawsko</w:t>
      </w:r>
      <w:r w:rsidR="00E61DDD" w:rsidRPr="00E61DDD">
        <w:rPr>
          <w:sz w:val="22"/>
          <w:szCs w:val="22"/>
        </w:rPr>
        <w:t xml:space="preserve"> </w:t>
      </w:r>
      <w:r w:rsidR="00A1489C" w:rsidRPr="00E61DDD">
        <w:rPr>
          <w:sz w:val="22"/>
          <w:szCs w:val="22"/>
        </w:rPr>
        <w:t>-Pomorskiego.</w:t>
      </w:r>
    </w:p>
    <w:p w14:paraId="1ABA44A5" w14:textId="195B915B" w:rsidR="00BF4157" w:rsidRPr="00E61DDD" w:rsidRDefault="00BF4157" w:rsidP="00E61DDD">
      <w:pPr>
        <w:spacing w:line="276" w:lineRule="auto"/>
        <w:rPr>
          <w:sz w:val="22"/>
          <w:szCs w:val="22"/>
        </w:rPr>
      </w:pPr>
      <w:r w:rsidRPr="00E61DDD">
        <w:rPr>
          <w:sz w:val="22"/>
          <w:szCs w:val="22"/>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9921"/>
      </w:tblGrid>
      <w:tr w:rsidR="00E61DDD" w:rsidRPr="00E61DDD" w14:paraId="1913F8C1" w14:textId="77777777" w:rsidTr="007866AF">
        <w:tc>
          <w:tcPr>
            <w:tcW w:w="10194" w:type="dxa"/>
            <w:shd w:val="clear" w:color="auto" w:fill="FF9966"/>
          </w:tcPr>
          <w:p w14:paraId="4C594E0C" w14:textId="402B1EF9" w:rsidR="00E61DDD" w:rsidRPr="00E61DDD" w:rsidRDefault="00E61DDD" w:rsidP="00E61DDD">
            <w:pPr>
              <w:suppressAutoHyphens w:val="0"/>
              <w:autoSpaceDE w:val="0"/>
              <w:autoSpaceDN w:val="0"/>
              <w:adjustRightInd w:val="0"/>
              <w:spacing w:line="276" w:lineRule="auto"/>
              <w:rPr>
                <w:b/>
                <w:bCs/>
                <w:color w:val="000000"/>
                <w:sz w:val="22"/>
                <w:szCs w:val="22"/>
                <w:lang w:eastAsia="en-US"/>
                <w14:ligatures w14:val="standardContextual"/>
              </w:rPr>
            </w:pPr>
            <w:r w:rsidRPr="00E61DDD">
              <w:rPr>
                <w:b/>
                <w:bCs/>
                <w:color w:val="000000"/>
                <w:sz w:val="22"/>
                <w:szCs w:val="22"/>
                <w:lang w:eastAsia="en-US"/>
                <w14:ligatures w14:val="standardContextual"/>
              </w:rPr>
              <w:t>I.2</w:t>
            </w:r>
            <w:r w:rsidRPr="00BF4157">
              <w:rPr>
                <w:b/>
                <w:bCs/>
                <w:color w:val="000000"/>
                <w:sz w:val="22"/>
                <w:szCs w:val="22"/>
                <w:lang w:eastAsia="en-US"/>
                <w14:ligatures w14:val="standardContextual"/>
              </w:rPr>
              <w:t xml:space="preserve"> </w:t>
            </w:r>
            <w:r w:rsidRPr="00E61DDD">
              <w:rPr>
                <w:b/>
                <w:bCs/>
                <w:color w:val="000000"/>
                <w:sz w:val="22"/>
                <w:szCs w:val="22"/>
                <w:lang w:eastAsia="en-US"/>
                <w14:ligatures w14:val="standardContextual"/>
              </w:rPr>
              <w:t>Opis procesu tworzenia partnerstwa</w:t>
            </w:r>
          </w:p>
        </w:tc>
      </w:tr>
    </w:tbl>
    <w:p w14:paraId="2E3AC826" w14:textId="77777777" w:rsidR="00E61DDD" w:rsidRPr="00E61DDD" w:rsidRDefault="00E61DDD" w:rsidP="00E61DDD">
      <w:pPr>
        <w:spacing w:line="276" w:lineRule="auto"/>
        <w:rPr>
          <w:sz w:val="22"/>
          <w:szCs w:val="22"/>
        </w:rPr>
      </w:pPr>
    </w:p>
    <w:p w14:paraId="4ED3E6AB" w14:textId="7CBF246C" w:rsidR="008150DB" w:rsidRDefault="00E61DDD" w:rsidP="00673358">
      <w:pPr>
        <w:spacing w:line="276" w:lineRule="auto"/>
        <w:ind w:firstLine="708"/>
        <w:jc w:val="both"/>
        <w:rPr>
          <w:sz w:val="22"/>
          <w:szCs w:val="22"/>
        </w:rPr>
      </w:pPr>
      <w:r w:rsidRPr="00E61DDD">
        <w:rPr>
          <w:sz w:val="22"/>
          <w:szCs w:val="22"/>
        </w:rPr>
        <w:t xml:space="preserve">Propagowanie zasad podejścia Leader i budowanie partnerstwa </w:t>
      </w:r>
      <w:r w:rsidR="008150DB">
        <w:rPr>
          <w:sz w:val="22"/>
          <w:szCs w:val="22"/>
        </w:rPr>
        <w:t xml:space="preserve">na terenie Borów Tucholskich </w:t>
      </w:r>
      <w:r w:rsidR="00331D20">
        <w:rPr>
          <w:sz w:val="22"/>
          <w:szCs w:val="22"/>
        </w:rPr>
        <w:t xml:space="preserve">rozpoczęło się już w 2004r. W wyniku realizowanego przez Gminę Tuchola projektu </w:t>
      </w:r>
      <w:r w:rsidRPr="00E61DDD">
        <w:rPr>
          <w:sz w:val="22"/>
          <w:szCs w:val="22"/>
        </w:rPr>
        <w:t>"Stymulowanie zrównoważonego rozwoju gmin: Cekcyn, Gostycyn, Kęsowo, Lubiewo, Śliwice i Tuchola"</w:t>
      </w:r>
      <w:r w:rsidR="008150DB">
        <w:rPr>
          <w:sz w:val="22"/>
          <w:szCs w:val="22"/>
        </w:rPr>
        <w:t xml:space="preserve">- </w:t>
      </w:r>
      <w:r w:rsidRPr="00E61DDD">
        <w:rPr>
          <w:sz w:val="22"/>
          <w:szCs w:val="22"/>
        </w:rPr>
        <w:t>Schemat I PPL+</w:t>
      </w:r>
      <w:r w:rsidR="00331D20">
        <w:rPr>
          <w:sz w:val="22"/>
          <w:szCs w:val="22"/>
        </w:rPr>
        <w:t xml:space="preserve"> (2005-2006), przedstawiciele trzech sektorów opracowali Z</w:t>
      </w:r>
      <w:r w:rsidRPr="00E61DDD">
        <w:rPr>
          <w:sz w:val="22"/>
          <w:szCs w:val="22"/>
        </w:rPr>
        <w:t>integrowan</w:t>
      </w:r>
      <w:r w:rsidR="00331D20">
        <w:rPr>
          <w:sz w:val="22"/>
          <w:szCs w:val="22"/>
        </w:rPr>
        <w:t>ą</w:t>
      </w:r>
      <w:r w:rsidRPr="00E61DDD">
        <w:rPr>
          <w:sz w:val="22"/>
          <w:szCs w:val="22"/>
        </w:rPr>
        <w:t xml:space="preserve"> Strategi</w:t>
      </w:r>
      <w:r w:rsidR="00331D20">
        <w:rPr>
          <w:sz w:val="22"/>
          <w:szCs w:val="22"/>
        </w:rPr>
        <w:t xml:space="preserve">ę </w:t>
      </w:r>
      <w:r w:rsidRPr="00E61DDD">
        <w:rPr>
          <w:sz w:val="22"/>
          <w:szCs w:val="22"/>
        </w:rPr>
        <w:t>Rozwoju Obszarów Wiejskich</w:t>
      </w:r>
      <w:r w:rsidR="00331D20">
        <w:rPr>
          <w:sz w:val="22"/>
          <w:szCs w:val="22"/>
        </w:rPr>
        <w:t xml:space="preserve"> na lata</w:t>
      </w:r>
      <w:r w:rsidRPr="00E61DDD">
        <w:rPr>
          <w:sz w:val="22"/>
          <w:szCs w:val="22"/>
        </w:rPr>
        <w:t xml:space="preserve"> 2006-2008</w:t>
      </w:r>
      <w:r w:rsidR="008150DB">
        <w:rPr>
          <w:sz w:val="22"/>
          <w:szCs w:val="22"/>
        </w:rPr>
        <w:t xml:space="preserve">, a także </w:t>
      </w:r>
      <w:r w:rsidR="00331D20">
        <w:rPr>
          <w:sz w:val="22"/>
          <w:szCs w:val="22"/>
        </w:rPr>
        <w:t xml:space="preserve">założono </w:t>
      </w:r>
      <w:r w:rsidR="008150DB" w:rsidRPr="008150DB">
        <w:rPr>
          <w:sz w:val="22"/>
          <w:szCs w:val="22"/>
        </w:rPr>
        <w:t xml:space="preserve"> </w:t>
      </w:r>
      <w:r w:rsidR="008150DB" w:rsidRPr="00E61DDD">
        <w:rPr>
          <w:sz w:val="22"/>
          <w:szCs w:val="22"/>
        </w:rPr>
        <w:t>związ</w:t>
      </w:r>
      <w:r w:rsidR="00331D20">
        <w:rPr>
          <w:sz w:val="22"/>
          <w:szCs w:val="22"/>
        </w:rPr>
        <w:t xml:space="preserve">ek </w:t>
      </w:r>
      <w:r w:rsidR="008150DB" w:rsidRPr="00E61DDD">
        <w:rPr>
          <w:sz w:val="22"/>
          <w:szCs w:val="22"/>
        </w:rPr>
        <w:t xml:space="preserve">stowarzyszeń Lokalna Grupa Działania „Bory Tucholskie” </w:t>
      </w:r>
      <w:r w:rsidR="008150DB">
        <w:rPr>
          <w:sz w:val="22"/>
          <w:szCs w:val="22"/>
        </w:rPr>
        <w:t>(</w:t>
      </w:r>
      <w:r w:rsidR="008150DB" w:rsidRPr="00E61DDD">
        <w:rPr>
          <w:sz w:val="22"/>
          <w:szCs w:val="22"/>
        </w:rPr>
        <w:t>wpis</w:t>
      </w:r>
      <w:r w:rsidR="008150DB">
        <w:rPr>
          <w:sz w:val="22"/>
          <w:szCs w:val="22"/>
        </w:rPr>
        <w:t xml:space="preserve"> do KRS 2 </w:t>
      </w:r>
      <w:r w:rsidR="008150DB" w:rsidRPr="00E61DDD">
        <w:rPr>
          <w:sz w:val="22"/>
          <w:szCs w:val="22"/>
        </w:rPr>
        <w:t>lutego 2006r.</w:t>
      </w:r>
      <w:r w:rsidR="008150DB">
        <w:rPr>
          <w:sz w:val="22"/>
          <w:szCs w:val="22"/>
        </w:rPr>
        <w:t xml:space="preserve">). </w:t>
      </w:r>
      <w:r w:rsidR="00331D20">
        <w:rPr>
          <w:sz w:val="22"/>
          <w:szCs w:val="22"/>
        </w:rPr>
        <w:t xml:space="preserve">LGD </w:t>
      </w:r>
      <w:r w:rsidR="00673358">
        <w:rPr>
          <w:sz w:val="22"/>
          <w:szCs w:val="22"/>
        </w:rPr>
        <w:t>„</w:t>
      </w:r>
      <w:r w:rsidR="00331D20">
        <w:rPr>
          <w:sz w:val="22"/>
          <w:szCs w:val="22"/>
        </w:rPr>
        <w:t>Bory Tucholskie</w:t>
      </w:r>
      <w:r w:rsidR="00673358">
        <w:rPr>
          <w:sz w:val="22"/>
          <w:szCs w:val="22"/>
        </w:rPr>
        <w:t>”</w:t>
      </w:r>
      <w:r w:rsidR="00331D20">
        <w:rPr>
          <w:sz w:val="22"/>
          <w:szCs w:val="22"/>
        </w:rPr>
        <w:t xml:space="preserve"> wdrażało zarówno </w:t>
      </w:r>
      <w:r w:rsidR="008150DB">
        <w:rPr>
          <w:sz w:val="22"/>
          <w:szCs w:val="22"/>
        </w:rPr>
        <w:t xml:space="preserve">ZSROW, </w:t>
      </w:r>
      <w:r w:rsidR="00331D20">
        <w:rPr>
          <w:sz w:val="22"/>
          <w:szCs w:val="22"/>
        </w:rPr>
        <w:t xml:space="preserve">jaki i </w:t>
      </w:r>
      <w:r w:rsidR="008150DB">
        <w:rPr>
          <w:sz w:val="22"/>
          <w:szCs w:val="22"/>
        </w:rPr>
        <w:t>Lokaln</w:t>
      </w:r>
      <w:r w:rsidR="00331D20">
        <w:rPr>
          <w:sz w:val="22"/>
          <w:szCs w:val="22"/>
        </w:rPr>
        <w:t>ą</w:t>
      </w:r>
      <w:r w:rsidR="008150DB">
        <w:rPr>
          <w:sz w:val="22"/>
          <w:szCs w:val="22"/>
        </w:rPr>
        <w:t xml:space="preserve"> Strategię Rozwoju „Borowiacka grapa” dla okresu 2007-2013</w:t>
      </w:r>
      <w:r w:rsidR="00331D20">
        <w:rPr>
          <w:sz w:val="22"/>
          <w:szCs w:val="22"/>
        </w:rPr>
        <w:t>.</w:t>
      </w:r>
      <w:r w:rsidR="008150DB">
        <w:rPr>
          <w:sz w:val="22"/>
          <w:szCs w:val="22"/>
        </w:rPr>
        <w:t xml:space="preserve"> </w:t>
      </w:r>
    </w:p>
    <w:p w14:paraId="63F1E2EA" w14:textId="0CC9C711" w:rsidR="008150DB" w:rsidRDefault="00E61DDD" w:rsidP="00E61DDD">
      <w:pPr>
        <w:spacing w:line="276" w:lineRule="auto"/>
        <w:jc w:val="both"/>
        <w:rPr>
          <w:sz w:val="22"/>
          <w:szCs w:val="22"/>
        </w:rPr>
      </w:pPr>
      <w:r w:rsidRPr="00E61DDD">
        <w:rPr>
          <w:sz w:val="22"/>
          <w:szCs w:val="22"/>
        </w:rPr>
        <w:tab/>
        <w:t xml:space="preserve">W myśl aktualnych przepisów dozwolona jest tylko jedna forma prawna dla lokalnych grup działania, tj. "stowarzyszenie". </w:t>
      </w:r>
      <w:r w:rsidR="00673358">
        <w:rPr>
          <w:sz w:val="22"/>
          <w:szCs w:val="22"/>
        </w:rPr>
        <w:t xml:space="preserve">Z inicjatywy członków </w:t>
      </w:r>
      <w:r w:rsidRPr="00E61DDD">
        <w:rPr>
          <w:sz w:val="22"/>
          <w:szCs w:val="22"/>
        </w:rPr>
        <w:t xml:space="preserve">LGD Bory Tucholskie </w:t>
      </w:r>
      <w:r w:rsidR="008150DB">
        <w:rPr>
          <w:sz w:val="22"/>
          <w:szCs w:val="22"/>
        </w:rPr>
        <w:t xml:space="preserve">w 2015. </w:t>
      </w:r>
      <w:r w:rsidRPr="00E61DDD">
        <w:rPr>
          <w:sz w:val="22"/>
          <w:szCs w:val="22"/>
        </w:rPr>
        <w:t xml:space="preserve">podjęto decyzję o utworzeniu nowej Lokalnej Grupy Działania, która będzie spełniała wszystkie warunki </w:t>
      </w:r>
      <w:proofErr w:type="spellStart"/>
      <w:r w:rsidRPr="00E61DDD">
        <w:rPr>
          <w:sz w:val="22"/>
          <w:szCs w:val="22"/>
        </w:rPr>
        <w:t>formalno</w:t>
      </w:r>
      <w:proofErr w:type="spellEnd"/>
      <w:r w:rsidRPr="00E61DDD">
        <w:rPr>
          <w:sz w:val="22"/>
          <w:szCs w:val="22"/>
        </w:rPr>
        <w:t xml:space="preserve"> - prawne określone przez Ustawodawcę. Przystąpiono do promocji tego pomysłu i opracowania Statutu nowej LGD. Zebranie założycielskie zwołano na dzień 07.07.2015r. Zainteresowanie ze strony mieszkańców było bardzo duże, gdyż w zebraniu założycielskim wzięło udział 60 osób reprezentantów wszystkich sektorów, z czego 39 podmiotów było członkami LGD "Bory Tucholskie". </w:t>
      </w:r>
      <w:r w:rsidRPr="008150DB">
        <w:rPr>
          <w:sz w:val="22"/>
          <w:szCs w:val="22"/>
          <w:u w:val="single"/>
        </w:rPr>
        <w:t>Możemy więc powiedzieć, biorąc pod uwagę skład członkowski, że Partnerstwo jest nieformalnym kontynuatorem działań LGD "Bory Tucholskie"</w:t>
      </w:r>
      <w:r w:rsidR="00331D20">
        <w:rPr>
          <w:sz w:val="22"/>
          <w:szCs w:val="22"/>
          <w:u w:val="single"/>
        </w:rPr>
        <w:t xml:space="preserve">, gdyż </w:t>
      </w:r>
      <w:r w:rsidR="00331D20" w:rsidRPr="00E61DDD">
        <w:rPr>
          <w:sz w:val="22"/>
          <w:szCs w:val="22"/>
        </w:rPr>
        <w:t>powstało z inicjatywy i na podstawie doświadczeń związku stowarzyszeń Lokalna Grupa Działania "Bory Tucholskie</w:t>
      </w:r>
      <w:r w:rsidR="00673358">
        <w:rPr>
          <w:sz w:val="22"/>
          <w:szCs w:val="22"/>
        </w:rPr>
        <w:t>”</w:t>
      </w:r>
      <w:r w:rsidR="00331D20">
        <w:rPr>
          <w:sz w:val="22"/>
          <w:szCs w:val="22"/>
        </w:rPr>
        <w:t>.</w:t>
      </w:r>
    </w:p>
    <w:p w14:paraId="263A2911" w14:textId="31AB207E" w:rsidR="00957B4E" w:rsidRDefault="00331D20" w:rsidP="009C3091">
      <w:pPr>
        <w:spacing w:line="276" w:lineRule="auto"/>
        <w:ind w:firstLine="708"/>
        <w:jc w:val="both"/>
        <w:rPr>
          <w:sz w:val="22"/>
          <w:szCs w:val="22"/>
        </w:rPr>
      </w:pPr>
      <w:r>
        <w:rPr>
          <w:sz w:val="22"/>
          <w:szCs w:val="22"/>
        </w:rPr>
        <w:t xml:space="preserve">Partnerstwo „LGD Bory Tucholskie” posiada </w:t>
      </w:r>
      <w:r w:rsidR="009C3091">
        <w:rPr>
          <w:sz w:val="22"/>
          <w:szCs w:val="22"/>
        </w:rPr>
        <w:t xml:space="preserve">więc </w:t>
      </w:r>
      <w:r>
        <w:rPr>
          <w:sz w:val="22"/>
          <w:szCs w:val="22"/>
        </w:rPr>
        <w:t xml:space="preserve">doświadczenie zarówno we wdrażaniu podejścia LEADER, jak i instrumentu RLKS (Rozwój </w:t>
      </w:r>
      <w:r w:rsidR="00957B4E">
        <w:rPr>
          <w:sz w:val="22"/>
          <w:szCs w:val="22"/>
        </w:rPr>
        <w:t>Lokalny</w:t>
      </w:r>
      <w:r>
        <w:rPr>
          <w:sz w:val="22"/>
          <w:szCs w:val="22"/>
        </w:rPr>
        <w:t xml:space="preserve"> Kierowany przez </w:t>
      </w:r>
      <w:r w:rsidR="00957B4E">
        <w:rPr>
          <w:sz w:val="22"/>
          <w:szCs w:val="22"/>
        </w:rPr>
        <w:t>Społeczność</w:t>
      </w:r>
      <w:r>
        <w:rPr>
          <w:sz w:val="22"/>
          <w:szCs w:val="22"/>
        </w:rPr>
        <w:t xml:space="preserve">). </w:t>
      </w:r>
      <w:r w:rsidR="00957B4E">
        <w:rPr>
          <w:sz w:val="22"/>
          <w:szCs w:val="22"/>
        </w:rPr>
        <w:t>Dzięki umowie ramowej podpisanej</w:t>
      </w:r>
      <w:r w:rsidR="00E65850">
        <w:rPr>
          <w:sz w:val="22"/>
          <w:szCs w:val="22"/>
        </w:rPr>
        <w:t xml:space="preserve"> </w:t>
      </w:r>
      <w:r w:rsidR="00957B4E">
        <w:rPr>
          <w:sz w:val="22"/>
          <w:szCs w:val="22"/>
        </w:rPr>
        <w:t xml:space="preserve">z Samorządem Województwa Kujawsko – Pomorskiego w okresie programowania 2014-2020 Partnerstwo </w:t>
      </w:r>
      <w:r w:rsidR="00673358">
        <w:rPr>
          <w:sz w:val="22"/>
          <w:szCs w:val="22"/>
        </w:rPr>
        <w:t>wdrażał</w:t>
      </w:r>
      <w:r w:rsidR="009C3091">
        <w:rPr>
          <w:sz w:val="22"/>
          <w:szCs w:val="22"/>
        </w:rPr>
        <w:t>o</w:t>
      </w:r>
      <w:r w:rsidR="00673358">
        <w:rPr>
          <w:sz w:val="22"/>
          <w:szCs w:val="22"/>
        </w:rPr>
        <w:t xml:space="preserve"> na</w:t>
      </w:r>
      <w:r w:rsidR="00957B4E">
        <w:rPr>
          <w:sz w:val="22"/>
          <w:szCs w:val="22"/>
        </w:rPr>
        <w:t xml:space="preserve"> terenie powiatu tucholskiego </w:t>
      </w:r>
      <w:r w:rsidR="00957B4E" w:rsidRPr="009C3091">
        <w:rPr>
          <w:i/>
          <w:iCs/>
          <w:sz w:val="22"/>
          <w:szCs w:val="22"/>
        </w:rPr>
        <w:t>Strategi</w:t>
      </w:r>
      <w:r w:rsidR="00673358" w:rsidRPr="009C3091">
        <w:rPr>
          <w:i/>
          <w:iCs/>
          <w:sz w:val="22"/>
          <w:szCs w:val="22"/>
        </w:rPr>
        <w:t>ę</w:t>
      </w:r>
      <w:r w:rsidR="00957B4E" w:rsidRPr="009C3091">
        <w:rPr>
          <w:i/>
          <w:iCs/>
          <w:sz w:val="22"/>
          <w:szCs w:val="22"/>
        </w:rPr>
        <w:t xml:space="preserve"> Rozwoju Lokalnego Kierowanego przez Społeczność „Dekel do borowiackiej grapy”</w:t>
      </w:r>
      <w:r w:rsidR="00957B4E">
        <w:rPr>
          <w:sz w:val="22"/>
          <w:szCs w:val="22"/>
        </w:rPr>
        <w:t xml:space="preserve">, </w:t>
      </w:r>
      <w:r w:rsidR="00673358">
        <w:rPr>
          <w:sz w:val="22"/>
          <w:szCs w:val="22"/>
        </w:rPr>
        <w:t>która</w:t>
      </w:r>
      <w:r w:rsidR="00957B4E">
        <w:rPr>
          <w:sz w:val="22"/>
          <w:szCs w:val="22"/>
        </w:rPr>
        <w:t xml:space="preserve"> była </w:t>
      </w:r>
      <w:r w:rsidR="00957B4E" w:rsidRPr="00957B4E">
        <w:rPr>
          <w:sz w:val="22"/>
          <w:szCs w:val="22"/>
        </w:rPr>
        <w:t xml:space="preserve">strategią wielofunduszową, finansowaną </w:t>
      </w:r>
      <w:r w:rsidR="00957B4E">
        <w:rPr>
          <w:sz w:val="22"/>
          <w:szCs w:val="22"/>
        </w:rPr>
        <w:t xml:space="preserve">ze środków </w:t>
      </w:r>
      <w:r w:rsidR="00957B4E" w:rsidRPr="00957B4E">
        <w:rPr>
          <w:sz w:val="22"/>
          <w:szCs w:val="22"/>
        </w:rPr>
        <w:t>Europejskiego Funduszu Rolnego na rzecz Rozwoju Obszarów Wiejskich w ramach Programu Rozwoju Obszarów Wiejskich na lata 2014-2020 oraz Europejskiego Funduszu Rozwoju Regionalnego i Europejskiego Funduszu Społecznego w ramach Regionalnego Programu Operacyjnego Województwa Kujawsko – Pomorskiego na lata 2014 -2020</w:t>
      </w:r>
      <w:r w:rsidR="00673358">
        <w:rPr>
          <w:sz w:val="22"/>
          <w:szCs w:val="22"/>
        </w:rPr>
        <w:t>.</w:t>
      </w:r>
    </w:p>
    <w:p w14:paraId="32982A82" w14:textId="38881AB8" w:rsidR="00E61DDD" w:rsidRDefault="00E61DDD" w:rsidP="00E61DDD">
      <w:pPr>
        <w:spacing w:line="276" w:lineRule="auto"/>
        <w:jc w:val="both"/>
        <w:rPr>
          <w:sz w:val="22"/>
          <w:szCs w:val="22"/>
        </w:rPr>
      </w:pPr>
      <w:r w:rsidRPr="00E61DDD">
        <w:rPr>
          <w:sz w:val="22"/>
          <w:szCs w:val="22"/>
        </w:rPr>
        <w:t>Partnerstwo "Lokalna Grupa Działania Bory Tucholskie" jest stowarzyszeniem otwartym dla wszystkich osób i podmiotów chcących działać na rzecz zrównoważonego rozwoju obszaru LGD jako jego członkowie.</w:t>
      </w:r>
    </w:p>
    <w:p w14:paraId="3A2E361C" w14:textId="77777777" w:rsidR="0070472E" w:rsidRPr="00E61DDD" w:rsidRDefault="0070472E" w:rsidP="0070472E">
      <w:pPr>
        <w:spacing w:line="276" w:lineRule="auto"/>
        <w:rPr>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9921"/>
      </w:tblGrid>
      <w:tr w:rsidR="0070472E" w:rsidRPr="00E61DDD" w14:paraId="0C38DD45" w14:textId="77777777" w:rsidTr="007866AF">
        <w:tc>
          <w:tcPr>
            <w:tcW w:w="10194" w:type="dxa"/>
            <w:shd w:val="clear" w:color="auto" w:fill="FF9966"/>
          </w:tcPr>
          <w:p w14:paraId="19DE9CFA" w14:textId="62B47B62" w:rsidR="0070472E" w:rsidRPr="00E61DDD" w:rsidRDefault="0070472E" w:rsidP="007866AF">
            <w:pPr>
              <w:suppressAutoHyphens w:val="0"/>
              <w:autoSpaceDE w:val="0"/>
              <w:autoSpaceDN w:val="0"/>
              <w:adjustRightInd w:val="0"/>
              <w:spacing w:line="276" w:lineRule="auto"/>
              <w:rPr>
                <w:b/>
                <w:bCs/>
                <w:color w:val="000000"/>
                <w:sz w:val="22"/>
                <w:szCs w:val="22"/>
                <w:lang w:eastAsia="en-US"/>
                <w14:ligatures w14:val="standardContextual"/>
              </w:rPr>
            </w:pPr>
            <w:r w:rsidRPr="00E61DDD">
              <w:rPr>
                <w:b/>
                <w:bCs/>
                <w:color w:val="000000"/>
                <w:sz w:val="22"/>
                <w:szCs w:val="22"/>
                <w:lang w:eastAsia="en-US"/>
                <w14:ligatures w14:val="standardContextual"/>
              </w:rPr>
              <w:t>I.</w:t>
            </w:r>
            <w:r w:rsidR="00CD6263">
              <w:rPr>
                <w:b/>
                <w:bCs/>
                <w:color w:val="000000"/>
                <w:sz w:val="22"/>
                <w:szCs w:val="22"/>
                <w:lang w:eastAsia="en-US"/>
                <w14:ligatures w14:val="standardContextual"/>
              </w:rPr>
              <w:t>3</w:t>
            </w:r>
            <w:r w:rsidRPr="00BF4157">
              <w:rPr>
                <w:b/>
                <w:bCs/>
                <w:color w:val="000000"/>
                <w:sz w:val="22"/>
                <w:szCs w:val="22"/>
                <w:lang w:eastAsia="en-US"/>
                <w14:ligatures w14:val="standardContextual"/>
              </w:rPr>
              <w:t xml:space="preserve"> </w:t>
            </w:r>
            <w:r w:rsidRPr="0070472E">
              <w:rPr>
                <w:b/>
                <w:bCs/>
                <w:color w:val="000000"/>
                <w:sz w:val="22"/>
                <w:szCs w:val="22"/>
                <w:lang w:eastAsia="en-US"/>
                <w14:ligatures w14:val="standardContextual"/>
              </w:rPr>
              <w:t>Ogólny opis struktury LGD</w:t>
            </w:r>
          </w:p>
        </w:tc>
      </w:tr>
    </w:tbl>
    <w:p w14:paraId="7C8D4740" w14:textId="77777777" w:rsidR="0070472E" w:rsidRPr="00E61DDD" w:rsidRDefault="0070472E" w:rsidP="0070472E">
      <w:pPr>
        <w:spacing w:line="276" w:lineRule="auto"/>
        <w:rPr>
          <w:sz w:val="22"/>
          <w:szCs w:val="22"/>
        </w:rPr>
      </w:pPr>
    </w:p>
    <w:p w14:paraId="6C76CE54" w14:textId="63BFD552" w:rsidR="009933B5" w:rsidRPr="00D03441" w:rsidRDefault="00AD3B6D" w:rsidP="00AD3B6D">
      <w:pPr>
        <w:spacing w:line="276" w:lineRule="auto"/>
        <w:jc w:val="both"/>
        <w:rPr>
          <w:sz w:val="22"/>
          <w:szCs w:val="22"/>
        </w:rPr>
      </w:pPr>
      <w:r w:rsidRPr="00D03441">
        <w:rPr>
          <w:sz w:val="22"/>
          <w:szCs w:val="22"/>
        </w:rPr>
        <w:t>Na dzień</w:t>
      </w:r>
      <w:r w:rsidR="00060587">
        <w:rPr>
          <w:sz w:val="22"/>
          <w:szCs w:val="22"/>
        </w:rPr>
        <w:t xml:space="preserve"> </w:t>
      </w:r>
      <w:r w:rsidR="00E92F65" w:rsidRPr="00D03441">
        <w:rPr>
          <w:sz w:val="22"/>
          <w:szCs w:val="22"/>
        </w:rPr>
        <w:t xml:space="preserve">2.06.2023r. </w:t>
      </w:r>
      <w:r w:rsidRPr="00D03441">
        <w:rPr>
          <w:sz w:val="22"/>
          <w:szCs w:val="22"/>
        </w:rPr>
        <w:t xml:space="preserve">Partnerstwo "LGD Bory Tucholskie" liczy </w:t>
      </w:r>
      <w:r w:rsidR="00E92F65" w:rsidRPr="00D03441">
        <w:rPr>
          <w:sz w:val="22"/>
          <w:szCs w:val="22"/>
        </w:rPr>
        <w:t>71</w:t>
      </w:r>
      <w:r w:rsidRPr="00D03441">
        <w:rPr>
          <w:sz w:val="22"/>
          <w:szCs w:val="22"/>
        </w:rPr>
        <w:t xml:space="preserve"> członków. </w:t>
      </w:r>
      <w:r w:rsidR="00015526" w:rsidRPr="00D03441">
        <w:rPr>
          <w:sz w:val="22"/>
          <w:szCs w:val="22"/>
        </w:rPr>
        <w:t xml:space="preserve">Skład partnerstwa jest reprezentatywny dla lokalnej społeczności, uwzględnia </w:t>
      </w:r>
      <w:r w:rsidRPr="00D03441">
        <w:rPr>
          <w:sz w:val="22"/>
          <w:szCs w:val="22"/>
        </w:rPr>
        <w:t>przedstawiciel</w:t>
      </w:r>
      <w:r w:rsidR="00015526" w:rsidRPr="00D03441">
        <w:rPr>
          <w:sz w:val="22"/>
          <w:szCs w:val="22"/>
        </w:rPr>
        <w:t>i</w:t>
      </w:r>
      <w:r w:rsidRPr="00D03441">
        <w:rPr>
          <w:sz w:val="22"/>
          <w:szCs w:val="22"/>
        </w:rPr>
        <w:t xml:space="preserve"> </w:t>
      </w:r>
      <w:r w:rsidR="00E92F65" w:rsidRPr="00D03441">
        <w:rPr>
          <w:sz w:val="22"/>
          <w:szCs w:val="22"/>
        </w:rPr>
        <w:t xml:space="preserve">grup interesów </w:t>
      </w:r>
      <w:r w:rsidRPr="00D03441">
        <w:rPr>
          <w:sz w:val="22"/>
          <w:szCs w:val="22"/>
        </w:rPr>
        <w:t>trzech sektorów: publicznego (</w:t>
      </w:r>
      <w:r w:rsidR="00E92F65" w:rsidRPr="00D03441">
        <w:rPr>
          <w:sz w:val="22"/>
          <w:szCs w:val="22"/>
        </w:rPr>
        <w:t xml:space="preserve">12 </w:t>
      </w:r>
      <w:r w:rsidRPr="00D03441">
        <w:rPr>
          <w:sz w:val="22"/>
          <w:szCs w:val="22"/>
        </w:rPr>
        <w:t>członków), gospodarczego (</w:t>
      </w:r>
      <w:r w:rsidR="00E92F65" w:rsidRPr="00D03441">
        <w:rPr>
          <w:sz w:val="22"/>
          <w:szCs w:val="22"/>
        </w:rPr>
        <w:t xml:space="preserve">21 </w:t>
      </w:r>
      <w:r w:rsidRPr="00D03441">
        <w:rPr>
          <w:sz w:val="22"/>
          <w:szCs w:val="22"/>
        </w:rPr>
        <w:t>członków) i społecznego</w:t>
      </w:r>
      <w:r w:rsidR="00E92F65" w:rsidRPr="00D03441">
        <w:rPr>
          <w:sz w:val="22"/>
          <w:szCs w:val="22"/>
        </w:rPr>
        <w:t xml:space="preserve"> (38 członków</w:t>
      </w:r>
      <w:r w:rsidRPr="00D03441">
        <w:rPr>
          <w:sz w:val="22"/>
          <w:szCs w:val="22"/>
        </w:rPr>
        <w:t>, w tym</w:t>
      </w:r>
      <w:r w:rsidR="00E92F65" w:rsidRPr="00D03441">
        <w:rPr>
          <w:sz w:val="22"/>
          <w:szCs w:val="22"/>
        </w:rPr>
        <w:t xml:space="preserve"> 30 </w:t>
      </w:r>
      <w:r w:rsidRPr="00D03441">
        <w:rPr>
          <w:sz w:val="22"/>
          <w:szCs w:val="22"/>
        </w:rPr>
        <w:t xml:space="preserve"> mieszkańc</w:t>
      </w:r>
      <w:r w:rsidR="00E92F65" w:rsidRPr="00D03441">
        <w:rPr>
          <w:sz w:val="22"/>
          <w:szCs w:val="22"/>
        </w:rPr>
        <w:t>ów).</w:t>
      </w:r>
      <w:r w:rsidR="00872DE9" w:rsidRPr="00D03441">
        <w:rPr>
          <w:sz w:val="22"/>
          <w:szCs w:val="22"/>
        </w:rPr>
        <w:t xml:space="preserve"> </w:t>
      </w:r>
    </w:p>
    <w:p w14:paraId="32D1A7CE" w14:textId="62A452F1" w:rsidR="00E92F65" w:rsidRPr="00E92F65" w:rsidRDefault="00E92F65" w:rsidP="00060587">
      <w:pPr>
        <w:spacing w:line="276" w:lineRule="auto"/>
        <w:ind w:firstLine="708"/>
        <w:jc w:val="both"/>
        <w:rPr>
          <w:sz w:val="22"/>
          <w:szCs w:val="22"/>
        </w:rPr>
      </w:pPr>
      <w:r w:rsidRPr="00D03441">
        <w:rPr>
          <w:sz w:val="22"/>
          <w:szCs w:val="22"/>
        </w:rPr>
        <w:t>Grupę interesu sektora gospodarczego reprezentują podmioty prowadzące działalność w różnych branżach. Podmioty te nie są ze sobą powiązane. Spośród 21 podmiotów</w:t>
      </w:r>
      <w:r w:rsidR="00D03441" w:rsidRPr="00D03441">
        <w:rPr>
          <w:sz w:val="22"/>
          <w:szCs w:val="22"/>
        </w:rPr>
        <w:t xml:space="preserve"> aż</w:t>
      </w:r>
      <w:r w:rsidRPr="00D03441">
        <w:rPr>
          <w:sz w:val="22"/>
          <w:szCs w:val="22"/>
        </w:rPr>
        <w:t xml:space="preserve"> 1</w:t>
      </w:r>
      <w:r w:rsidR="00D03441" w:rsidRPr="00D03441">
        <w:rPr>
          <w:sz w:val="22"/>
          <w:szCs w:val="22"/>
        </w:rPr>
        <w:t>4</w:t>
      </w:r>
      <w:r w:rsidRPr="00D03441">
        <w:rPr>
          <w:sz w:val="22"/>
          <w:szCs w:val="22"/>
        </w:rPr>
        <w:t xml:space="preserve"> stanowią osoby fizyczne prowadzące działalność gospodarczą. </w:t>
      </w:r>
      <w:r w:rsidR="00D03441" w:rsidRPr="00D03441">
        <w:rPr>
          <w:sz w:val="22"/>
          <w:szCs w:val="22"/>
        </w:rPr>
        <w:t>C</w:t>
      </w:r>
      <w:r w:rsidRPr="00D03441">
        <w:rPr>
          <w:sz w:val="22"/>
          <w:szCs w:val="22"/>
        </w:rPr>
        <w:t xml:space="preserve">złonkami </w:t>
      </w:r>
      <w:r w:rsidR="00D03441" w:rsidRPr="00D03441">
        <w:rPr>
          <w:sz w:val="22"/>
          <w:szCs w:val="22"/>
        </w:rPr>
        <w:t xml:space="preserve">Partnerstwa </w:t>
      </w:r>
      <w:r w:rsidRPr="00D03441">
        <w:rPr>
          <w:sz w:val="22"/>
          <w:szCs w:val="22"/>
        </w:rPr>
        <w:t xml:space="preserve">są </w:t>
      </w:r>
      <w:r w:rsidR="00D03441" w:rsidRPr="00D03441">
        <w:rPr>
          <w:sz w:val="22"/>
          <w:szCs w:val="22"/>
        </w:rPr>
        <w:t>też</w:t>
      </w:r>
      <w:r w:rsidR="00026B6E">
        <w:rPr>
          <w:sz w:val="22"/>
          <w:szCs w:val="22"/>
        </w:rPr>
        <w:t>:</w:t>
      </w:r>
      <w:r w:rsidR="00D03441" w:rsidRPr="00D03441">
        <w:rPr>
          <w:sz w:val="22"/>
          <w:szCs w:val="22"/>
        </w:rPr>
        <w:t xml:space="preserve"> </w:t>
      </w:r>
      <w:r w:rsidR="00026B6E" w:rsidRPr="00D03441">
        <w:rPr>
          <w:sz w:val="22"/>
          <w:szCs w:val="22"/>
        </w:rPr>
        <w:t>2 podmioty ekonomii społecznej (spółdzielnia socjalna oraz sp. z o.o. non-profit)</w:t>
      </w:r>
      <w:r w:rsidR="00026B6E">
        <w:rPr>
          <w:sz w:val="22"/>
          <w:szCs w:val="22"/>
        </w:rPr>
        <w:t xml:space="preserve">, </w:t>
      </w:r>
      <w:r w:rsidR="00D03441" w:rsidRPr="00D03441">
        <w:rPr>
          <w:sz w:val="22"/>
          <w:szCs w:val="22"/>
        </w:rPr>
        <w:t xml:space="preserve">1 spółka z o.o., </w:t>
      </w:r>
      <w:r w:rsidRPr="00D03441">
        <w:rPr>
          <w:sz w:val="22"/>
          <w:szCs w:val="22"/>
        </w:rPr>
        <w:t>2 spółdzielnie oraz 2 rolników.</w:t>
      </w:r>
    </w:p>
    <w:p w14:paraId="301F55D1" w14:textId="4296A6A2" w:rsidR="00E92F65" w:rsidRPr="00E92F65" w:rsidRDefault="00E92F65" w:rsidP="00E92F65">
      <w:pPr>
        <w:spacing w:line="276" w:lineRule="auto"/>
        <w:jc w:val="both"/>
        <w:rPr>
          <w:color w:val="FF0000"/>
          <w:sz w:val="22"/>
          <w:szCs w:val="22"/>
        </w:rPr>
      </w:pPr>
      <w:r w:rsidRPr="00D03441">
        <w:rPr>
          <w:sz w:val="22"/>
          <w:szCs w:val="22"/>
        </w:rPr>
        <w:t>W grupie interesu sektora społecznego większość</w:t>
      </w:r>
      <w:r w:rsidR="00D03441" w:rsidRPr="00D03441">
        <w:rPr>
          <w:sz w:val="22"/>
          <w:szCs w:val="22"/>
        </w:rPr>
        <w:t xml:space="preserve"> to mieszkańcy (30 osób), a 8 </w:t>
      </w:r>
      <w:r w:rsidRPr="00D03441">
        <w:rPr>
          <w:sz w:val="22"/>
          <w:szCs w:val="22"/>
        </w:rPr>
        <w:t>podmiotów</w:t>
      </w:r>
      <w:r w:rsidR="00D03441" w:rsidRPr="00D03441">
        <w:rPr>
          <w:sz w:val="22"/>
          <w:szCs w:val="22"/>
        </w:rPr>
        <w:t xml:space="preserve"> to stowarzyszenia z wieloletnim doświadczeniem, </w:t>
      </w:r>
      <w:r w:rsidRPr="00D03441">
        <w:rPr>
          <w:sz w:val="22"/>
          <w:szCs w:val="22"/>
        </w:rPr>
        <w:t xml:space="preserve"> działające na rzecz rozwoju miejscowości.</w:t>
      </w:r>
    </w:p>
    <w:p w14:paraId="3D2BED72" w14:textId="7819D6DC" w:rsidR="00E92F65" w:rsidRPr="00E92F65" w:rsidRDefault="00E92F65" w:rsidP="00E92F65">
      <w:pPr>
        <w:spacing w:line="276" w:lineRule="auto"/>
        <w:jc w:val="both"/>
        <w:rPr>
          <w:sz w:val="22"/>
          <w:szCs w:val="22"/>
        </w:rPr>
      </w:pPr>
      <w:r w:rsidRPr="00E92F65">
        <w:rPr>
          <w:sz w:val="22"/>
          <w:szCs w:val="22"/>
        </w:rPr>
        <w:lastRenderedPageBreak/>
        <w:t xml:space="preserve">Wśród reprezentantów grupy interesu sektora publicznego znajduje się </w:t>
      </w:r>
      <w:r w:rsidR="00D03441">
        <w:rPr>
          <w:sz w:val="22"/>
          <w:szCs w:val="22"/>
        </w:rPr>
        <w:t>6</w:t>
      </w:r>
      <w:r w:rsidRPr="00E92F65">
        <w:rPr>
          <w:sz w:val="22"/>
          <w:szCs w:val="22"/>
        </w:rPr>
        <w:t xml:space="preserve"> gmin wchodzących w skład obszaru LSR</w:t>
      </w:r>
      <w:r w:rsidR="00D03441">
        <w:rPr>
          <w:sz w:val="22"/>
          <w:szCs w:val="22"/>
        </w:rPr>
        <w:t xml:space="preserve"> (Cekcyn, Gostycyn, Kęsowo, Lubiewo, Śliwice, Tuchola), Powiat Tucholski, </w:t>
      </w:r>
      <w:r w:rsidRPr="00026B6E">
        <w:rPr>
          <w:sz w:val="22"/>
          <w:szCs w:val="22"/>
        </w:rPr>
        <w:t>5</w:t>
      </w:r>
      <w:r w:rsidRPr="00E92F65">
        <w:rPr>
          <w:sz w:val="22"/>
          <w:szCs w:val="22"/>
        </w:rPr>
        <w:t xml:space="preserve"> </w:t>
      </w:r>
      <w:r w:rsidR="00D03441">
        <w:rPr>
          <w:sz w:val="22"/>
          <w:szCs w:val="22"/>
        </w:rPr>
        <w:t>instytucji</w:t>
      </w:r>
      <w:r w:rsidRPr="00E92F65">
        <w:rPr>
          <w:sz w:val="22"/>
          <w:szCs w:val="22"/>
        </w:rPr>
        <w:t xml:space="preserve"> kultury </w:t>
      </w:r>
      <w:r w:rsidR="00D03441">
        <w:rPr>
          <w:sz w:val="22"/>
          <w:szCs w:val="22"/>
        </w:rPr>
        <w:t>(4 domy kultury oraz 1 biblioteka).</w:t>
      </w:r>
    </w:p>
    <w:p w14:paraId="27950022" w14:textId="24D889DB" w:rsidR="00872DE9" w:rsidRDefault="009828A2" w:rsidP="00060587">
      <w:pPr>
        <w:spacing w:line="276" w:lineRule="auto"/>
        <w:ind w:firstLine="708"/>
        <w:jc w:val="both"/>
        <w:rPr>
          <w:sz w:val="22"/>
          <w:szCs w:val="22"/>
        </w:rPr>
      </w:pPr>
      <w:r>
        <w:rPr>
          <w:sz w:val="22"/>
          <w:szCs w:val="22"/>
        </w:rPr>
        <w:t>B</w:t>
      </w:r>
      <w:r w:rsidRPr="009828A2">
        <w:rPr>
          <w:sz w:val="22"/>
          <w:szCs w:val="22"/>
        </w:rPr>
        <w:t xml:space="preserve">iorąc pod uwagę </w:t>
      </w:r>
      <w:r>
        <w:rPr>
          <w:sz w:val="22"/>
          <w:szCs w:val="22"/>
        </w:rPr>
        <w:t xml:space="preserve">podział </w:t>
      </w:r>
      <w:r w:rsidRPr="009828A2">
        <w:rPr>
          <w:sz w:val="22"/>
          <w:szCs w:val="22"/>
        </w:rPr>
        <w:t>administracyjn</w:t>
      </w:r>
      <w:r>
        <w:rPr>
          <w:sz w:val="22"/>
          <w:szCs w:val="22"/>
        </w:rPr>
        <w:t xml:space="preserve">y, </w:t>
      </w:r>
      <w:r w:rsidRPr="009828A2">
        <w:rPr>
          <w:sz w:val="22"/>
          <w:szCs w:val="22"/>
        </w:rPr>
        <w:t xml:space="preserve">wśród członków Stowarzyszenia każda z </w:t>
      </w:r>
      <w:r>
        <w:rPr>
          <w:sz w:val="22"/>
          <w:szCs w:val="22"/>
        </w:rPr>
        <w:t xml:space="preserve">sześciu </w:t>
      </w:r>
      <w:r w:rsidRPr="009828A2">
        <w:rPr>
          <w:sz w:val="22"/>
          <w:szCs w:val="22"/>
        </w:rPr>
        <w:t>gmin obszaru LSR reprezentowana jest przez członków wszystkich trzech grup interesu sektorów publicznego, gospodarczego i społecznego</w:t>
      </w:r>
      <w:r>
        <w:rPr>
          <w:sz w:val="22"/>
          <w:szCs w:val="22"/>
        </w:rPr>
        <w:t xml:space="preserve"> (w tym </w:t>
      </w:r>
      <w:r w:rsidRPr="009828A2">
        <w:rPr>
          <w:sz w:val="22"/>
          <w:szCs w:val="22"/>
        </w:rPr>
        <w:t>mieszkańców</w:t>
      </w:r>
      <w:r>
        <w:rPr>
          <w:sz w:val="22"/>
          <w:szCs w:val="22"/>
        </w:rPr>
        <w:t>)</w:t>
      </w:r>
      <w:r w:rsidRPr="009828A2">
        <w:rPr>
          <w:sz w:val="22"/>
          <w:szCs w:val="22"/>
        </w:rPr>
        <w:t>. Skład lokalnej grupy działania jest zatem reprezentatywny dla lokalnej społeczności i uwzględnia wszystkie grupy szczególne z punktu widzenia wdrażania LSR.</w:t>
      </w:r>
    </w:p>
    <w:p w14:paraId="4C82AEB3" w14:textId="77777777" w:rsidR="001A2D51" w:rsidRPr="00AD3B6D" w:rsidRDefault="001A2D51" w:rsidP="00060587">
      <w:pPr>
        <w:spacing w:line="276" w:lineRule="auto"/>
        <w:ind w:firstLine="708"/>
        <w:jc w:val="both"/>
        <w:rPr>
          <w:sz w:val="22"/>
          <w:szCs w:val="22"/>
        </w:rPr>
      </w:pPr>
      <w:r w:rsidRPr="00AD3B6D">
        <w:rPr>
          <w:sz w:val="22"/>
          <w:szCs w:val="22"/>
        </w:rPr>
        <w:t>Zgodnie z § 5 Statutu członkiem zwyczajnym Partnerstwa może być każda osoba fizyczna lub prowadząca działalność gospodarczą posiadająca pełną zdolność do czynności prawnych, która działa na rzecz rozwoju obszaru Partnerstwa i złoży deklarację członkowską wraz rekomendacją 3 członków zwyczajnych Partnerstwa.</w:t>
      </w:r>
    </w:p>
    <w:p w14:paraId="1B81E3A5" w14:textId="1EEF4C3A" w:rsidR="001A2D51" w:rsidRDefault="001A2D51" w:rsidP="009828A2">
      <w:pPr>
        <w:spacing w:line="276" w:lineRule="auto"/>
        <w:jc w:val="both"/>
        <w:rPr>
          <w:sz w:val="22"/>
          <w:szCs w:val="22"/>
        </w:rPr>
      </w:pPr>
      <w:r w:rsidRPr="00AD3B6D">
        <w:rPr>
          <w:sz w:val="22"/>
          <w:szCs w:val="22"/>
        </w:rPr>
        <w:t xml:space="preserve">Członkiem Partnerstwa może zostać  również osoba prawna, w tym jednostka samorządu terytorialnego, która działa na obszarze, którego dotyczy Lokalna Strategia Rozwoju, wykonuje działalność związaną z realizacją celów </w:t>
      </w:r>
      <w:r w:rsidRPr="00D03441">
        <w:rPr>
          <w:sz w:val="22"/>
          <w:szCs w:val="22"/>
        </w:rPr>
        <w:t>Partnerstwa.</w:t>
      </w:r>
      <w:r w:rsidRPr="001A2D51">
        <w:rPr>
          <w:sz w:val="22"/>
          <w:szCs w:val="22"/>
        </w:rPr>
        <w:t xml:space="preserve"> Każdy członek zwyczajny ma prawo m.in. uczestniczyć w Walnym Zebraniu Członków i brać udział w głosowaniu, uczestniczyć w pracach wybranych przez siebie zespołów roboczych, czy też wysuwać postulaty i wnioski wobec władz Stowarzyszenia.</w:t>
      </w:r>
    </w:p>
    <w:p w14:paraId="1FE073F2" w14:textId="62B006EE" w:rsidR="001F44FE" w:rsidRDefault="009828A2" w:rsidP="001F44FE">
      <w:pPr>
        <w:spacing w:line="276" w:lineRule="auto"/>
        <w:jc w:val="both"/>
        <w:rPr>
          <w:sz w:val="22"/>
          <w:szCs w:val="22"/>
        </w:rPr>
      </w:pPr>
      <w:r w:rsidRPr="009828A2">
        <w:rPr>
          <w:sz w:val="22"/>
          <w:szCs w:val="22"/>
        </w:rPr>
        <w:t xml:space="preserve">Zgodnie ze statutem LGD najwyższą władzą </w:t>
      </w:r>
      <w:r w:rsidR="001A2D51">
        <w:rPr>
          <w:sz w:val="22"/>
          <w:szCs w:val="22"/>
        </w:rPr>
        <w:t xml:space="preserve">Partnerstwa </w:t>
      </w:r>
      <w:r w:rsidRPr="009828A2">
        <w:rPr>
          <w:sz w:val="22"/>
          <w:szCs w:val="22"/>
        </w:rPr>
        <w:t xml:space="preserve">jest Walne Zebranie Członków. Uchwały WZC podejmowane są kolegialnie – decyzje zapadają zwykłą większością głosów </w:t>
      </w:r>
      <w:r w:rsidR="001F44FE">
        <w:rPr>
          <w:sz w:val="22"/>
          <w:szCs w:val="22"/>
        </w:rPr>
        <w:t>(</w:t>
      </w:r>
      <w:r w:rsidR="001F44FE" w:rsidRPr="001F44FE">
        <w:rPr>
          <w:sz w:val="22"/>
          <w:szCs w:val="22"/>
        </w:rPr>
        <w:t>przy obecności co najmniej połowy ogólnej liczby członków  Partnerstwa uprawnionych do głosowania</w:t>
      </w:r>
      <w:r w:rsidR="001F44FE">
        <w:rPr>
          <w:sz w:val="22"/>
          <w:szCs w:val="22"/>
        </w:rPr>
        <w:t xml:space="preserve"> – w pierwszym terminie, a w</w:t>
      </w:r>
      <w:r w:rsidR="001F44FE" w:rsidRPr="001F44FE">
        <w:rPr>
          <w:sz w:val="22"/>
          <w:szCs w:val="22"/>
        </w:rPr>
        <w:t xml:space="preserve"> drugim terminie - bez względu na liczbę osób biorących udział w głosowaniu</w:t>
      </w:r>
      <w:r w:rsidR="001F44FE">
        <w:rPr>
          <w:sz w:val="22"/>
          <w:szCs w:val="22"/>
        </w:rPr>
        <w:t xml:space="preserve">). </w:t>
      </w:r>
      <w:r w:rsidR="001F44FE" w:rsidRPr="001F44FE">
        <w:rPr>
          <w:sz w:val="22"/>
          <w:szCs w:val="22"/>
        </w:rPr>
        <w:t>Każdy uczestnik Walnego Zebrania Członków ma jeden głos.</w:t>
      </w:r>
    </w:p>
    <w:p w14:paraId="2FDACA43" w14:textId="3D3B892B" w:rsidR="009828A2" w:rsidRPr="009828A2" w:rsidRDefault="001F44FE" w:rsidP="001F44FE">
      <w:pPr>
        <w:spacing w:line="276" w:lineRule="auto"/>
        <w:jc w:val="both"/>
        <w:rPr>
          <w:sz w:val="22"/>
          <w:szCs w:val="22"/>
        </w:rPr>
      </w:pPr>
      <w:r>
        <w:rPr>
          <w:sz w:val="22"/>
          <w:szCs w:val="22"/>
        </w:rPr>
        <w:t>C</w:t>
      </w:r>
      <w:r w:rsidRPr="001F44FE">
        <w:rPr>
          <w:sz w:val="22"/>
          <w:szCs w:val="22"/>
        </w:rPr>
        <w:t xml:space="preserve">ałokształtem działalności Partnerstwa, zgodnie z uchwałami Walnego Zebrania Członków, </w:t>
      </w:r>
      <w:r>
        <w:rPr>
          <w:sz w:val="22"/>
          <w:szCs w:val="22"/>
        </w:rPr>
        <w:t xml:space="preserve">kieruje 7-osobowy </w:t>
      </w:r>
      <w:r w:rsidR="009828A2" w:rsidRPr="009828A2">
        <w:rPr>
          <w:sz w:val="22"/>
          <w:szCs w:val="22"/>
        </w:rPr>
        <w:t>Zarząd Stowarzyszenia</w:t>
      </w:r>
      <w:r w:rsidR="007C6777">
        <w:rPr>
          <w:sz w:val="22"/>
          <w:szCs w:val="22"/>
        </w:rPr>
        <w:t>. O</w:t>
      </w:r>
      <w:r w:rsidR="009828A2" w:rsidRPr="009828A2">
        <w:rPr>
          <w:sz w:val="22"/>
          <w:szCs w:val="22"/>
        </w:rPr>
        <w:t xml:space="preserve">rganem nadzoru </w:t>
      </w:r>
      <w:r w:rsidR="007C6777">
        <w:rPr>
          <w:sz w:val="22"/>
          <w:szCs w:val="22"/>
        </w:rPr>
        <w:t xml:space="preserve">jest </w:t>
      </w:r>
      <w:r w:rsidR="009828A2" w:rsidRPr="009828A2">
        <w:rPr>
          <w:sz w:val="22"/>
          <w:szCs w:val="22"/>
        </w:rPr>
        <w:t xml:space="preserve">Komisja Rewizyjna. Funkcję organu decyzyjnego pełni Rada </w:t>
      </w:r>
      <w:r w:rsidR="007C6777">
        <w:rPr>
          <w:sz w:val="22"/>
          <w:szCs w:val="22"/>
        </w:rPr>
        <w:t>Decyzyjna Partnerstwa</w:t>
      </w:r>
      <w:r w:rsidR="009828A2" w:rsidRPr="009828A2">
        <w:rPr>
          <w:sz w:val="22"/>
          <w:szCs w:val="22"/>
        </w:rPr>
        <w:t>.</w:t>
      </w:r>
    </w:p>
    <w:p w14:paraId="5D10A275" w14:textId="0CC4F5BD" w:rsidR="00872DE9" w:rsidRDefault="009828A2" w:rsidP="007C6777">
      <w:pPr>
        <w:spacing w:line="276" w:lineRule="auto"/>
        <w:jc w:val="both"/>
        <w:rPr>
          <w:sz w:val="22"/>
          <w:szCs w:val="22"/>
        </w:rPr>
      </w:pPr>
      <w:r w:rsidRPr="009828A2">
        <w:rPr>
          <w:sz w:val="22"/>
          <w:szCs w:val="22"/>
        </w:rPr>
        <w:t xml:space="preserve">Powyższe jest potwierdzeniem </w:t>
      </w:r>
      <w:proofErr w:type="spellStart"/>
      <w:r w:rsidRPr="007C6777">
        <w:rPr>
          <w:b/>
          <w:bCs/>
          <w:sz w:val="22"/>
          <w:szCs w:val="22"/>
        </w:rPr>
        <w:t>inkluzywnego</w:t>
      </w:r>
      <w:proofErr w:type="spellEnd"/>
      <w:r w:rsidRPr="007C6777">
        <w:rPr>
          <w:b/>
          <w:bCs/>
          <w:sz w:val="22"/>
          <w:szCs w:val="22"/>
        </w:rPr>
        <w:t xml:space="preserve"> charakteru</w:t>
      </w:r>
      <w:r w:rsidRPr="009828A2">
        <w:rPr>
          <w:sz w:val="22"/>
          <w:szCs w:val="22"/>
        </w:rPr>
        <w:t xml:space="preserve"> działalności Partnerstw</w:t>
      </w:r>
      <w:r w:rsidR="007C6777">
        <w:rPr>
          <w:sz w:val="22"/>
          <w:szCs w:val="22"/>
        </w:rPr>
        <w:t xml:space="preserve">a LGD </w:t>
      </w:r>
      <w:r w:rsidR="00060587">
        <w:rPr>
          <w:sz w:val="22"/>
          <w:szCs w:val="22"/>
        </w:rPr>
        <w:t>B</w:t>
      </w:r>
      <w:r w:rsidR="007C6777">
        <w:rPr>
          <w:sz w:val="22"/>
          <w:szCs w:val="22"/>
        </w:rPr>
        <w:t>ory Tucholskie.</w:t>
      </w:r>
    </w:p>
    <w:p w14:paraId="0F31E69C" w14:textId="77777777" w:rsidR="007C6777" w:rsidRPr="00E61DDD" w:rsidRDefault="007C6777" w:rsidP="007C6777">
      <w:pPr>
        <w:spacing w:line="276" w:lineRule="auto"/>
        <w:jc w:val="both"/>
        <w:rPr>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9921"/>
      </w:tblGrid>
      <w:tr w:rsidR="00872DE9" w:rsidRPr="00E61DDD" w14:paraId="341E76AE" w14:textId="77777777" w:rsidTr="007866AF">
        <w:tc>
          <w:tcPr>
            <w:tcW w:w="10194" w:type="dxa"/>
            <w:shd w:val="clear" w:color="auto" w:fill="FF9966"/>
          </w:tcPr>
          <w:p w14:paraId="62355C30" w14:textId="200FD7FB" w:rsidR="00872DE9" w:rsidRPr="009828A2" w:rsidRDefault="00872DE9" w:rsidP="00872DE9">
            <w:pPr>
              <w:pStyle w:val="Default"/>
              <w:rPr>
                <w:rFonts w:ascii="Times New Roman" w:hAnsi="Times New Roman" w:cs="Times New Roman"/>
              </w:rPr>
            </w:pPr>
            <w:r w:rsidRPr="009828A2">
              <w:rPr>
                <w:rFonts w:ascii="Times New Roman" w:hAnsi="Times New Roman" w:cs="Times New Roman"/>
                <w:b/>
                <w:bCs/>
                <w:sz w:val="22"/>
                <w:szCs w:val="22"/>
              </w:rPr>
              <w:t>I.</w:t>
            </w:r>
            <w:r w:rsidR="00CD6263" w:rsidRPr="009828A2">
              <w:rPr>
                <w:rFonts w:ascii="Times New Roman" w:hAnsi="Times New Roman" w:cs="Times New Roman"/>
                <w:b/>
                <w:bCs/>
                <w:sz w:val="22"/>
                <w:szCs w:val="22"/>
              </w:rPr>
              <w:t>4</w:t>
            </w:r>
            <w:r w:rsidRPr="009828A2">
              <w:rPr>
                <w:rFonts w:ascii="Times New Roman" w:hAnsi="Times New Roman" w:cs="Times New Roman"/>
                <w:b/>
                <w:bCs/>
                <w:sz w:val="22"/>
                <w:szCs w:val="22"/>
              </w:rPr>
              <w:t xml:space="preserve"> Ogólna informacja o składzie organu decyzyjnego</w:t>
            </w:r>
            <w:r w:rsidR="004E6399">
              <w:rPr>
                <w:rFonts w:ascii="Times New Roman" w:hAnsi="Times New Roman" w:cs="Times New Roman"/>
                <w:b/>
                <w:bCs/>
                <w:sz w:val="22"/>
                <w:szCs w:val="22"/>
              </w:rPr>
              <w:t>,</w:t>
            </w:r>
            <w:r w:rsidR="004E6399" w:rsidRPr="005F1228">
              <w:rPr>
                <w:rFonts w:ascii="Arial Narrow" w:hAnsi="Arial Narrow" w:cstheme="minorHAnsi"/>
                <w:b/>
                <w:bCs/>
                <w:sz w:val="22"/>
                <w:szCs w:val="22"/>
              </w:rPr>
              <w:t xml:space="preserve"> </w:t>
            </w:r>
            <w:r w:rsidR="004E6399" w:rsidRPr="004E6399">
              <w:rPr>
                <w:rFonts w:ascii="Times New Roman" w:hAnsi="Times New Roman" w:cs="Times New Roman"/>
                <w:b/>
                <w:bCs/>
                <w:sz w:val="22"/>
                <w:szCs w:val="22"/>
              </w:rPr>
              <w:t>wskazująca, że ani władze publiczne, ani żadna pojedyncza grupa interesu, nie kontroluje procesu podejmowania decyzji</w:t>
            </w:r>
          </w:p>
        </w:tc>
      </w:tr>
    </w:tbl>
    <w:p w14:paraId="0FBBB181" w14:textId="77777777" w:rsidR="00872DE9" w:rsidRPr="00E61DDD" w:rsidRDefault="00872DE9" w:rsidP="00872DE9">
      <w:pPr>
        <w:spacing w:line="276" w:lineRule="auto"/>
        <w:rPr>
          <w:sz w:val="22"/>
          <w:szCs w:val="22"/>
        </w:rPr>
      </w:pPr>
    </w:p>
    <w:p w14:paraId="70067E42" w14:textId="029F3515" w:rsidR="003C3DDA" w:rsidRPr="003C3DDA" w:rsidRDefault="004E6399" w:rsidP="00561660">
      <w:pPr>
        <w:spacing w:line="276" w:lineRule="auto"/>
        <w:ind w:firstLine="708"/>
        <w:jc w:val="both"/>
        <w:rPr>
          <w:sz w:val="22"/>
          <w:szCs w:val="22"/>
        </w:rPr>
      </w:pPr>
      <w:r>
        <w:rPr>
          <w:sz w:val="22"/>
          <w:szCs w:val="22"/>
        </w:rPr>
        <w:t xml:space="preserve">Funkcję organu decyzyjnego pełni Rada </w:t>
      </w:r>
      <w:r w:rsidR="00060587">
        <w:rPr>
          <w:sz w:val="22"/>
          <w:szCs w:val="22"/>
        </w:rPr>
        <w:t>Decyzyjna</w:t>
      </w:r>
      <w:r>
        <w:rPr>
          <w:sz w:val="22"/>
          <w:szCs w:val="22"/>
        </w:rPr>
        <w:t>, którą z</w:t>
      </w:r>
      <w:r w:rsidR="003C3DDA" w:rsidRPr="003C3DDA">
        <w:rPr>
          <w:sz w:val="22"/>
          <w:szCs w:val="22"/>
        </w:rPr>
        <w:t xml:space="preserve">godnie z § 14 </w:t>
      </w:r>
      <w:r w:rsidR="00561660">
        <w:rPr>
          <w:sz w:val="22"/>
          <w:szCs w:val="22"/>
        </w:rPr>
        <w:t>Statutu</w:t>
      </w:r>
      <w:r>
        <w:rPr>
          <w:sz w:val="22"/>
          <w:szCs w:val="22"/>
        </w:rPr>
        <w:t xml:space="preserve"> powołuje</w:t>
      </w:r>
      <w:r w:rsidR="00561660">
        <w:rPr>
          <w:sz w:val="22"/>
          <w:szCs w:val="22"/>
        </w:rPr>
        <w:t xml:space="preserve"> Walne Zebranie Członków</w:t>
      </w:r>
      <w:r>
        <w:rPr>
          <w:sz w:val="22"/>
          <w:szCs w:val="22"/>
        </w:rPr>
        <w:t xml:space="preserve">, </w:t>
      </w:r>
      <w:r w:rsidR="003C3DDA" w:rsidRPr="003C3DDA">
        <w:rPr>
          <w:sz w:val="22"/>
          <w:szCs w:val="22"/>
        </w:rPr>
        <w:t>ustal</w:t>
      </w:r>
      <w:r w:rsidR="00561660">
        <w:rPr>
          <w:sz w:val="22"/>
          <w:szCs w:val="22"/>
        </w:rPr>
        <w:t>a</w:t>
      </w:r>
      <w:r>
        <w:rPr>
          <w:sz w:val="22"/>
          <w:szCs w:val="22"/>
        </w:rPr>
        <w:t>jąc</w:t>
      </w:r>
      <w:r w:rsidR="00561660">
        <w:rPr>
          <w:sz w:val="22"/>
          <w:szCs w:val="22"/>
        </w:rPr>
        <w:t xml:space="preserve"> </w:t>
      </w:r>
      <w:r w:rsidR="003C3DDA" w:rsidRPr="003C3DDA">
        <w:rPr>
          <w:sz w:val="22"/>
          <w:szCs w:val="22"/>
        </w:rPr>
        <w:t>liczb</w:t>
      </w:r>
      <w:r w:rsidR="00561660">
        <w:rPr>
          <w:sz w:val="22"/>
          <w:szCs w:val="22"/>
        </w:rPr>
        <w:t xml:space="preserve">ę jej członków </w:t>
      </w:r>
      <w:r w:rsidR="003C3DDA" w:rsidRPr="003C3DDA">
        <w:rPr>
          <w:sz w:val="22"/>
          <w:szCs w:val="22"/>
        </w:rPr>
        <w:t xml:space="preserve">od 10 do 15 osób. Do wyłącznej kompetencji Rady należy wybór operacji, które mają być realizowane w ramach opracowywanej Lokalnej Strategii Rozwoju oraz ustalenie kwoty wsparcia. </w:t>
      </w:r>
    </w:p>
    <w:p w14:paraId="0BDA334F" w14:textId="2C428B30" w:rsidR="00561660" w:rsidRDefault="00561660" w:rsidP="00561660">
      <w:pPr>
        <w:spacing w:line="276" w:lineRule="auto"/>
        <w:ind w:firstLine="708"/>
        <w:jc w:val="both"/>
        <w:rPr>
          <w:sz w:val="22"/>
          <w:szCs w:val="22"/>
        </w:rPr>
      </w:pPr>
      <w:r w:rsidRPr="003C3DDA">
        <w:rPr>
          <w:sz w:val="22"/>
          <w:szCs w:val="22"/>
        </w:rPr>
        <w:t xml:space="preserve">Zgodnie z § 14 </w:t>
      </w:r>
      <w:r>
        <w:rPr>
          <w:sz w:val="22"/>
          <w:szCs w:val="22"/>
        </w:rPr>
        <w:t>pkt. 3 Statutu w</w:t>
      </w:r>
      <w:r w:rsidRPr="00561660">
        <w:rPr>
          <w:sz w:val="22"/>
          <w:szCs w:val="22"/>
        </w:rPr>
        <w:t>ybór operacji dokonywany jest w formie uchwały Rady, zgodnie z pisemną procedurą gwarantującą, że żadna pojedyncza grupa interesu nie kontroluje procesu podejmowania decyzji</w:t>
      </w:r>
      <w:r>
        <w:rPr>
          <w:sz w:val="22"/>
          <w:szCs w:val="22"/>
        </w:rPr>
        <w:t>.</w:t>
      </w:r>
    </w:p>
    <w:p w14:paraId="37E267EE" w14:textId="04BEF861" w:rsidR="00222034" w:rsidRPr="00222034" w:rsidRDefault="00222034" w:rsidP="009A77B7">
      <w:pPr>
        <w:spacing w:line="276" w:lineRule="auto"/>
        <w:ind w:firstLine="708"/>
        <w:jc w:val="both"/>
        <w:rPr>
          <w:sz w:val="22"/>
          <w:szCs w:val="22"/>
        </w:rPr>
      </w:pPr>
      <w:r w:rsidRPr="00222034">
        <w:rPr>
          <w:sz w:val="22"/>
          <w:szCs w:val="22"/>
        </w:rPr>
        <w:t>W obecnej 1</w:t>
      </w:r>
      <w:r>
        <w:rPr>
          <w:sz w:val="22"/>
          <w:szCs w:val="22"/>
        </w:rPr>
        <w:t>2</w:t>
      </w:r>
      <w:r w:rsidRPr="00222034">
        <w:rPr>
          <w:sz w:val="22"/>
          <w:szCs w:val="22"/>
        </w:rPr>
        <w:t>-osobowej Rad</w:t>
      </w:r>
      <w:r>
        <w:rPr>
          <w:sz w:val="22"/>
          <w:szCs w:val="22"/>
        </w:rPr>
        <w:t xml:space="preserve">zie </w:t>
      </w:r>
      <w:r w:rsidRPr="00222034">
        <w:rPr>
          <w:sz w:val="22"/>
          <w:szCs w:val="22"/>
        </w:rPr>
        <w:t>wybranej na kadencję 202</w:t>
      </w:r>
      <w:r>
        <w:rPr>
          <w:sz w:val="22"/>
          <w:szCs w:val="22"/>
        </w:rPr>
        <w:t>3</w:t>
      </w:r>
      <w:r w:rsidRPr="00222034">
        <w:rPr>
          <w:sz w:val="22"/>
          <w:szCs w:val="22"/>
        </w:rPr>
        <w:t>-202</w:t>
      </w:r>
      <w:r>
        <w:rPr>
          <w:sz w:val="22"/>
          <w:szCs w:val="22"/>
        </w:rPr>
        <w:t xml:space="preserve">8 każdą z 3 zidentyfikowanych grup interesu (tj. grupę interesu sektora publicznego, sektora gospodarczego i sektora społecznego) reprezentuje </w:t>
      </w:r>
      <w:r w:rsidR="009A77B7">
        <w:rPr>
          <w:sz w:val="22"/>
          <w:szCs w:val="22"/>
        </w:rPr>
        <w:t xml:space="preserve">po 4 przedstawicieli. </w:t>
      </w:r>
      <w:r w:rsidRPr="00222034">
        <w:rPr>
          <w:sz w:val="22"/>
          <w:szCs w:val="22"/>
        </w:rPr>
        <w:t xml:space="preserve"> Żadna pojedyncza grupa interesu, w tym władza publiczna, nie posiada zatem więcej niż 49% praw głosu przy podejmowaniu decyzji przez Radę LGD, nie kontroluje zatem samodzielnie procesu podejmowania decyzji. </w:t>
      </w:r>
      <w:r w:rsidR="001D7A50">
        <w:rPr>
          <w:sz w:val="22"/>
          <w:szCs w:val="22"/>
        </w:rPr>
        <w:t>S</w:t>
      </w:r>
      <w:r w:rsidRPr="00222034">
        <w:rPr>
          <w:sz w:val="22"/>
          <w:szCs w:val="22"/>
        </w:rPr>
        <w:t xml:space="preserve">pośród </w:t>
      </w:r>
      <w:r w:rsidR="001D7A50">
        <w:rPr>
          <w:sz w:val="22"/>
          <w:szCs w:val="22"/>
        </w:rPr>
        <w:t xml:space="preserve">członków </w:t>
      </w:r>
      <w:r w:rsidR="001D7A50" w:rsidRPr="00F726DC">
        <w:rPr>
          <w:sz w:val="22"/>
          <w:szCs w:val="22"/>
        </w:rPr>
        <w:t xml:space="preserve">Rady  </w:t>
      </w:r>
      <w:r w:rsidR="00F726DC" w:rsidRPr="00F726DC">
        <w:rPr>
          <w:sz w:val="22"/>
          <w:szCs w:val="22"/>
        </w:rPr>
        <w:t>7</w:t>
      </w:r>
      <w:r w:rsidR="001D7A50" w:rsidRPr="00F726DC">
        <w:rPr>
          <w:sz w:val="22"/>
          <w:szCs w:val="22"/>
        </w:rPr>
        <w:t xml:space="preserve"> osób jest </w:t>
      </w:r>
      <w:r w:rsidRPr="00F726DC">
        <w:rPr>
          <w:sz w:val="22"/>
          <w:szCs w:val="22"/>
        </w:rPr>
        <w:t>w wieku 60+.</w:t>
      </w:r>
    </w:p>
    <w:p w14:paraId="7F27205F" w14:textId="4A53F665" w:rsidR="00CD6263" w:rsidRDefault="00FB3A8C" w:rsidP="00222034">
      <w:pPr>
        <w:spacing w:line="276" w:lineRule="auto"/>
        <w:ind w:firstLine="708"/>
        <w:jc w:val="both"/>
        <w:rPr>
          <w:sz w:val="22"/>
          <w:szCs w:val="22"/>
        </w:rPr>
      </w:pPr>
      <w:r>
        <w:rPr>
          <w:sz w:val="22"/>
          <w:szCs w:val="22"/>
        </w:rPr>
        <w:t>C</w:t>
      </w:r>
      <w:r w:rsidRPr="00222034">
        <w:rPr>
          <w:sz w:val="22"/>
          <w:szCs w:val="22"/>
        </w:rPr>
        <w:t xml:space="preserve">złonkowie Rady nie mogą być równocześnie członkami Komisji Rewizyjnej, Zarządu, ani pracownikami biura LGD </w:t>
      </w:r>
      <w:r>
        <w:rPr>
          <w:sz w:val="22"/>
          <w:szCs w:val="22"/>
        </w:rPr>
        <w:t>(</w:t>
      </w:r>
      <w:r w:rsidR="00222034" w:rsidRPr="00222034">
        <w:rPr>
          <w:sz w:val="22"/>
          <w:szCs w:val="22"/>
        </w:rPr>
        <w:t xml:space="preserve">par. </w:t>
      </w:r>
      <w:r>
        <w:rPr>
          <w:sz w:val="22"/>
          <w:szCs w:val="22"/>
        </w:rPr>
        <w:t>14</w:t>
      </w:r>
      <w:r w:rsidR="00222034" w:rsidRPr="00222034">
        <w:rPr>
          <w:sz w:val="22"/>
          <w:szCs w:val="22"/>
        </w:rPr>
        <w:t xml:space="preserve"> ust. </w:t>
      </w:r>
      <w:r>
        <w:rPr>
          <w:sz w:val="22"/>
          <w:szCs w:val="22"/>
        </w:rPr>
        <w:t>6</w:t>
      </w:r>
      <w:r w:rsidR="00222034" w:rsidRPr="00222034">
        <w:rPr>
          <w:sz w:val="22"/>
          <w:szCs w:val="22"/>
        </w:rPr>
        <w:t xml:space="preserve"> Statutu</w:t>
      </w:r>
      <w:r>
        <w:rPr>
          <w:sz w:val="22"/>
          <w:szCs w:val="22"/>
        </w:rPr>
        <w:t>).</w:t>
      </w:r>
      <w:r w:rsidR="00626F8A">
        <w:rPr>
          <w:sz w:val="22"/>
          <w:szCs w:val="22"/>
        </w:rPr>
        <w:t xml:space="preserve"> O</w:t>
      </w:r>
      <w:r w:rsidR="00222034" w:rsidRPr="00222034">
        <w:rPr>
          <w:sz w:val="22"/>
          <w:szCs w:val="22"/>
        </w:rPr>
        <w:t>rganizację pracy oraz tryb obradowania organu określa Regulamin</w:t>
      </w:r>
      <w:r w:rsidR="00626F8A">
        <w:rPr>
          <w:sz w:val="22"/>
          <w:szCs w:val="22"/>
        </w:rPr>
        <w:t xml:space="preserve"> Organizacyjny </w:t>
      </w:r>
      <w:r w:rsidR="00222034" w:rsidRPr="00222034">
        <w:rPr>
          <w:sz w:val="22"/>
          <w:szCs w:val="22"/>
        </w:rPr>
        <w:t xml:space="preserve"> Rady </w:t>
      </w:r>
      <w:r w:rsidR="00626F8A">
        <w:rPr>
          <w:sz w:val="22"/>
          <w:szCs w:val="22"/>
        </w:rPr>
        <w:t xml:space="preserve">Decyzyjnej. </w:t>
      </w:r>
    </w:p>
    <w:p w14:paraId="3832487B" w14:textId="77777777" w:rsidR="00222034" w:rsidRDefault="00222034" w:rsidP="00561660">
      <w:pPr>
        <w:spacing w:line="276" w:lineRule="auto"/>
        <w:ind w:firstLine="708"/>
        <w:jc w:val="both"/>
        <w:rPr>
          <w:sz w:val="22"/>
          <w:szCs w:val="22"/>
        </w:rPr>
      </w:pPr>
    </w:p>
    <w:p w14:paraId="1185AE35" w14:textId="77777777" w:rsidR="00222034" w:rsidRDefault="00222034" w:rsidP="00561660">
      <w:pPr>
        <w:spacing w:line="276" w:lineRule="auto"/>
        <w:ind w:firstLine="708"/>
        <w:jc w:val="both"/>
        <w:rPr>
          <w:sz w:val="22"/>
          <w:szCs w:val="22"/>
        </w:rPr>
      </w:pPr>
    </w:p>
    <w:p w14:paraId="637D0C38" w14:textId="77777777" w:rsidR="00BF4468" w:rsidRDefault="00BF4468" w:rsidP="00561660">
      <w:pPr>
        <w:spacing w:line="276" w:lineRule="auto"/>
        <w:ind w:firstLine="708"/>
        <w:jc w:val="both"/>
        <w:rPr>
          <w:sz w:val="22"/>
          <w:szCs w:val="22"/>
        </w:rPr>
      </w:pPr>
    </w:p>
    <w:p w14:paraId="0153B1D6" w14:textId="77777777" w:rsidR="00BF4468" w:rsidRDefault="00BF4468" w:rsidP="00561660">
      <w:pPr>
        <w:spacing w:line="276" w:lineRule="auto"/>
        <w:ind w:firstLine="708"/>
        <w:jc w:val="both"/>
        <w:rPr>
          <w:sz w:val="22"/>
          <w:szCs w:val="22"/>
        </w:rPr>
      </w:pPr>
    </w:p>
    <w:p w14:paraId="053B8607" w14:textId="77777777" w:rsidR="00BF4468" w:rsidRDefault="00BF4468" w:rsidP="00561660">
      <w:pPr>
        <w:spacing w:line="276" w:lineRule="auto"/>
        <w:ind w:firstLine="708"/>
        <w:jc w:val="both"/>
        <w:rPr>
          <w:sz w:val="22"/>
          <w:szCs w:val="22"/>
        </w:rPr>
      </w:pPr>
    </w:p>
    <w:p w14:paraId="7925B460" w14:textId="77777777" w:rsidR="00CD6263" w:rsidRPr="00E61DDD" w:rsidRDefault="00CD6263" w:rsidP="00CD6263">
      <w:pPr>
        <w:spacing w:line="276" w:lineRule="auto"/>
        <w:rPr>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9921"/>
      </w:tblGrid>
      <w:tr w:rsidR="00CD6263" w:rsidRPr="00E61DDD" w14:paraId="4538DBC1" w14:textId="77777777" w:rsidTr="007866AF">
        <w:tc>
          <w:tcPr>
            <w:tcW w:w="10194" w:type="dxa"/>
            <w:shd w:val="clear" w:color="auto" w:fill="FF9966"/>
          </w:tcPr>
          <w:p w14:paraId="3685C73A" w14:textId="31FDCD18" w:rsidR="00CD6263" w:rsidRPr="00E61DDD" w:rsidRDefault="00CD6263" w:rsidP="007866AF">
            <w:pPr>
              <w:suppressAutoHyphens w:val="0"/>
              <w:autoSpaceDE w:val="0"/>
              <w:autoSpaceDN w:val="0"/>
              <w:adjustRightInd w:val="0"/>
              <w:spacing w:line="276" w:lineRule="auto"/>
              <w:rPr>
                <w:b/>
                <w:bCs/>
                <w:color w:val="000000"/>
                <w:sz w:val="22"/>
                <w:szCs w:val="22"/>
                <w:lang w:eastAsia="en-US"/>
                <w14:ligatures w14:val="standardContextual"/>
              </w:rPr>
            </w:pPr>
            <w:r w:rsidRPr="00E61DDD">
              <w:rPr>
                <w:b/>
                <w:bCs/>
                <w:color w:val="000000"/>
                <w:sz w:val="22"/>
                <w:szCs w:val="22"/>
                <w:lang w:eastAsia="en-US"/>
                <w14:ligatures w14:val="standardContextual"/>
              </w:rPr>
              <w:lastRenderedPageBreak/>
              <w:t>I.</w:t>
            </w:r>
            <w:r>
              <w:rPr>
                <w:b/>
                <w:bCs/>
                <w:color w:val="000000"/>
                <w:sz w:val="22"/>
                <w:szCs w:val="22"/>
                <w:lang w:eastAsia="en-US"/>
                <w14:ligatures w14:val="standardContextual"/>
              </w:rPr>
              <w:t>5</w:t>
            </w:r>
            <w:r w:rsidRPr="00BF4157">
              <w:rPr>
                <w:b/>
                <w:bCs/>
                <w:color w:val="000000"/>
                <w:sz w:val="22"/>
                <w:szCs w:val="22"/>
                <w:lang w:eastAsia="en-US"/>
                <w14:ligatures w14:val="standardContextual"/>
              </w:rPr>
              <w:t xml:space="preserve"> </w:t>
            </w:r>
            <w:bookmarkStart w:id="2" w:name="_Hlk134884565"/>
            <w:r>
              <w:rPr>
                <w:b/>
                <w:bCs/>
                <w:color w:val="000000"/>
                <w:sz w:val="22"/>
                <w:szCs w:val="22"/>
                <w:lang w:eastAsia="en-US"/>
                <w14:ligatures w14:val="standardContextual"/>
              </w:rPr>
              <w:t>C</w:t>
            </w:r>
            <w:r w:rsidRPr="00CD6263">
              <w:rPr>
                <w:b/>
                <w:bCs/>
                <w:color w:val="000000"/>
                <w:sz w:val="22"/>
                <w:szCs w:val="22"/>
                <w:lang w:eastAsia="en-US"/>
                <w14:ligatures w14:val="standardContextual"/>
              </w:rPr>
              <w:t>harakterystyka rozwiązań stosowanych w procesie decyzyjnym oraz mechanizmy w zakresie zarządzania pokazujące zdolność lokalnej grupy działania do realizacji strategii</w:t>
            </w:r>
            <w:bookmarkEnd w:id="2"/>
          </w:p>
        </w:tc>
      </w:tr>
    </w:tbl>
    <w:p w14:paraId="3153533B" w14:textId="77777777" w:rsidR="00CD6263" w:rsidRPr="00E61DDD" w:rsidRDefault="00CD6263" w:rsidP="00CD6263">
      <w:pPr>
        <w:spacing w:line="276" w:lineRule="auto"/>
        <w:rPr>
          <w:sz w:val="22"/>
          <w:szCs w:val="22"/>
        </w:rPr>
      </w:pPr>
    </w:p>
    <w:p w14:paraId="7ED18F21" w14:textId="771C4372" w:rsidR="00561660" w:rsidRPr="009B50F0" w:rsidRDefault="00CB029E" w:rsidP="00561660">
      <w:pPr>
        <w:spacing w:line="276" w:lineRule="auto"/>
        <w:ind w:firstLine="708"/>
        <w:jc w:val="both"/>
        <w:rPr>
          <w:sz w:val="22"/>
          <w:szCs w:val="22"/>
        </w:rPr>
      </w:pPr>
      <w:r w:rsidRPr="009B50F0">
        <w:rPr>
          <w:sz w:val="22"/>
          <w:szCs w:val="22"/>
        </w:rPr>
        <w:t xml:space="preserve">Relacje między członkami LGD na etapie wdrażania LSR są oparte na partnerstwie i skutecznej komunikacji. Zgodnie z „Ewaluacją zewnętrzną LSR na lata 2016-2023” aż 77% ankietowanych bardzo dobrze oceniło informowanie członków LGD o funkcjonowaniu LGD. </w:t>
      </w:r>
    </w:p>
    <w:p w14:paraId="1C9472D6" w14:textId="11F05098" w:rsidR="00CB029E" w:rsidRPr="009B50F0" w:rsidRDefault="009B50F0" w:rsidP="00301766">
      <w:pPr>
        <w:spacing w:line="276" w:lineRule="auto"/>
        <w:jc w:val="both"/>
        <w:rPr>
          <w:sz w:val="22"/>
          <w:szCs w:val="22"/>
        </w:rPr>
      </w:pPr>
      <w:r w:rsidRPr="009B50F0">
        <w:rPr>
          <w:sz w:val="22"/>
          <w:szCs w:val="22"/>
        </w:rPr>
        <w:t xml:space="preserve">W Partnerstwie </w:t>
      </w:r>
      <w:r w:rsidR="00CB029E" w:rsidRPr="009B50F0">
        <w:rPr>
          <w:sz w:val="22"/>
          <w:szCs w:val="22"/>
        </w:rPr>
        <w:t>LGD</w:t>
      </w:r>
      <w:r w:rsidR="00301766" w:rsidRPr="009B50F0">
        <w:rPr>
          <w:sz w:val="22"/>
          <w:szCs w:val="22"/>
        </w:rPr>
        <w:t xml:space="preserve"> </w:t>
      </w:r>
      <w:r w:rsidRPr="009B50F0">
        <w:rPr>
          <w:sz w:val="22"/>
          <w:szCs w:val="22"/>
        </w:rPr>
        <w:t>Bory Tucholskie stosuje się m.in</w:t>
      </w:r>
      <w:r w:rsidR="00CB029E" w:rsidRPr="009B50F0">
        <w:rPr>
          <w:sz w:val="22"/>
          <w:szCs w:val="22"/>
        </w:rPr>
        <w:t>.:</w:t>
      </w:r>
    </w:p>
    <w:p w14:paraId="74C7B133" w14:textId="276D4248" w:rsidR="00CB029E" w:rsidRPr="009B50F0" w:rsidRDefault="00CB029E" w:rsidP="00746FF9">
      <w:pPr>
        <w:pStyle w:val="Akapitzlist"/>
        <w:numPr>
          <w:ilvl w:val="0"/>
          <w:numId w:val="2"/>
        </w:numPr>
        <w:spacing w:line="276" w:lineRule="auto"/>
        <w:ind w:left="567" w:hanging="283"/>
        <w:jc w:val="both"/>
        <w:rPr>
          <w:sz w:val="22"/>
          <w:szCs w:val="22"/>
        </w:rPr>
      </w:pPr>
      <w:r w:rsidRPr="009B50F0">
        <w:rPr>
          <w:sz w:val="22"/>
          <w:szCs w:val="22"/>
        </w:rPr>
        <w:t>różnorodne formy komunikacji</w:t>
      </w:r>
      <w:r w:rsidR="00301766" w:rsidRPr="009B50F0">
        <w:rPr>
          <w:sz w:val="22"/>
          <w:szCs w:val="22"/>
        </w:rPr>
        <w:t>: najskuteczniejsza jest komunikacja e-mailowa (LGD posiada adresów e-mail do swoich członków), jednak bardzo wysoko ocenione były w ewaluacji zewnętrznej bezpośrednie kontakty z pracownikami i władzami LGD</w:t>
      </w:r>
      <w:r w:rsidRPr="009B50F0">
        <w:rPr>
          <w:sz w:val="22"/>
          <w:szCs w:val="22"/>
        </w:rPr>
        <w:t>,</w:t>
      </w:r>
      <w:r w:rsidR="009B50F0" w:rsidRPr="009B50F0">
        <w:rPr>
          <w:sz w:val="22"/>
          <w:szCs w:val="22"/>
        </w:rPr>
        <w:t xml:space="preserve"> ponadto</w:t>
      </w:r>
      <w:r w:rsidR="00980391" w:rsidRPr="009B50F0">
        <w:rPr>
          <w:sz w:val="22"/>
          <w:szCs w:val="22"/>
        </w:rPr>
        <w:t xml:space="preserve"> planuje się min. 1 x w roku spotkanie integracyjne dla członków LGD</w:t>
      </w:r>
      <w:r w:rsidR="009B50F0" w:rsidRPr="009B50F0">
        <w:rPr>
          <w:sz w:val="22"/>
          <w:szCs w:val="22"/>
        </w:rPr>
        <w:t>, co pozwoli nawiązać i pogłębiać relacje partnerskie,</w:t>
      </w:r>
    </w:p>
    <w:p w14:paraId="08B6BD20" w14:textId="4F0F2DBD" w:rsidR="009B50F0" w:rsidRPr="009B50F0" w:rsidRDefault="00CB029E" w:rsidP="00746FF9">
      <w:pPr>
        <w:pStyle w:val="Akapitzlist"/>
        <w:numPr>
          <w:ilvl w:val="0"/>
          <w:numId w:val="2"/>
        </w:numPr>
        <w:spacing w:line="276" w:lineRule="auto"/>
        <w:ind w:left="567" w:hanging="283"/>
        <w:jc w:val="both"/>
        <w:rPr>
          <w:sz w:val="22"/>
          <w:szCs w:val="22"/>
        </w:rPr>
      </w:pPr>
      <w:r w:rsidRPr="009B50F0">
        <w:rPr>
          <w:sz w:val="22"/>
          <w:szCs w:val="22"/>
        </w:rPr>
        <w:t xml:space="preserve">kolegialny sposób podejmowania </w:t>
      </w:r>
      <w:r w:rsidR="009B50F0" w:rsidRPr="009B50F0">
        <w:rPr>
          <w:sz w:val="22"/>
          <w:szCs w:val="22"/>
        </w:rPr>
        <w:t>decyzji i otwartość na inicjatywy członków LGD</w:t>
      </w:r>
      <w:r w:rsidRPr="009B50F0">
        <w:rPr>
          <w:sz w:val="22"/>
          <w:szCs w:val="22"/>
        </w:rPr>
        <w:t xml:space="preserve"> (</w:t>
      </w:r>
      <w:r w:rsidR="009B50F0" w:rsidRPr="009B50F0">
        <w:rPr>
          <w:sz w:val="22"/>
          <w:szCs w:val="22"/>
        </w:rPr>
        <w:t>zgodnie ze statutem członkowie LGD mają możliwość pracy w zespołach roboczych,  powoływanych w celu wymiany poglądów miedzy członkami poszukiwania wśród nich inicjatyw oddolnych. Zespołom roboczym przysługuje prawo składania Zarządowi rekomendacji , sugestii i opinii o wszystkich bieżących sprawach stowarzyszenia oraz prawo zalecania zarządowi inicjowania określonych działań.</w:t>
      </w:r>
    </w:p>
    <w:p w14:paraId="7C249C6E" w14:textId="77777777" w:rsidR="007D296D" w:rsidRDefault="007D296D" w:rsidP="00042121">
      <w:pPr>
        <w:spacing w:line="276" w:lineRule="auto"/>
        <w:jc w:val="both"/>
        <w:rPr>
          <w:sz w:val="23"/>
          <w:szCs w:val="23"/>
        </w:rPr>
      </w:pPr>
    </w:p>
    <w:p w14:paraId="6E2B32F4" w14:textId="52DC43F4" w:rsidR="009B50F0" w:rsidRPr="009B50F0" w:rsidRDefault="002E5E32" w:rsidP="009B50F0">
      <w:pPr>
        <w:spacing w:line="276" w:lineRule="auto"/>
        <w:jc w:val="both"/>
        <w:rPr>
          <w:sz w:val="22"/>
          <w:szCs w:val="22"/>
        </w:rPr>
      </w:pPr>
      <w:r>
        <w:rPr>
          <w:sz w:val="22"/>
          <w:szCs w:val="22"/>
        </w:rPr>
        <w:t xml:space="preserve">Decyzje dotyczące </w:t>
      </w:r>
      <w:r w:rsidR="009B50F0" w:rsidRPr="009B50F0">
        <w:rPr>
          <w:sz w:val="22"/>
          <w:szCs w:val="22"/>
        </w:rPr>
        <w:t xml:space="preserve">dokonuje oceny i wyboru wniosków do finansowania </w:t>
      </w:r>
      <w:r>
        <w:rPr>
          <w:sz w:val="22"/>
          <w:szCs w:val="22"/>
        </w:rPr>
        <w:t xml:space="preserve">podejmuje Rada Decyzyjna, opierając się na </w:t>
      </w:r>
      <w:r w:rsidR="009B50F0" w:rsidRPr="009B50F0">
        <w:rPr>
          <w:sz w:val="22"/>
          <w:szCs w:val="22"/>
        </w:rPr>
        <w:t>Regulamin</w:t>
      </w:r>
      <w:r>
        <w:rPr>
          <w:sz w:val="22"/>
          <w:szCs w:val="22"/>
        </w:rPr>
        <w:t>ie organizacyjnym</w:t>
      </w:r>
      <w:r w:rsidR="009B50F0" w:rsidRPr="009B50F0">
        <w:rPr>
          <w:sz w:val="22"/>
          <w:szCs w:val="22"/>
        </w:rPr>
        <w:t xml:space="preserve"> Rady, stosown</w:t>
      </w:r>
      <w:r>
        <w:rPr>
          <w:sz w:val="22"/>
          <w:szCs w:val="22"/>
        </w:rPr>
        <w:t>ych</w:t>
      </w:r>
      <w:r w:rsidR="009B50F0" w:rsidRPr="009B50F0">
        <w:rPr>
          <w:sz w:val="22"/>
          <w:szCs w:val="22"/>
        </w:rPr>
        <w:t xml:space="preserve"> procedur</w:t>
      </w:r>
      <w:r>
        <w:rPr>
          <w:sz w:val="22"/>
          <w:szCs w:val="22"/>
        </w:rPr>
        <w:t>ach</w:t>
      </w:r>
      <w:r w:rsidR="009B50F0" w:rsidRPr="009B50F0">
        <w:rPr>
          <w:sz w:val="22"/>
          <w:szCs w:val="22"/>
        </w:rPr>
        <w:t xml:space="preserve"> oraz przepis</w:t>
      </w:r>
      <w:r>
        <w:rPr>
          <w:sz w:val="22"/>
          <w:szCs w:val="22"/>
        </w:rPr>
        <w:t>ach</w:t>
      </w:r>
      <w:r w:rsidR="009B50F0" w:rsidRPr="009B50F0">
        <w:rPr>
          <w:sz w:val="22"/>
          <w:szCs w:val="22"/>
        </w:rPr>
        <w:t xml:space="preserve"> prawa, w szczególności odnosząc</w:t>
      </w:r>
      <w:r>
        <w:rPr>
          <w:sz w:val="22"/>
          <w:szCs w:val="22"/>
        </w:rPr>
        <w:t>ych</w:t>
      </w:r>
      <w:r w:rsidR="009B50F0" w:rsidRPr="009B50F0">
        <w:rPr>
          <w:sz w:val="22"/>
          <w:szCs w:val="22"/>
        </w:rPr>
        <w:t xml:space="preserve"> się do poszczególnych funduszy, w ramach których finansowana jest LSR.</w:t>
      </w:r>
    </w:p>
    <w:p w14:paraId="0A4EB1DB" w14:textId="4A6C7052" w:rsidR="009B50F0" w:rsidRPr="009B50F0" w:rsidRDefault="009B50F0" w:rsidP="009B50F0">
      <w:pPr>
        <w:spacing w:line="276" w:lineRule="auto"/>
        <w:jc w:val="both"/>
        <w:rPr>
          <w:sz w:val="22"/>
          <w:szCs w:val="22"/>
        </w:rPr>
      </w:pPr>
      <w:r w:rsidRPr="009B50F0">
        <w:rPr>
          <w:sz w:val="22"/>
          <w:szCs w:val="22"/>
        </w:rPr>
        <w:t>Rada LGD rozpatruje wnioski o dofinansowanie operacji (</w:t>
      </w:r>
      <w:r w:rsidR="002E5E32">
        <w:rPr>
          <w:sz w:val="22"/>
          <w:szCs w:val="22"/>
        </w:rPr>
        <w:t xml:space="preserve">w tym także </w:t>
      </w:r>
      <w:r w:rsidRPr="009B50F0">
        <w:rPr>
          <w:sz w:val="22"/>
          <w:szCs w:val="22"/>
        </w:rPr>
        <w:t>o powierzenie grantów) i podejmuje decyzje w ich sprawie podczas swoich posiedzeń. Członkowie organu decyzyjnego</w:t>
      </w:r>
      <w:r w:rsidR="002E5E32">
        <w:rPr>
          <w:sz w:val="22"/>
          <w:szCs w:val="22"/>
        </w:rPr>
        <w:t xml:space="preserve"> </w:t>
      </w:r>
      <w:r w:rsidRPr="009B50F0">
        <w:rPr>
          <w:sz w:val="22"/>
          <w:szCs w:val="22"/>
        </w:rPr>
        <w:t>biorą udział w posiedzeniach w sposób bezpośredni</w:t>
      </w:r>
      <w:r w:rsidR="002E5E32">
        <w:rPr>
          <w:sz w:val="22"/>
          <w:szCs w:val="22"/>
        </w:rPr>
        <w:t>,</w:t>
      </w:r>
      <w:r w:rsidRPr="009B50F0">
        <w:rPr>
          <w:sz w:val="22"/>
          <w:szCs w:val="22"/>
        </w:rPr>
        <w:t xml:space="preserve"> nie mogą udzielać pełnomocnictw do udziału w posiedzeniach i głosowaniach osobom trzecim. </w:t>
      </w:r>
    </w:p>
    <w:p w14:paraId="0809D1BD" w14:textId="3CD692F4" w:rsidR="009B50F0" w:rsidRPr="009B50F0" w:rsidRDefault="009B50F0" w:rsidP="009B50F0">
      <w:pPr>
        <w:spacing w:line="276" w:lineRule="auto"/>
        <w:jc w:val="both"/>
        <w:rPr>
          <w:sz w:val="22"/>
          <w:szCs w:val="22"/>
        </w:rPr>
      </w:pPr>
      <w:r w:rsidRPr="009B50F0">
        <w:rPr>
          <w:sz w:val="22"/>
          <w:szCs w:val="22"/>
        </w:rPr>
        <w:t xml:space="preserve">Członkowie Rady składają pisemne deklaracje o zachowaniu zasady bezstronności i poufności, a dla przejrzystości procesu oceny i wyboru operacji w ramach LSR prowadzony jest przez LGD rejestr interesów członków organu decyzyjnego, pozwalający na identyfikację charakteru powiązań członków Rady z wnioskodawcami i/lub poszczególnymi operacjami. </w:t>
      </w:r>
      <w:proofErr w:type="spellStart"/>
      <w:r w:rsidRPr="009B50F0">
        <w:rPr>
          <w:sz w:val="22"/>
          <w:szCs w:val="22"/>
        </w:rPr>
        <w:t>Wyłączeń</w:t>
      </w:r>
      <w:proofErr w:type="spellEnd"/>
      <w:r w:rsidRPr="009B50F0">
        <w:rPr>
          <w:sz w:val="22"/>
          <w:szCs w:val="22"/>
        </w:rPr>
        <w:t xml:space="preserve"> nie stosuje się do zatwierdzania stosownych list, stanowiących zestawienie wcześniej podjętych przez Radę decyzji dot. oceny i wyboru poszczególnych operacji do finansowania oraz ustalenia kwoty wsparcia.</w:t>
      </w:r>
    </w:p>
    <w:p w14:paraId="7BBFF575" w14:textId="11BA76A6" w:rsidR="009B50F0" w:rsidRPr="009B50F0" w:rsidRDefault="009B50F0" w:rsidP="009B50F0">
      <w:pPr>
        <w:spacing w:line="276" w:lineRule="auto"/>
        <w:jc w:val="both"/>
        <w:rPr>
          <w:sz w:val="22"/>
          <w:szCs w:val="22"/>
        </w:rPr>
      </w:pPr>
      <w:r w:rsidRPr="009B50F0">
        <w:rPr>
          <w:sz w:val="22"/>
          <w:szCs w:val="22"/>
        </w:rPr>
        <w:t xml:space="preserve">Dokumentacja z posiedzeń organu ma charakter jawny, na stronie internetowej LGD </w:t>
      </w:r>
      <w:hyperlink r:id="rId14" w:history="1">
        <w:r w:rsidR="002E5E32" w:rsidRPr="00554BE2">
          <w:rPr>
            <w:rStyle w:val="Hipercze"/>
            <w:sz w:val="22"/>
            <w:szCs w:val="22"/>
          </w:rPr>
          <w:t>www.partnerstwo.borytucholskie.pl</w:t>
        </w:r>
      </w:hyperlink>
      <w:r w:rsidR="002E5E32">
        <w:rPr>
          <w:sz w:val="22"/>
          <w:szCs w:val="22"/>
        </w:rPr>
        <w:t xml:space="preserve"> </w:t>
      </w:r>
      <w:r w:rsidRPr="009B50F0">
        <w:rPr>
          <w:sz w:val="22"/>
          <w:szCs w:val="22"/>
        </w:rPr>
        <w:t xml:space="preserve"> podawane są do publicznej wiadomości także protokoły z posiedzeń organu decyzyjnego dotyczące oceny i wyboru operacji zawierające informacje o </w:t>
      </w:r>
      <w:proofErr w:type="spellStart"/>
      <w:r w:rsidRPr="009B50F0">
        <w:rPr>
          <w:sz w:val="22"/>
          <w:szCs w:val="22"/>
        </w:rPr>
        <w:t>wyłączeniach</w:t>
      </w:r>
      <w:proofErr w:type="spellEnd"/>
      <w:r w:rsidRPr="009B50F0">
        <w:rPr>
          <w:sz w:val="22"/>
          <w:szCs w:val="22"/>
        </w:rPr>
        <w:t xml:space="preserve"> z procesu decyzyjnego, ze wskazaniem których wniosków wyłączenie dotyczy.</w:t>
      </w:r>
    </w:p>
    <w:p w14:paraId="5F609210" w14:textId="565DB457" w:rsidR="009B50F0" w:rsidRPr="009B50F0" w:rsidRDefault="009B50F0" w:rsidP="009B50F0">
      <w:pPr>
        <w:spacing w:line="276" w:lineRule="auto"/>
        <w:jc w:val="both"/>
        <w:rPr>
          <w:sz w:val="22"/>
          <w:szCs w:val="22"/>
        </w:rPr>
      </w:pPr>
      <w:r w:rsidRPr="009B50F0">
        <w:rPr>
          <w:sz w:val="22"/>
          <w:szCs w:val="22"/>
        </w:rPr>
        <w:t>Szczegółowe zasady stosowane w procesie decyzyjnym, w tym m.in. szczegółowy tryb zwoływania oraz pracy Rady LGD oraz podejmowania decyzji określają Regulamin Rady oraz stosowne procedury gwarantujące, że żadna pojedyncza grupa interesu nie kontroluje procesu podejmowania decyzji. Procedury, przedłożone do Zarządu Województwa w terminie do 60 dni od zawarcia Umowy Ramowej, określą także m.in. przejrzysty sposób postępowania w sytuacji rozbieżnych ocen w ramach kryteriów. Stosowne procedury oraz Regulamin Rady również upublicznia się na stronie internetowej LGD.</w:t>
      </w:r>
    </w:p>
    <w:p w14:paraId="76E9DAE6" w14:textId="77777777" w:rsidR="002C0DAB" w:rsidRDefault="002C0DAB" w:rsidP="007925BE">
      <w:pPr>
        <w:spacing w:line="276" w:lineRule="auto"/>
        <w:jc w:val="both"/>
        <w:rPr>
          <w:color w:val="FF0000"/>
          <w:sz w:val="22"/>
          <w:szCs w:val="22"/>
        </w:rPr>
      </w:pPr>
    </w:p>
    <w:p w14:paraId="56143BE7" w14:textId="04C0E3A5" w:rsidR="007925BE" w:rsidRPr="002C0DAB" w:rsidRDefault="007925BE" w:rsidP="007925BE">
      <w:pPr>
        <w:spacing w:line="276" w:lineRule="auto"/>
        <w:jc w:val="both"/>
        <w:rPr>
          <w:sz w:val="22"/>
          <w:szCs w:val="22"/>
        </w:rPr>
      </w:pPr>
      <w:r w:rsidRPr="002C0DAB">
        <w:rPr>
          <w:sz w:val="22"/>
          <w:szCs w:val="22"/>
        </w:rPr>
        <w:t>Zdolność LGD do realizacji LSR</w:t>
      </w:r>
    </w:p>
    <w:p w14:paraId="614AEA5A" w14:textId="3F5ED8B3" w:rsidR="007925BE" w:rsidRPr="002C0DAB" w:rsidRDefault="007925BE" w:rsidP="007925BE">
      <w:pPr>
        <w:spacing w:line="276" w:lineRule="auto"/>
        <w:jc w:val="both"/>
        <w:rPr>
          <w:sz w:val="22"/>
          <w:szCs w:val="22"/>
        </w:rPr>
      </w:pPr>
      <w:r w:rsidRPr="002C0DAB">
        <w:rPr>
          <w:sz w:val="22"/>
          <w:szCs w:val="22"/>
        </w:rPr>
        <w:t>Na moment konkursu na wybór LSR Partnerstwo „LGD Bory Tucholskie” posiada  wykwalifikowaną kadrę zarządzającą oraz kadrę pracowników, których wiedza i doświadczenie są gwarancją właściwej realizacji LSR i założonych w niej celów. Za analizę strategiczną, opracowanie strategii oraz jej realizację, obejmującą zarówno proces wdrażania LSR, jak i kontrolę oraz monitoring odpowiada Zarząd Stowarzyszenia wspierany przez pracowników biura LGD.</w:t>
      </w:r>
    </w:p>
    <w:p w14:paraId="26A8CF32" w14:textId="1200B3C5" w:rsidR="009343C7" w:rsidRPr="002C0DAB" w:rsidRDefault="009343C7" w:rsidP="007925BE">
      <w:pPr>
        <w:spacing w:line="276" w:lineRule="auto"/>
        <w:jc w:val="both"/>
        <w:rPr>
          <w:sz w:val="22"/>
          <w:szCs w:val="22"/>
        </w:rPr>
      </w:pPr>
      <w:r w:rsidRPr="002C0DAB">
        <w:rPr>
          <w:sz w:val="22"/>
          <w:szCs w:val="22"/>
        </w:rPr>
        <w:t xml:space="preserve">Wszyscy członkowie Zarządu pełnią swoje funkcje od 2015 r., a ponadto wszyscy mają duże doświadczenie w realizacji projektów finansowanych ze środków krajowych i unijnych, co wynika z ich zaangażowania w działalność trzeciego sektora lub pracy zawodowej w sektorze publicznym. </w:t>
      </w:r>
    </w:p>
    <w:p w14:paraId="27F2CFF3" w14:textId="1DDA50CF" w:rsidR="007925BE" w:rsidRPr="002C0DAB" w:rsidRDefault="007925BE" w:rsidP="007925BE">
      <w:pPr>
        <w:spacing w:line="276" w:lineRule="auto"/>
        <w:jc w:val="both"/>
        <w:rPr>
          <w:sz w:val="22"/>
          <w:szCs w:val="22"/>
        </w:rPr>
      </w:pPr>
      <w:r w:rsidRPr="002C0DAB">
        <w:rPr>
          <w:sz w:val="22"/>
          <w:szCs w:val="22"/>
        </w:rPr>
        <w:lastRenderedPageBreak/>
        <w:t xml:space="preserve">Biuro LGD, którego zadaniem w szczególności będzie bezpośrednia współpraca z wnioskodawcami stanowi </w:t>
      </w:r>
      <w:r w:rsidR="009343C7" w:rsidRPr="002C0DAB">
        <w:rPr>
          <w:sz w:val="22"/>
          <w:szCs w:val="22"/>
        </w:rPr>
        <w:t xml:space="preserve">czworo </w:t>
      </w:r>
      <w:r w:rsidRPr="002C0DAB">
        <w:rPr>
          <w:sz w:val="22"/>
          <w:szCs w:val="22"/>
        </w:rPr>
        <w:t xml:space="preserve"> pracowników doświadczonych we wdrażaniu wielofunduszowej LSR w minionej perspektywie 2014-2020. Ponadto </w:t>
      </w:r>
      <w:r w:rsidR="009343C7" w:rsidRPr="002C0DAB">
        <w:rPr>
          <w:sz w:val="22"/>
          <w:szCs w:val="22"/>
        </w:rPr>
        <w:t xml:space="preserve">dwie </w:t>
      </w:r>
      <w:r w:rsidRPr="002C0DAB">
        <w:rPr>
          <w:sz w:val="22"/>
          <w:szCs w:val="22"/>
        </w:rPr>
        <w:t>osoby odpowiadały już za realizację LSR w perspektywie 2007-2013</w:t>
      </w:r>
      <w:r w:rsidR="009343C7" w:rsidRPr="002C0DAB">
        <w:rPr>
          <w:sz w:val="22"/>
          <w:szCs w:val="22"/>
        </w:rPr>
        <w:t xml:space="preserve"> i </w:t>
      </w:r>
      <w:r w:rsidRPr="002C0DAB">
        <w:rPr>
          <w:sz w:val="22"/>
          <w:szCs w:val="22"/>
        </w:rPr>
        <w:t xml:space="preserve">zaangażowanych </w:t>
      </w:r>
      <w:r w:rsidR="009343C7" w:rsidRPr="002C0DAB">
        <w:rPr>
          <w:sz w:val="22"/>
          <w:szCs w:val="22"/>
        </w:rPr>
        <w:t xml:space="preserve">było </w:t>
      </w:r>
      <w:r w:rsidRPr="002C0DAB">
        <w:rPr>
          <w:sz w:val="22"/>
          <w:szCs w:val="22"/>
        </w:rPr>
        <w:t>w podejście LEADER już od pilotażu, tj. Programu LEADER+ w ramach Sektorowego Programu Operacyjnego „Restrukturyzacja i modernizacja sektora żywnościowego oraz rozwój obszarów wiejskich 2004–2006”</w:t>
      </w:r>
      <w:r w:rsidR="009343C7" w:rsidRPr="002C0DAB">
        <w:rPr>
          <w:sz w:val="22"/>
          <w:szCs w:val="22"/>
        </w:rPr>
        <w:t xml:space="preserve"> (w ramach funkcjonowania związku stowarzyszeń LGD „Bory Tucholskie”).</w:t>
      </w:r>
      <w:r w:rsidRPr="002C0DAB">
        <w:rPr>
          <w:sz w:val="22"/>
          <w:szCs w:val="22"/>
        </w:rPr>
        <w:t xml:space="preserve"> Do zadań biura LGD należy również m.in. realizacja zadań niezbędnych do systematycznego ogłaszania naborów wniosków w ramach LSR, a także bieżąca obsługa wnioskodawców/grantobiorców i organu decyzyjnego oraz realizacja zadań w zakresie animacji i współpracy z lokalną społecznością, w tym realizacja zadań określonych w ramach Planu komunikacji. </w:t>
      </w:r>
      <w:r w:rsidR="00F726DC" w:rsidRPr="002C0DAB">
        <w:rPr>
          <w:sz w:val="22"/>
          <w:szCs w:val="22"/>
        </w:rPr>
        <w:t>Szczegółowe</w:t>
      </w:r>
      <w:r w:rsidR="009343C7" w:rsidRPr="002C0DAB">
        <w:rPr>
          <w:sz w:val="22"/>
          <w:szCs w:val="22"/>
        </w:rPr>
        <w:t xml:space="preserve"> zasady funkcjonowania biura zawarte są w „R</w:t>
      </w:r>
      <w:r w:rsidRPr="002C0DAB">
        <w:rPr>
          <w:sz w:val="22"/>
          <w:szCs w:val="22"/>
        </w:rPr>
        <w:t>egulamin</w:t>
      </w:r>
      <w:r w:rsidR="009343C7" w:rsidRPr="002C0DAB">
        <w:rPr>
          <w:sz w:val="22"/>
          <w:szCs w:val="22"/>
        </w:rPr>
        <w:t>ie</w:t>
      </w:r>
      <w:r w:rsidRPr="002C0DAB">
        <w:rPr>
          <w:sz w:val="22"/>
          <w:szCs w:val="22"/>
        </w:rPr>
        <w:t xml:space="preserve"> biura”.</w:t>
      </w:r>
    </w:p>
    <w:p w14:paraId="30FD6964" w14:textId="77777777" w:rsidR="002C0DAB" w:rsidRPr="002C0DAB" w:rsidRDefault="007925BE" w:rsidP="007925BE">
      <w:pPr>
        <w:spacing w:line="276" w:lineRule="auto"/>
        <w:jc w:val="both"/>
        <w:rPr>
          <w:sz w:val="22"/>
          <w:szCs w:val="22"/>
        </w:rPr>
      </w:pPr>
      <w:r w:rsidRPr="002C0DAB">
        <w:rPr>
          <w:sz w:val="22"/>
          <w:szCs w:val="22"/>
        </w:rPr>
        <w:t xml:space="preserve">Na dzień zatwierdzenia LSR </w:t>
      </w:r>
      <w:r w:rsidR="002C0DAB" w:rsidRPr="002C0DAB">
        <w:rPr>
          <w:sz w:val="22"/>
          <w:szCs w:val="22"/>
        </w:rPr>
        <w:t xml:space="preserve">wszyscy pracownicy </w:t>
      </w:r>
      <w:r w:rsidRPr="002C0DAB">
        <w:rPr>
          <w:sz w:val="22"/>
          <w:szCs w:val="22"/>
        </w:rPr>
        <w:t>biura posiada</w:t>
      </w:r>
      <w:r w:rsidR="002C0DAB" w:rsidRPr="002C0DAB">
        <w:rPr>
          <w:sz w:val="22"/>
          <w:szCs w:val="22"/>
        </w:rPr>
        <w:t>ją</w:t>
      </w:r>
      <w:r w:rsidRPr="002C0DAB">
        <w:rPr>
          <w:sz w:val="22"/>
          <w:szCs w:val="22"/>
        </w:rPr>
        <w:t xml:space="preserve"> doświadczenie i niezbędną wiedzę do wdrażania i aktualizacji dokumentów strategicznych</w:t>
      </w:r>
      <w:r w:rsidR="002C0DAB" w:rsidRPr="002C0DAB">
        <w:rPr>
          <w:sz w:val="22"/>
          <w:szCs w:val="22"/>
        </w:rPr>
        <w:t>. Ze względu na wielofunduszowy charakter LSR, a tym samym odmienną specyfiką każdego z funduszy oraz stosowanie różnych trybów wyboru projektów, dopuszcza się możliwość zwiększenia liczby pracowników biura LGD (zarówno na podstawie umowy o pracę, jak i umowy cywilno-prawnej).</w:t>
      </w:r>
    </w:p>
    <w:p w14:paraId="75FA3B2E" w14:textId="77777777" w:rsidR="002371A0" w:rsidRDefault="002371A0" w:rsidP="002371A0">
      <w:pPr>
        <w:spacing w:line="276" w:lineRule="auto"/>
        <w:ind w:firstLine="708"/>
        <w:jc w:val="both"/>
        <w:rPr>
          <w:sz w:val="22"/>
          <w:szCs w:val="22"/>
        </w:rPr>
      </w:pPr>
    </w:p>
    <w:p w14:paraId="1BBD5557" w14:textId="77777777" w:rsidR="002371A0" w:rsidRPr="00E61DDD" w:rsidRDefault="002371A0" w:rsidP="002371A0">
      <w:pPr>
        <w:spacing w:line="276" w:lineRule="auto"/>
        <w:rPr>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9921"/>
      </w:tblGrid>
      <w:tr w:rsidR="002371A0" w:rsidRPr="00E61DDD" w14:paraId="4144CD44" w14:textId="77777777" w:rsidTr="007866AF">
        <w:tc>
          <w:tcPr>
            <w:tcW w:w="10194" w:type="dxa"/>
            <w:shd w:val="clear" w:color="auto" w:fill="FF9966"/>
          </w:tcPr>
          <w:p w14:paraId="497FA75F" w14:textId="08AAE941" w:rsidR="002371A0" w:rsidRPr="00E61DDD" w:rsidRDefault="002371A0" w:rsidP="007866AF">
            <w:pPr>
              <w:suppressAutoHyphens w:val="0"/>
              <w:autoSpaceDE w:val="0"/>
              <w:autoSpaceDN w:val="0"/>
              <w:adjustRightInd w:val="0"/>
              <w:spacing w:line="276" w:lineRule="auto"/>
              <w:rPr>
                <w:b/>
                <w:bCs/>
                <w:color w:val="000000"/>
                <w:sz w:val="22"/>
                <w:szCs w:val="22"/>
                <w:lang w:eastAsia="en-US"/>
                <w14:ligatures w14:val="standardContextual"/>
              </w:rPr>
            </w:pPr>
            <w:r w:rsidRPr="00E61DDD">
              <w:rPr>
                <w:b/>
                <w:bCs/>
                <w:color w:val="000000"/>
                <w:sz w:val="22"/>
                <w:szCs w:val="22"/>
                <w:lang w:eastAsia="en-US"/>
                <w14:ligatures w14:val="standardContextual"/>
              </w:rPr>
              <w:t>I.</w:t>
            </w:r>
            <w:r>
              <w:rPr>
                <w:b/>
                <w:bCs/>
                <w:color w:val="000000"/>
                <w:sz w:val="22"/>
                <w:szCs w:val="22"/>
                <w:lang w:eastAsia="en-US"/>
                <w14:ligatures w14:val="standardContextual"/>
              </w:rPr>
              <w:t>6</w:t>
            </w:r>
            <w:r w:rsidRPr="00BF4157">
              <w:rPr>
                <w:b/>
                <w:bCs/>
                <w:color w:val="000000"/>
                <w:sz w:val="22"/>
                <w:szCs w:val="22"/>
                <w:lang w:eastAsia="en-US"/>
                <w14:ligatures w14:val="standardContextual"/>
              </w:rPr>
              <w:t xml:space="preserve"> </w:t>
            </w:r>
            <w:r>
              <w:rPr>
                <w:b/>
                <w:bCs/>
                <w:color w:val="000000"/>
                <w:sz w:val="22"/>
                <w:szCs w:val="22"/>
                <w:lang w:eastAsia="en-US"/>
                <w14:ligatures w14:val="standardContextual"/>
              </w:rPr>
              <w:t>D</w:t>
            </w:r>
            <w:r w:rsidRPr="002371A0">
              <w:rPr>
                <w:b/>
                <w:bCs/>
                <w:color w:val="000000"/>
                <w:sz w:val="22"/>
                <w:szCs w:val="22"/>
                <w:lang w:eastAsia="en-US"/>
                <w14:ligatures w14:val="standardContextual"/>
              </w:rPr>
              <w:t>okument</w:t>
            </w:r>
            <w:r>
              <w:rPr>
                <w:b/>
                <w:bCs/>
                <w:color w:val="000000"/>
                <w:sz w:val="22"/>
                <w:szCs w:val="22"/>
                <w:lang w:eastAsia="en-US"/>
                <w14:ligatures w14:val="standardContextual"/>
              </w:rPr>
              <w:t>y</w:t>
            </w:r>
            <w:r w:rsidRPr="002371A0">
              <w:rPr>
                <w:b/>
                <w:bCs/>
                <w:color w:val="000000"/>
                <w:sz w:val="22"/>
                <w:szCs w:val="22"/>
                <w:lang w:eastAsia="en-US"/>
                <w14:ligatures w14:val="standardContextual"/>
              </w:rPr>
              <w:t xml:space="preserve"> regulując</w:t>
            </w:r>
            <w:r>
              <w:rPr>
                <w:b/>
                <w:bCs/>
                <w:color w:val="000000"/>
                <w:sz w:val="22"/>
                <w:szCs w:val="22"/>
                <w:lang w:eastAsia="en-US"/>
                <w14:ligatures w14:val="standardContextual"/>
              </w:rPr>
              <w:t>e</w:t>
            </w:r>
            <w:r w:rsidRPr="002371A0">
              <w:rPr>
                <w:b/>
                <w:bCs/>
                <w:color w:val="000000"/>
                <w:sz w:val="22"/>
                <w:szCs w:val="22"/>
                <w:lang w:eastAsia="en-US"/>
                <w14:ligatures w14:val="standardContextual"/>
              </w:rPr>
              <w:t xml:space="preserve"> funkcjonowanie LGD</w:t>
            </w:r>
          </w:p>
        </w:tc>
      </w:tr>
    </w:tbl>
    <w:p w14:paraId="078376CF" w14:textId="77777777" w:rsidR="002371A0" w:rsidRPr="00E61DDD" w:rsidRDefault="002371A0" w:rsidP="002371A0">
      <w:pPr>
        <w:spacing w:line="276" w:lineRule="auto"/>
        <w:rPr>
          <w:sz w:val="22"/>
          <w:szCs w:val="22"/>
        </w:rPr>
      </w:pPr>
    </w:p>
    <w:p w14:paraId="5B25DFCB" w14:textId="2C71772F" w:rsidR="002371A0" w:rsidRDefault="002371A0" w:rsidP="002371A0">
      <w:pPr>
        <w:shd w:val="clear" w:color="auto" w:fill="FFFFFF"/>
        <w:spacing w:line="276" w:lineRule="auto"/>
        <w:jc w:val="both"/>
        <w:rPr>
          <w:sz w:val="22"/>
          <w:szCs w:val="22"/>
        </w:rPr>
      </w:pPr>
      <w:r w:rsidRPr="002371A0">
        <w:rPr>
          <w:sz w:val="22"/>
          <w:szCs w:val="22"/>
        </w:rPr>
        <w:t xml:space="preserve">Dokumentami wewnętrznymi regulującymi </w:t>
      </w:r>
      <w:r w:rsidR="00745250">
        <w:rPr>
          <w:sz w:val="22"/>
          <w:szCs w:val="22"/>
        </w:rPr>
        <w:t>funkcjonowanie</w:t>
      </w:r>
      <w:r w:rsidRPr="002371A0">
        <w:rPr>
          <w:sz w:val="22"/>
          <w:szCs w:val="22"/>
        </w:rPr>
        <w:t xml:space="preserve"> Partnerstwa </w:t>
      </w:r>
      <w:r>
        <w:rPr>
          <w:sz w:val="22"/>
          <w:szCs w:val="22"/>
        </w:rPr>
        <w:t>„Lokalna Grupa Działania Bory Tucholskie” (zwanego dalej PLGDBT)</w:t>
      </w:r>
      <w:r w:rsidR="00607EC3">
        <w:rPr>
          <w:sz w:val="22"/>
          <w:szCs w:val="22"/>
        </w:rPr>
        <w:t xml:space="preserve"> </w:t>
      </w:r>
      <w:r w:rsidRPr="002371A0">
        <w:rPr>
          <w:sz w:val="22"/>
          <w:szCs w:val="22"/>
        </w:rPr>
        <w:t>są:</w:t>
      </w:r>
    </w:p>
    <w:p w14:paraId="068FA3E7" w14:textId="77777777" w:rsidR="00745250" w:rsidRPr="002371A0" w:rsidRDefault="00745250" w:rsidP="002371A0">
      <w:pPr>
        <w:shd w:val="clear" w:color="auto" w:fill="FFFFFF"/>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2693"/>
        <w:gridCol w:w="4366"/>
      </w:tblGrid>
      <w:tr w:rsidR="002371A0" w:rsidRPr="002371A0" w14:paraId="76F79DA3" w14:textId="77777777" w:rsidTr="00607EC3">
        <w:tc>
          <w:tcPr>
            <w:tcW w:w="704" w:type="dxa"/>
            <w:shd w:val="clear" w:color="auto" w:fill="8DB3E2"/>
            <w:vAlign w:val="center"/>
          </w:tcPr>
          <w:p w14:paraId="57074297" w14:textId="77777777" w:rsidR="002371A0" w:rsidRPr="002371A0" w:rsidRDefault="002371A0" w:rsidP="002371A0">
            <w:pPr>
              <w:spacing w:line="276" w:lineRule="auto"/>
              <w:jc w:val="both"/>
              <w:rPr>
                <w:sz w:val="22"/>
                <w:szCs w:val="22"/>
              </w:rPr>
            </w:pPr>
            <w:r w:rsidRPr="002371A0">
              <w:rPr>
                <w:sz w:val="22"/>
                <w:szCs w:val="22"/>
              </w:rPr>
              <w:t>L.p.</w:t>
            </w:r>
          </w:p>
        </w:tc>
        <w:tc>
          <w:tcPr>
            <w:tcW w:w="1843" w:type="dxa"/>
            <w:shd w:val="clear" w:color="auto" w:fill="8DB3E2"/>
            <w:vAlign w:val="center"/>
          </w:tcPr>
          <w:p w14:paraId="4C927E82" w14:textId="77777777" w:rsidR="002371A0" w:rsidRPr="002371A0" w:rsidRDefault="002371A0" w:rsidP="002371A0">
            <w:pPr>
              <w:spacing w:line="276" w:lineRule="auto"/>
              <w:jc w:val="center"/>
              <w:rPr>
                <w:b/>
                <w:sz w:val="22"/>
                <w:szCs w:val="22"/>
              </w:rPr>
            </w:pPr>
            <w:r w:rsidRPr="002371A0">
              <w:rPr>
                <w:b/>
                <w:sz w:val="22"/>
                <w:szCs w:val="22"/>
              </w:rPr>
              <w:t>Rodzaj dokument</w:t>
            </w:r>
          </w:p>
        </w:tc>
        <w:tc>
          <w:tcPr>
            <w:tcW w:w="2693" w:type="dxa"/>
            <w:shd w:val="clear" w:color="auto" w:fill="8DB3E2"/>
            <w:vAlign w:val="center"/>
          </w:tcPr>
          <w:p w14:paraId="3A4D44D0" w14:textId="77777777" w:rsidR="00607EC3" w:rsidRDefault="002371A0" w:rsidP="002371A0">
            <w:pPr>
              <w:spacing w:line="276" w:lineRule="auto"/>
              <w:jc w:val="center"/>
              <w:rPr>
                <w:b/>
                <w:sz w:val="22"/>
                <w:szCs w:val="22"/>
              </w:rPr>
            </w:pPr>
            <w:r w:rsidRPr="002371A0">
              <w:rPr>
                <w:b/>
                <w:sz w:val="22"/>
                <w:szCs w:val="22"/>
              </w:rPr>
              <w:t xml:space="preserve">Sposób uchwalania </w:t>
            </w:r>
          </w:p>
          <w:p w14:paraId="2B0C3165" w14:textId="515162EF" w:rsidR="002371A0" w:rsidRPr="002371A0" w:rsidRDefault="002371A0" w:rsidP="002371A0">
            <w:pPr>
              <w:spacing w:line="276" w:lineRule="auto"/>
              <w:jc w:val="center"/>
              <w:rPr>
                <w:b/>
                <w:sz w:val="22"/>
                <w:szCs w:val="22"/>
              </w:rPr>
            </w:pPr>
            <w:r w:rsidRPr="002371A0">
              <w:rPr>
                <w:b/>
                <w:sz w:val="22"/>
                <w:szCs w:val="22"/>
              </w:rPr>
              <w:t>i aktualizacji</w:t>
            </w:r>
          </w:p>
        </w:tc>
        <w:tc>
          <w:tcPr>
            <w:tcW w:w="4366" w:type="dxa"/>
            <w:shd w:val="clear" w:color="auto" w:fill="8DB3E2"/>
            <w:vAlign w:val="center"/>
          </w:tcPr>
          <w:p w14:paraId="0DCFC650" w14:textId="77777777" w:rsidR="002371A0" w:rsidRPr="002371A0" w:rsidRDefault="002371A0" w:rsidP="002371A0">
            <w:pPr>
              <w:spacing w:line="276" w:lineRule="auto"/>
              <w:jc w:val="center"/>
              <w:rPr>
                <w:b/>
                <w:sz w:val="22"/>
                <w:szCs w:val="22"/>
              </w:rPr>
            </w:pPr>
            <w:r w:rsidRPr="002371A0">
              <w:rPr>
                <w:b/>
                <w:sz w:val="22"/>
                <w:szCs w:val="22"/>
              </w:rPr>
              <w:t>Regulowane kwestie</w:t>
            </w:r>
          </w:p>
        </w:tc>
      </w:tr>
      <w:tr w:rsidR="002371A0" w:rsidRPr="002371A0" w14:paraId="46A0904A" w14:textId="77777777" w:rsidTr="00607EC3">
        <w:tc>
          <w:tcPr>
            <w:tcW w:w="704" w:type="dxa"/>
            <w:shd w:val="clear" w:color="auto" w:fill="8DB3E2"/>
            <w:vAlign w:val="center"/>
          </w:tcPr>
          <w:p w14:paraId="1467675C" w14:textId="77777777" w:rsidR="002371A0" w:rsidRPr="002371A0" w:rsidRDefault="002371A0" w:rsidP="00746FF9">
            <w:pPr>
              <w:pStyle w:val="Akapitzlist"/>
              <w:numPr>
                <w:ilvl w:val="0"/>
                <w:numId w:val="3"/>
              </w:numPr>
              <w:suppressAutoHyphens w:val="0"/>
              <w:spacing w:line="276" w:lineRule="auto"/>
              <w:jc w:val="both"/>
              <w:rPr>
                <w:sz w:val="22"/>
                <w:szCs w:val="22"/>
              </w:rPr>
            </w:pPr>
          </w:p>
        </w:tc>
        <w:tc>
          <w:tcPr>
            <w:tcW w:w="1843" w:type="dxa"/>
            <w:vAlign w:val="center"/>
          </w:tcPr>
          <w:p w14:paraId="5DF4F2B0" w14:textId="11571525" w:rsidR="002371A0" w:rsidRPr="002371A0" w:rsidRDefault="002371A0" w:rsidP="002371A0">
            <w:pPr>
              <w:spacing w:line="276" w:lineRule="auto"/>
              <w:jc w:val="both"/>
              <w:rPr>
                <w:sz w:val="22"/>
                <w:szCs w:val="22"/>
              </w:rPr>
            </w:pPr>
            <w:r w:rsidRPr="002371A0">
              <w:rPr>
                <w:sz w:val="22"/>
                <w:szCs w:val="22"/>
              </w:rPr>
              <w:t xml:space="preserve">Statut </w:t>
            </w:r>
            <w:r>
              <w:rPr>
                <w:sz w:val="22"/>
                <w:szCs w:val="22"/>
              </w:rPr>
              <w:t>PLGDBT</w:t>
            </w:r>
          </w:p>
        </w:tc>
        <w:tc>
          <w:tcPr>
            <w:tcW w:w="2693" w:type="dxa"/>
            <w:vAlign w:val="center"/>
          </w:tcPr>
          <w:p w14:paraId="190F219B" w14:textId="0A5CC4E6" w:rsidR="002371A0" w:rsidRPr="002371A0" w:rsidRDefault="002371A0" w:rsidP="002371A0">
            <w:pPr>
              <w:spacing w:line="276" w:lineRule="auto"/>
              <w:jc w:val="both"/>
              <w:rPr>
                <w:sz w:val="22"/>
                <w:szCs w:val="22"/>
              </w:rPr>
            </w:pPr>
            <w:r w:rsidRPr="002371A0">
              <w:rPr>
                <w:sz w:val="22"/>
                <w:szCs w:val="22"/>
              </w:rPr>
              <w:t xml:space="preserve">Walne Zebranie Członków </w:t>
            </w:r>
          </w:p>
        </w:tc>
        <w:tc>
          <w:tcPr>
            <w:tcW w:w="4366" w:type="dxa"/>
            <w:vAlign w:val="center"/>
          </w:tcPr>
          <w:p w14:paraId="7488FEB6" w14:textId="77777777" w:rsidR="002371A0" w:rsidRPr="002371A0" w:rsidRDefault="002371A0" w:rsidP="002371A0">
            <w:pPr>
              <w:spacing w:line="276" w:lineRule="auto"/>
              <w:jc w:val="both"/>
              <w:rPr>
                <w:sz w:val="22"/>
                <w:szCs w:val="22"/>
              </w:rPr>
            </w:pPr>
            <w:r w:rsidRPr="002371A0">
              <w:rPr>
                <w:sz w:val="22"/>
                <w:szCs w:val="22"/>
              </w:rPr>
              <w:t>Sposób działalności LGD, zakres praw i obowiązków członków Partnerstwa oraz organów LGD</w:t>
            </w:r>
          </w:p>
        </w:tc>
      </w:tr>
      <w:tr w:rsidR="002371A0" w:rsidRPr="002371A0" w14:paraId="55F4CED4" w14:textId="77777777" w:rsidTr="00607EC3">
        <w:tc>
          <w:tcPr>
            <w:tcW w:w="704" w:type="dxa"/>
            <w:shd w:val="clear" w:color="auto" w:fill="8DB3E2"/>
            <w:vAlign w:val="center"/>
          </w:tcPr>
          <w:p w14:paraId="18CC509C" w14:textId="77777777" w:rsidR="002371A0" w:rsidRPr="002371A0" w:rsidRDefault="002371A0" w:rsidP="00746FF9">
            <w:pPr>
              <w:pStyle w:val="Akapitzlist"/>
              <w:numPr>
                <w:ilvl w:val="0"/>
                <w:numId w:val="3"/>
              </w:numPr>
              <w:suppressAutoHyphens w:val="0"/>
              <w:spacing w:line="276" w:lineRule="auto"/>
              <w:jc w:val="both"/>
              <w:rPr>
                <w:sz w:val="22"/>
                <w:szCs w:val="22"/>
              </w:rPr>
            </w:pPr>
          </w:p>
        </w:tc>
        <w:tc>
          <w:tcPr>
            <w:tcW w:w="1843" w:type="dxa"/>
            <w:vAlign w:val="center"/>
          </w:tcPr>
          <w:p w14:paraId="713D2F76" w14:textId="37A31A87" w:rsidR="002371A0" w:rsidRPr="002371A0" w:rsidRDefault="002371A0" w:rsidP="002371A0">
            <w:pPr>
              <w:spacing w:line="276" w:lineRule="auto"/>
              <w:jc w:val="both"/>
              <w:rPr>
                <w:sz w:val="22"/>
                <w:szCs w:val="22"/>
              </w:rPr>
            </w:pPr>
            <w:r w:rsidRPr="002371A0">
              <w:rPr>
                <w:sz w:val="22"/>
                <w:szCs w:val="22"/>
              </w:rPr>
              <w:t xml:space="preserve">Regulamin Walnego Zebrania Członków </w:t>
            </w:r>
            <w:r>
              <w:rPr>
                <w:sz w:val="22"/>
                <w:szCs w:val="22"/>
              </w:rPr>
              <w:t>PLGDBT</w:t>
            </w:r>
          </w:p>
        </w:tc>
        <w:tc>
          <w:tcPr>
            <w:tcW w:w="2693" w:type="dxa"/>
            <w:vAlign w:val="center"/>
          </w:tcPr>
          <w:p w14:paraId="5352A3F3" w14:textId="75671DC8" w:rsidR="002371A0" w:rsidRPr="002371A0" w:rsidRDefault="002371A0" w:rsidP="002371A0">
            <w:pPr>
              <w:spacing w:line="276" w:lineRule="auto"/>
              <w:jc w:val="both"/>
              <w:rPr>
                <w:sz w:val="22"/>
                <w:szCs w:val="22"/>
              </w:rPr>
            </w:pPr>
            <w:r w:rsidRPr="002371A0">
              <w:rPr>
                <w:sz w:val="22"/>
                <w:szCs w:val="22"/>
              </w:rPr>
              <w:t xml:space="preserve">Walne Zebranie Członków </w:t>
            </w:r>
            <w:r>
              <w:rPr>
                <w:sz w:val="22"/>
                <w:szCs w:val="22"/>
              </w:rPr>
              <w:t>PLGDBT</w:t>
            </w:r>
          </w:p>
        </w:tc>
        <w:tc>
          <w:tcPr>
            <w:tcW w:w="4366" w:type="dxa"/>
            <w:vAlign w:val="center"/>
          </w:tcPr>
          <w:p w14:paraId="24687247" w14:textId="77777777" w:rsidR="002371A0" w:rsidRPr="002371A0" w:rsidRDefault="002371A0" w:rsidP="002371A0">
            <w:pPr>
              <w:spacing w:line="276" w:lineRule="auto"/>
              <w:jc w:val="both"/>
              <w:rPr>
                <w:sz w:val="22"/>
                <w:szCs w:val="22"/>
              </w:rPr>
            </w:pPr>
            <w:r w:rsidRPr="002371A0">
              <w:rPr>
                <w:sz w:val="22"/>
                <w:szCs w:val="22"/>
              </w:rPr>
              <w:t>Zasady zwoływania i organizacji posiedzeń Walnego Zebrania Członków</w:t>
            </w:r>
          </w:p>
        </w:tc>
      </w:tr>
      <w:tr w:rsidR="002371A0" w:rsidRPr="002371A0" w14:paraId="5846D3F0" w14:textId="77777777" w:rsidTr="00607EC3">
        <w:tc>
          <w:tcPr>
            <w:tcW w:w="704" w:type="dxa"/>
            <w:shd w:val="clear" w:color="auto" w:fill="8DB3E2"/>
            <w:vAlign w:val="center"/>
          </w:tcPr>
          <w:p w14:paraId="2BAF8E55" w14:textId="77777777" w:rsidR="002371A0" w:rsidRPr="002371A0" w:rsidRDefault="002371A0" w:rsidP="00746FF9">
            <w:pPr>
              <w:pStyle w:val="Akapitzlist"/>
              <w:numPr>
                <w:ilvl w:val="0"/>
                <w:numId w:val="3"/>
              </w:numPr>
              <w:suppressAutoHyphens w:val="0"/>
              <w:spacing w:line="276" w:lineRule="auto"/>
              <w:jc w:val="both"/>
              <w:rPr>
                <w:sz w:val="22"/>
                <w:szCs w:val="22"/>
              </w:rPr>
            </w:pPr>
          </w:p>
        </w:tc>
        <w:tc>
          <w:tcPr>
            <w:tcW w:w="1843" w:type="dxa"/>
            <w:vAlign w:val="center"/>
          </w:tcPr>
          <w:p w14:paraId="08F41B43" w14:textId="77777777" w:rsidR="002371A0" w:rsidRPr="002371A0" w:rsidRDefault="002371A0" w:rsidP="002371A0">
            <w:pPr>
              <w:spacing w:line="276" w:lineRule="auto"/>
              <w:jc w:val="both"/>
              <w:rPr>
                <w:sz w:val="22"/>
                <w:szCs w:val="22"/>
              </w:rPr>
            </w:pPr>
            <w:r w:rsidRPr="002371A0">
              <w:rPr>
                <w:sz w:val="22"/>
                <w:szCs w:val="22"/>
              </w:rPr>
              <w:t xml:space="preserve">Regulamin Rady Decyzyjnej </w:t>
            </w:r>
          </w:p>
          <w:p w14:paraId="17C69EA7" w14:textId="5E891C7B" w:rsidR="002371A0" w:rsidRPr="002371A0" w:rsidRDefault="002371A0" w:rsidP="002371A0">
            <w:pPr>
              <w:spacing w:line="276" w:lineRule="auto"/>
              <w:jc w:val="both"/>
              <w:rPr>
                <w:sz w:val="22"/>
                <w:szCs w:val="22"/>
              </w:rPr>
            </w:pPr>
            <w:r>
              <w:rPr>
                <w:sz w:val="22"/>
                <w:szCs w:val="22"/>
              </w:rPr>
              <w:t>PLGDBT</w:t>
            </w:r>
          </w:p>
        </w:tc>
        <w:tc>
          <w:tcPr>
            <w:tcW w:w="2693" w:type="dxa"/>
            <w:vAlign w:val="center"/>
          </w:tcPr>
          <w:p w14:paraId="74C18259" w14:textId="77777777" w:rsidR="002371A0" w:rsidRDefault="002371A0" w:rsidP="002371A0">
            <w:pPr>
              <w:spacing w:line="276" w:lineRule="auto"/>
              <w:jc w:val="both"/>
              <w:rPr>
                <w:sz w:val="22"/>
                <w:szCs w:val="22"/>
              </w:rPr>
            </w:pPr>
            <w:r>
              <w:rPr>
                <w:sz w:val="22"/>
                <w:szCs w:val="22"/>
              </w:rPr>
              <w:t xml:space="preserve">Przyjmowanie: </w:t>
            </w:r>
            <w:r w:rsidRPr="002371A0">
              <w:rPr>
                <w:sz w:val="22"/>
                <w:szCs w:val="22"/>
              </w:rPr>
              <w:t xml:space="preserve">Walne Zebranie Członków </w:t>
            </w:r>
            <w:r>
              <w:rPr>
                <w:sz w:val="22"/>
                <w:szCs w:val="22"/>
              </w:rPr>
              <w:t>PLGDBT</w:t>
            </w:r>
          </w:p>
          <w:p w14:paraId="39C120D2" w14:textId="4BCE4647" w:rsidR="002371A0" w:rsidRPr="002371A0" w:rsidRDefault="002371A0" w:rsidP="002371A0">
            <w:pPr>
              <w:spacing w:line="276" w:lineRule="auto"/>
              <w:jc w:val="both"/>
              <w:rPr>
                <w:sz w:val="22"/>
                <w:szCs w:val="22"/>
              </w:rPr>
            </w:pPr>
            <w:r>
              <w:rPr>
                <w:sz w:val="22"/>
                <w:szCs w:val="22"/>
              </w:rPr>
              <w:t>Aktualizacja/zmiany: Zarząd PLGDBT</w:t>
            </w:r>
          </w:p>
        </w:tc>
        <w:tc>
          <w:tcPr>
            <w:tcW w:w="4366" w:type="dxa"/>
            <w:vAlign w:val="center"/>
          </w:tcPr>
          <w:p w14:paraId="4114DBF3" w14:textId="77777777" w:rsidR="002371A0" w:rsidRPr="002371A0" w:rsidRDefault="002371A0" w:rsidP="002371A0">
            <w:pPr>
              <w:spacing w:line="276" w:lineRule="auto"/>
              <w:jc w:val="both"/>
              <w:rPr>
                <w:sz w:val="22"/>
                <w:szCs w:val="22"/>
              </w:rPr>
            </w:pPr>
            <w:r w:rsidRPr="002371A0">
              <w:rPr>
                <w:sz w:val="22"/>
                <w:szCs w:val="22"/>
              </w:rPr>
              <w:t>Określa organizację wewnętrzną i tryb pracy Rady Decyzyjnej, zasady podejmowania decyzji w sprawie wyboru operacji</w:t>
            </w:r>
          </w:p>
        </w:tc>
      </w:tr>
      <w:tr w:rsidR="002371A0" w:rsidRPr="002371A0" w14:paraId="52C04FE6" w14:textId="77777777" w:rsidTr="00607EC3">
        <w:tc>
          <w:tcPr>
            <w:tcW w:w="704" w:type="dxa"/>
            <w:shd w:val="clear" w:color="auto" w:fill="8DB3E2"/>
            <w:vAlign w:val="center"/>
          </w:tcPr>
          <w:p w14:paraId="303D9626" w14:textId="277EA21D" w:rsidR="002371A0" w:rsidRPr="00607EC3" w:rsidRDefault="002371A0" w:rsidP="00746FF9">
            <w:pPr>
              <w:pStyle w:val="Akapitzlist"/>
              <w:numPr>
                <w:ilvl w:val="0"/>
                <w:numId w:val="3"/>
              </w:numPr>
              <w:suppressAutoHyphens w:val="0"/>
              <w:spacing w:line="276" w:lineRule="auto"/>
              <w:jc w:val="both"/>
              <w:rPr>
                <w:sz w:val="22"/>
                <w:szCs w:val="22"/>
              </w:rPr>
            </w:pPr>
          </w:p>
        </w:tc>
        <w:tc>
          <w:tcPr>
            <w:tcW w:w="1843" w:type="dxa"/>
            <w:vAlign w:val="center"/>
          </w:tcPr>
          <w:p w14:paraId="45B6023A" w14:textId="7102900A" w:rsidR="002371A0" w:rsidRPr="002371A0" w:rsidRDefault="002371A0" w:rsidP="002371A0">
            <w:pPr>
              <w:spacing w:line="276" w:lineRule="auto"/>
              <w:jc w:val="both"/>
              <w:rPr>
                <w:sz w:val="22"/>
                <w:szCs w:val="22"/>
              </w:rPr>
            </w:pPr>
            <w:r w:rsidRPr="002371A0">
              <w:rPr>
                <w:sz w:val="22"/>
                <w:szCs w:val="22"/>
              </w:rPr>
              <w:t xml:space="preserve">Regulamin Pracy Biura </w:t>
            </w:r>
            <w:r>
              <w:rPr>
                <w:sz w:val="22"/>
                <w:szCs w:val="22"/>
              </w:rPr>
              <w:t>PLGDBT</w:t>
            </w:r>
          </w:p>
        </w:tc>
        <w:tc>
          <w:tcPr>
            <w:tcW w:w="2693" w:type="dxa"/>
            <w:vAlign w:val="center"/>
          </w:tcPr>
          <w:p w14:paraId="72803D6A" w14:textId="768866E9" w:rsidR="002371A0" w:rsidRPr="002371A0" w:rsidRDefault="002371A0" w:rsidP="002371A0">
            <w:pPr>
              <w:spacing w:line="276" w:lineRule="auto"/>
              <w:jc w:val="both"/>
              <w:rPr>
                <w:sz w:val="22"/>
                <w:szCs w:val="22"/>
              </w:rPr>
            </w:pPr>
            <w:r w:rsidRPr="002371A0">
              <w:rPr>
                <w:sz w:val="22"/>
                <w:szCs w:val="22"/>
              </w:rPr>
              <w:t xml:space="preserve">Zarząd </w:t>
            </w:r>
            <w:r>
              <w:rPr>
                <w:sz w:val="22"/>
                <w:szCs w:val="22"/>
              </w:rPr>
              <w:t>PLGDBT</w:t>
            </w:r>
          </w:p>
        </w:tc>
        <w:tc>
          <w:tcPr>
            <w:tcW w:w="4366" w:type="dxa"/>
            <w:vAlign w:val="center"/>
          </w:tcPr>
          <w:p w14:paraId="3CC0FD40" w14:textId="77777777" w:rsidR="002371A0" w:rsidRPr="002371A0" w:rsidRDefault="002371A0" w:rsidP="002371A0">
            <w:pPr>
              <w:spacing w:line="276" w:lineRule="auto"/>
              <w:jc w:val="both"/>
              <w:rPr>
                <w:sz w:val="22"/>
                <w:szCs w:val="22"/>
              </w:rPr>
            </w:pPr>
            <w:r w:rsidRPr="002371A0">
              <w:rPr>
                <w:sz w:val="22"/>
                <w:szCs w:val="22"/>
              </w:rPr>
              <w:t>Określa organizację pracy Biura, regulacje dotyczące praw i obowiązków pracowników biura LGD, zasady świadczenia doradztwa przez pracowników oraz metody oceny jego efektywności</w:t>
            </w:r>
          </w:p>
        </w:tc>
      </w:tr>
    </w:tbl>
    <w:p w14:paraId="39E946B7" w14:textId="77777777" w:rsidR="002371A0" w:rsidRDefault="002371A0" w:rsidP="00042121">
      <w:pPr>
        <w:spacing w:line="276" w:lineRule="auto"/>
        <w:jc w:val="both"/>
        <w:rPr>
          <w:color w:val="FF0000"/>
          <w:sz w:val="22"/>
          <w:szCs w:val="22"/>
        </w:rPr>
      </w:pPr>
    </w:p>
    <w:p w14:paraId="7903A553" w14:textId="77777777" w:rsidR="002371A0" w:rsidRDefault="002371A0" w:rsidP="002371A0">
      <w:pPr>
        <w:pStyle w:val="Default"/>
      </w:pPr>
    </w:p>
    <w:p w14:paraId="06AF79CC" w14:textId="0FE90112" w:rsidR="003E46C1" w:rsidRDefault="003E46C1">
      <w:pPr>
        <w:suppressAutoHyphens w:val="0"/>
        <w:rPr>
          <w:color w:val="FF0000"/>
          <w:sz w:val="22"/>
          <w:szCs w:val="22"/>
        </w:rPr>
      </w:pPr>
      <w:r>
        <w:rPr>
          <w:color w:val="FF0000"/>
          <w:sz w:val="22"/>
          <w:szCs w:val="22"/>
        </w:rPr>
        <w:br w:type="page"/>
      </w:r>
    </w:p>
    <w:p w14:paraId="5F3CED7B" w14:textId="590ADCEF" w:rsidR="00724420" w:rsidRPr="00F726DC" w:rsidRDefault="00724420" w:rsidP="00F726DC">
      <w:pPr>
        <w:pStyle w:val="Nagwek1"/>
        <w:rPr>
          <w:rFonts w:ascii="Times New Roman" w:hAnsi="Times New Roman" w:cs="Times New Roman"/>
          <w:b/>
          <w:bCs/>
        </w:rPr>
      </w:pPr>
      <w:bookmarkStart w:id="3" w:name="_Hlk136995019"/>
      <w:r w:rsidRPr="00F726DC">
        <w:rPr>
          <w:rFonts w:ascii="Times New Roman" w:hAnsi="Times New Roman" w:cs="Times New Roman"/>
          <w:b/>
          <w:bCs/>
        </w:rPr>
        <w:lastRenderedPageBreak/>
        <w:t>Rozdział II Charakterystyka obszaru i ludności objętej wdrażaniem LSR</w:t>
      </w:r>
    </w:p>
    <w:bookmarkEnd w:id="3"/>
    <w:p w14:paraId="008FE4BE" w14:textId="77777777" w:rsidR="002371A0" w:rsidRDefault="002371A0" w:rsidP="002371A0"/>
    <w:p w14:paraId="5BA65A4C" w14:textId="77777777" w:rsidR="002371A0" w:rsidRDefault="002371A0" w:rsidP="002371A0"/>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9921"/>
      </w:tblGrid>
      <w:tr w:rsidR="002371A0" w:rsidRPr="00E61DDD" w14:paraId="30743927" w14:textId="77777777" w:rsidTr="007866AF">
        <w:tc>
          <w:tcPr>
            <w:tcW w:w="10194" w:type="dxa"/>
            <w:shd w:val="clear" w:color="auto" w:fill="FF9966"/>
          </w:tcPr>
          <w:p w14:paraId="7564A0A8" w14:textId="65CE242D" w:rsidR="002371A0" w:rsidRPr="00E61DDD" w:rsidRDefault="002371A0" w:rsidP="007866AF">
            <w:pPr>
              <w:suppressAutoHyphens w:val="0"/>
              <w:autoSpaceDE w:val="0"/>
              <w:autoSpaceDN w:val="0"/>
              <w:adjustRightInd w:val="0"/>
              <w:spacing w:line="276" w:lineRule="auto"/>
              <w:rPr>
                <w:b/>
                <w:bCs/>
                <w:color w:val="000000"/>
                <w:sz w:val="22"/>
                <w:szCs w:val="22"/>
                <w:lang w:eastAsia="en-US"/>
                <w14:ligatures w14:val="standardContextual"/>
              </w:rPr>
            </w:pPr>
            <w:r w:rsidRPr="00E61DDD">
              <w:rPr>
                <w:b/>
                <w:bCs/>
                <w:color w:val="000000"/>
                <w:sz w:val="22"/>
                <w:szCs w:val="22"/>
                <w:lang w:eastAsia="en-US"/>
                <w14:ligatures w14:val="standardContextual"/>
              </w:rPr>
              <w:t>I</w:t>
            </w:r>
            <w:r>
              <w:rPr>
                <w:b/>
                <w:bCs/>
                <w:color w:val="000000"/>
                <w:sz w:val="22"/>
                <w:szCs w:val="22"/>
                <w:lang w:eastAsia="en-US"/>
                <w14:ligatures w14:val="standardContextual"/>
              </w:rPr>
              <w:t>I</w:t>
            </w:r>
            <w:r w:rsidRPr="00E61DDD">
              <w:rPr>
                <w:b/>
                <w:bCs/>
                <w:color w:val="000000"/>
                <w:sz w:val="22"/>
                <w:szCs w:val="22"/>
                <w:lang w:eastAsia="en-US"/>
                <w14:ligatures w14:val="standardContextual"/>
              </w:rPr>
              <w:t>.</w:t>
            </w:r>
            <w:r>
              <w:rPr>
                <w:b/>
                <w:bCs/>
                <w:color w:val="000000"/>
                <w:sz w:val="22"/>
                <w:szCs w:val="22"/>
                <w:lang w:eastAsia="en-US"/>
                <w14:ligatures w14:val="standardContextual"/>
              </w:rPr>
              <w:t>1</w:t>
            </w:r>
            <w:r w:rsidRPr="00BF4157">
              <w:rPr>
                <w:b/>
                <w:bCs/>
                <w:color w:val="000000"/>
                <w:sz w:val="22"/>
                <w:szCs w:val="22"/>
                <w:lang w:eastAsia="en-US"/>
                <w14:ligatures w14:val="standardContextual"/>
              </w:rPr>
              <w:t xml:space="preserve"> </w:t>
            </w:r>
            <w:r>
              <w:rPr>
                <w:b/>
                <w:bCs/>
                <w:color w:val="000000"/>
                <w:sz w:val="22"/>
                <w:szCs w:val="22"/>
                <w:lang w:eastAsia="en-US"/>
                <w14:ligatures w14:val="standardContextual"/>
              </w:rPr>
              <w:t>O</w:t>
            </w:r>
            <w:r w:rsidRPr="002371A0">
              <w:rPr>
                <w:b/>
                <w:bCs/>
                <w:color w:val="000000"/>
                <w:sz w:val="22"/>
                <w:szCs w:val="22"/>
                <w:lang w:eastAsia="en-US"/>
                <w14:ligatures w14:val="standardContextual"/>
              </w:rPr>
              <w:t>pis obszaru</w:t>
            </w:r>
            <w:r>
              <w:rPr>
                <w:b/>
                <w:bCs/>
                <w:color w:val="000000"/>
                <w:sz w:val="22"/>
                <w:szCs w:val="22"/>
                <w:lang w:eastAsia="en-US"/>
                <w14:ligatures w14:val="standardContextual"/>
              </w:rPr>
              <w:t xml:space="preserve"> objętego LSR</w:t>
            </w:r>
          </w:p>
        </w:tc>
      </w:tr>
    </w:tbl>
    <w:p w14:paraId="6E65C0AC" w14:textId="77777777" w:rsidR="00AB2CC4" w:rsidRDefault="00AB2CC4" w:rsidP="00AB2CC4">
      <w:pPr>
        <w:shd w:val="clear" w:color="auto" w:fill="FFFFFF"/>
        <w:jc w:val="center"/>
        <w:rPr>
          <w:rFonts w:ascii="Arial Narrow" w:hAnsi="Arial Narrow"/>
        </w:rPr>
      </w:pPr>
    </w:p>
    <w:p w14:paraId="509D83B0" w14:textId="5A7CBC81" w:rsidR="00AB2CC4" w:rsidRPr="00794CB6" w:rsidRDefault="00AB2CC4" w:rsidP="00AB2CC4">
      <w:pPr>
        <w:shd w:val="clear" w:color="auto" w:fill="FFFFFF"/>
        <w:spacing w:line="276" w:lineRule="auto"/>
        <w:jc w:val="both"/>
        <w:rPr>
          <w:sz w:val="22"/>
          <w:szCs w:val="22"/>
        </w:rPr>
      </w:pPr>
      <w:r w:rsidRPr="00AB2CC4">
        <w:rPr>
          <w:sz w:val="22"/>
          <w:szCs w:val="22"/>
        </w:rPr>
        <w:t xml:space="preserve">Obszar objęty niniejszą </w:t>
      </w:r>
      <w:r w:rsidRPr="00794CB6">
        <w:rPr>
          <w:sz w:val="22"/>
          <w:szCs w:val="22"/>
        </w:rPr>
        <w:t>Lokalną Strategi</w:t>
      </w:r>
      <w:r w:rsidR="00A64740" w:rsidRPr="00794CB6">
        <w:rPr>
          <w:sz w:val="22"/>
          <w:szCs w:val="22"/>
        </w:rPr>
        <w:t>ą</w:t>
      </w:r>
      <w:r w:rsidRPr="00794CB6">
        <w:rPr>
          <w:sz w:val="22"/>
          <w:szCs w:val="22"/>
        </w:rPr>
        <w:t xml:space="preserve"> Rozwoju</w:t>
      </w:r>
      <w:r w:rsidR="00A64740" w:rsidRPr="00794CB6">
        <w:rPr>
          <w:sz w:val="22"/>
          <w:szCs w:val="22"/>
        </w:rPr>
        <w:t xml:space="preserve"> </w:t>
      </w:r>
      <w:r w:rsidRPr="00794CB6">
        <w:rPr>
          <w:sz w:val="22"/>
          <w:szCs w:val="22"/>
        </w:rPr>
        <w:t xml:space="preserve">obejmuje obszar sześciu gmin </w:t>
      </w:r>
      <w:r w:rsidR="00CC4CFF">
        <w:rPr>
          <w:sz w:val="22"/>
          <w:szCs w:val="22"/>
        </w:rPr>
        <w:t>z</w:t>
      </w:r>
      <w:r w:rsidRPr="00794CB6">
        <w:rPr>
          <w:sz w:val="22"/>
          <w:szCs w:val="22"/>
        </w:rPr>
        <w:t xml:space="preserve"> powiatu tucholskiego, zajmujących obszar 1075 km</w:t>
      </w:r>
      <w:r w:rsidRPr="00794CB6">
        <w:rPr>
          <w:sz w:val="22"/>
          <w:szCs w:val="22"/>
          <w:vertAlign w:val="superscript"/>
        </w:rPr>
        <w:t xml:space="preserve">2 </w:t>
      </w:r>
      <w:r w:rsidRPr="00794CB6">
        <w:rPr>
          <w:sz w:val="22"/>
          <w:szCs w:val="22"/>
        </w:rPr>
        <w:t xml:space="preserve">i zamieszkałych przez   </w:t>
      </w:r>
      <w:r w:rsidR="00A64740" w:rsidRPr="00794CB6">
        <w:rPr>
          <w:sz w:val="22"/>
          <w:szCs w:val="22"/>
        </w:rPr>
        <w:t>47.453</w:t>
      </w:r>
      <w:r w:rsidRPr="00794CB6">
        <w:rPr>
          <w:sz w:val="22"/>
          <w:szCs w:val="22"/>
        </w:rPr>
        <w:t xml:space="preserve"> osoby. Na terenie Partnerstwa znajduje się tylko jedno miasto Tuchola, licz</w:t>
      </w:r>
      <w:r w:rsidR="00CC4CFF">
        <w:rPr>
          <w:sz w:val="22"/>
          <w:szCs w:val="22"/>
        </w:rPr>
        <w:t>ące</w:t>
      </w:r>
      <w:r w:rsidRPr="00794CB6">
        <w:rPr>
          <w:sz w:val="22"/>
          <w:szCs w:val="22"/>
        </w:rPr>
        <w:t xml:space="preserve"> 13</w:t>
      </w:r>
      <w:r w:rsidR="00A64740" w:rsidRPr="00794CB6">
        <w:rPr>
          <w:sz w:val="22"/>
          <w:szCs w:val="22"/>
        </w:rPr>
        <w:t>.437</w:t>
      </w:r>
      <w:r w:rsidRPr="00794CB6">
        <w:rPr>
          <w:sz w:val="22"/>
          <w:szCs w:val="22"/>
        </w:rPr>
        <w:t xml:space="preserve"> mieszkańców (GUS na 31.12.2020r.) Poniższa tabelka przedstawia wykaz gmin według kryteriów obszaru i ludności (wg danych GUS na dzień 31.12.2020r.). </w:t>
      </w:r>
    </w:p>
    <w:p w14:paraId="45D1E4DB" w14:textId="77777777" w:rsidR="00AB2CC4" w:rsidRPr="00794CB6" w:rsidRDefault="00AB2CC4" w:rsidP="00AB2CC4">
      <w:pPr>
        <w:jc w:val="both"/>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60"/>
        <w:gridCol w:w="2122"/>
      </w:tblGrid>
      <w:tr w:rsidR="00AB2CC4" w:rsidRPr="00EA412D" w14:paraId="4F3C6C3C" w14:textId="77777777" w:rsidTr="00AB2CC4">
        <w:trPr>
          <w:jc w:val="center"/>
        </w:trPr>
        <w:tc>
          <w:tcPr>
            <w:tcW w:w="2376" w:type="dxa"/>
            <w:shd w:val="clear" w:color="auto" w:fill="FABF8F"/>
            <w:vAlign w:val="center"/>
          </w:tcPr>
          <w:p w14:paraId="2045914F" w14:textId="77777777" w:rsidR="00AB2CC4" w:rsidRPr="00AB2CC4" w:rsidRDefault="00AB2CC4" w:rsidP="00AB2CC4">
            <w:pPr>
              <w:spacing w:line="276" w:lineRule="auto"/>
              <w:jc w:val="center"/>
              <w:rPr>
                <w:sz w:val="22"/>
                <w:szCs w:val="22"/>
              </w:rPr>
            </w:pPr>
            <w:r w:rsidRPr="00AB2CC4">
              <w:rPr>
                <w:sz w:val="22"/>
                <w:szCs w:val="22"/>
              </w:rPr>
              <w:t>Nazwa gminy</w:t>
            </w:r>
          </w:p>
        </w:tc>
        <w:tc>
          <w:tcPr>
            <w:tcW w:w="2160" w:type="dxa"/>
            <w:shd w:val="clear" w:color="auto" w:fill="FABF8F"/>
            <w:vAlign w:val="center"/>
          </w:tcPr>
          <w:p w14:paraId="27E43ED2" w14:textId="17D62F74" w:rsidR="00AB2CC4" w:rsidRPr="00AB2CC4" w:rsidRDefault="00AB2CC4" w:rsidP="00AB2CC4">
            <w:pPr>
              <w:spacing w:line="276" w:lineRule="auto"/>
              <w:jc w:val="center"/>
              <w:rPr>
                <w:sz w:val="22"/>
                <w:szCs w:val="22"/>
              </w:rPr>
            </w:pPr>
            <w:r w:rsidRPr="00AB2CC4">
              <w:rPr>
                <w:sz w:val="22"/>
                <w:szCs w:val="22"/>
              </w:rPr>
              <w:t>Powierzchnia w km²</w:t>
            </w:r>
          </w:p>
        </w:tc>
        <w:tc>
          <w:tcPr>
            <w:tcW w:w="2122" w:type="dxa"/>
            <w:shd w:val="clear" w:color="auto" w:fill="FABF8F"/>
            <w:vAlign w:val="center"/>
          </w:tcPr>
          <w:p w14:paraId="7A4ABDD3" w14:textId="77777777" w:rsidR="00AB2CC4" w:rsidRPr="00AB2CC4" w:rsidRDefault="00AB2CC4" w:rsidP="00AB2CC4">
            <w:pPr>
              <w:spacing w:line="276" w:lineRule="auto"/>
              <w:jc w:val="center"/>
              <w:rPr>
                <w:sz w:val="22"/>
                <w:szCs w:val="22"/>
              </w:rPr>
            </w:pPr>
            <w:r w:rsidRPr="00AB2CC4">
              <w:rPr>
                <w:sz w:val="22"/>
                <w:szCs w:val="22"/>
              </w:rPr>
              <w:t>Liczba ludności</w:t>
            </w:r>
          </w:p>
          <w:p w14:paraId="2061490E" w14:textId="1A1DF300" w:rsidR="00AB2CC4" w:rsidRPr="00AB2CC4" w:rsidRDefault="00AB2CC4" w:rsidP="00AB2CC4">
            <w:pPr>
              <w:spacing w:line="276" w:lineRule="auto"/>
              <w:jc w:val="center"/>
              <w:rPr>
                <w:sz w:val="22"/>
                <w:szCs w:val="22"/>
              </w:rPr>
            </w:pPr>
            <w:r w:rsidRPr="00AB2CC4">
              <w:rPr>
                <w:sz w:val="22"/>
                <w:szCs w:val="22"/>
              </w:rPr>
              <w:t>(stan 31.12.20</w:t>
            </w:r>
            <w:r>
              <w:rPr>
                <w:sz w:val="22"/>
                <w:szCs w:val="22"/>
              </w:rPr>
              <w:t>20</w:t>
            </w:r>
            <w:r w:rsidRPr="00AB2CC4">
              <w:rPr>
                <w:sz w:val="22"/>
                <w:szCs w:val="22"/>
              </w:rPr>
              <w:t>r.)</w:t>
            </w:r>
          </w:p>
        </w:tc>
      </w:tr>
      <w:tr w:rsidR="00AB2CC4" w:rsidRPr="00EA412D" w14:paraId="470F549F" w14:textId="77777777" w:rsidTr="00AB2CC4">
        <w:trPr>
          <w:jc w:val="center"/>
        </w:trPr>
        <w:tc>
          <w:tcPr>
            <w:tcW w:w="2376" w:type="dxa"/>
          </w:tcPr>
          <w:p w14:paraId="5C1124F1" w14:textId="77777777" w:rsidR="00AB2CC4" w:rsidRPr="00AB2CC4" w:rsidRDefault="00AB2CC4" w:rsidP="00AB2CC4">
            <w:pPr>
              <w:spacing w:line="276" w:lineRule="auto"/>
              <w:jc w:val="center"/>
              <w:rPr>
                <w:sz w:val="22"/>
                <w:szCs w:val="22"/>
              </w:rPr>
            </w:pPr>
            <w:r w:rsidRPr="00AB2CC4">
              <w:rPr>
                <w:sz w:val="22"/>
                <w:szCs w:val="22"/>
              </w:rPr>
              <w:t>Cekcyn</w:t>
            </w:r>
          </w:p>
        </w:tc>
        <w:tc>
          <w:tcPr>
            <w:tcW w:w="2160" w:type="dxa"/>
          </w:tcPr>
          <w:p w14:paraId="18C32804" w14:textId="6B109FCB" w:rsidR="00AB2CC4" w:rsidRPr="00AB2CC4" w:rsidRDefault="00AB2CC4" w:rsidP="00AB2CC4">
            <w:pPr>
              <w:spacing w:line="276" w:lineRule="auto"/>
              <w:jc w:val="center"/>
              <w:rPr>
                <w:sz w:val="22"/>
                <w:szCs w:val="22"/>
              </w:rPr>
            </w:pPr>
            <w:r w:rsidRPr="00AB2CC4">
              <w:rPr>
                <w:sz w:val="22"/>
                <w:szCs w:val="22"/>
              </w:rPr>
              <w:t>252</w:t>
            </w:r>
          </w:p>
        </w:tc>
        <w:tc>
          <w:tcPr>
            <w:tcW w:w="2122" w:type="dxa"/>
          </w:tcPr>
          <w:p w14:paraId="11E2DB9A" w14:textId="5870B902" w:rsidR="00AB2CC4" w:rsidRPr="00AB2CC4" w:rsidRDefault="00EE593B" w:rsidP="00AB2CC4">
            <w:pPr>
              <w:spacing w:line="276" w:lineRule="auto"/>
              <w:jc w:val="center"/>
              <w:rPr>
                <w:sz w:val="22"/>
                <w:szCs w:val="22"/>
              </w:rPr>
            </w:pPr>
            <w:r>
              <w:rPr>
                <w:sz w:val="22"/>
                <w:szCs w:val="22"/>
              </w:rPr>
              <w:t>6</w:t>
            </w:r>
            <w:r w:rsidR="00083F47">
              <w:rPr>
                <w:sz w:val="22"/>
                <w:szCs w:val="22"/>
              </w:rPr>
              <w:t xml:space="preserve"> </w:t>
            </w:r>
            <w:r>
              <w:rPr>
                <w:sz w:val="22"/>
                <w:szCs w:val="22"/>
              </w:rPr>
              <w:t>752</w:t>
            </w:r>
          </w:p>
        </w:tc>
      </w:tr>
      <w:tr w:rsidR="00AB2CC4" w:rsidRPr="00EA412D" w14:paraId="540B2003" w14:textId="77777777" w:rsidTr="00AB2CC4">
        <w:trPr>
          <w:jc w:val="center"/>
        </w:trPr>
        <w:tc>
          <w:tcPr>
            <w:tcW w:w="2376" w:type="dxa"/>
          </w:tcPr>
          <w:p w14:paraId="322E4203" w14:textId="77777777" w:rsidR="00AB2CC4" w:rsidRPr="00AB2CC4" w:rsidRDefault="00AB2CC4" w:rsidP="00AB2CC4">
            <w:pPr>
              <w:spacing w:line="276" w:lineRule="auto"/>
              <w:jc w:val="center"/>
              <w:rPr>
                <w:sz w:val="22"/>
                <w:szCs w:val="22"/>
              </w:rPr>
            </w:pPr>
            <w:r w:rsidRPr="00AB2CC4">
              <w:rPr>
                <w:sz w:val="22"/>
                <w:szCs w:val="22"/>
              </w:rPr>
              <w:t>Gostycyn</w:t>
            </w:r>
          </w:p>
        </w:tc>
        <w:tc>
          <w:tcPr>
            <w:tcW w:w="2160" w:type="dxa"/>
          </w:tcPr>
          <w:p w14:paraId="33A7364C" w14:textId="77CF1BC4" w:rsidR="00AB2CC4" w:rsidRPr="00AB2CC4" w:rsidRDefault="00AB2CC4" w:rsidP="00AB2CC4">
            <w:pPr>
              <w:spacing w:line="276" w:lineRule="auto"/>
              <w:jc w:val="center"/>
              <w:rPr>
                <w:sz w:val="22"/>
                <w:szCs w:val="22"/>
              </w:rPr>
            </w:pPr>
            <w:r w:rsidRPr="00AB2CC4">
              <w:rPr>
                <w:sz w:val="22"/>
                <w:szCs w:val="22"/>
              </w:rPr>
              <w:t>136</w:t>
            </w:r>
          </w:p>
        </w:tc>
        <w:tc>
          <w:tcPr>
            <w:tcW w:w="2122" w:type="dxa"/>
          </w:tcPr>
          <w:p w14:paraId="30DAC6D8" w14:textId="77767291" w:rsidR="00AB2CC4" w:rsidRPr="00AB2CC4" w:rsidRDefault="00EE593B" w:rsidP="00AB2CC4">
            <w:pPr>
              <w:spacing w:line="276" w:lineRule="auto"/>
              <w:jc w:val="center"/>
              <w:rPr>
                <w:sz w:val="22"/>
                <w:szCs w:val="22"/>
              </w:rPr>
            </w:pPr>
            <w:r>
              <w:rPr>
                <w:sz w:val="22"/>
                <w:szCs w:val="22"/>
              </w:rPr>
              <w:t>5</w:t>
            </w:r>
            <w:r w:rsidR="00083F47">
              <w:rPr>
                <w:sz w:val="22"/>
                <w:szCs w:val="22"/>
              </w:rPr>
              <w:t xml:space="preserve"> </w:t>
            </w:r>
            <w:r>
              <w:rPr>
                <w:sz w:val="22"/>
                <w:szCs w:val="22"/>
              </w:rPr>
              <w:t>007</w:t>
            </w:r>
          </w:p>
        </w:tc>
      </w:tr>
      <w:tr w:rsidR="00AB2CC4" w:rsidRPr="00EA412D" w14:paraId="6671B332" w14:textId="77777777" w:rsidTr="00AB2CC4">
        <w:trPr>
          <w:jc w:val="center"/>
        </w:trPr>
        <w:tc>
          <w:tcPr>
            <w:tcW w:w="2376" w:type="dxa"/>
          </w:tcPr>
          <w:p w14:paraId="49D8013C" w14:textId="77777777" w:rsidR="00AB2CC4" w:rsidRPr="00AB2CC4" w:rsidRDefault="00AB2CC4" w:rsidP="00AB2CC4">
            <w:pPr>
              <w:spacing w:line="276" w:lineRule="auto"/>
              <w:jc w:val="center"/>
              <w:rPr>
                <w:sz w:val="22"/>
                <w:szCs w:val="22"/>
              </w:rPr>
            </w:pPr>
            <w:r w:rsidRPr="00AB2CC4">
              <w:rPr>
                <w:sz w:val="22"/>
                <w:szCs w:val="22"/>
              </w:rPr>
              <w:t>Kęsowo</w:t>
            </w:r>
          </w:p>
        </w:tc>
        <w:tc>
          <w:tcPr>
            <w:tcW w:w="2160" w:type="dxa"/>
          </w:tcPr>
          <w:p w14:paraId="7EB43515" w14:textId="77777777" w:rsidR="00AB2CC4" w:rsidRPr="00AB2CC4" w:rsidRDefault="00AB2CC4" w:rsidP="00AB2CC4">
            <w:pPr>
              <w:spacing w:line="276" w:lineRule="auto"/>
              <w:jc w:val="center"/>
              <w:rPr>
                <w:sz w:val="22"/>
                <w:szCs w:val="22"/>
              </w:rPr>
            </w:pPr>
            <w:r w:rsidRPr="00AB2CC4">
              <w:rPr>
                <w:sz w:val="22"/>
                <w:szCs w:val="22"/>
              </w:rPr>
              <w:t>109</w:t>
            </w:r>
          </w:p>
        </w:tc>
        <w:tc>
          <w:tcPr>
            <w:tcW w:w="2122" w:type="dxa"/>
          </w:tcPr>
          <w:p w14:paraId="6265621C" w14:textId="161613A6" w:rsidR="00AB2CC4" w:rsidRPr="00AB2CC4" w:rsidRDefault="00EE593B" w:rsidP="00AB2CC4">
            <w:pPr>
              <w:spacing w:line="276" w:lineRule="auto"/>
              <w:jc w:val="center"/>
              <w:rPr>
                <w:sz w:val="22"/>
                <w:szCs w:val="22"/>
              </w:rPr>
            </w:pPr>
            <w:r>
              <w:rPr>
                <w:sz w:val="22"/>
                <w:szCs w:val="22"/>
              </w:rPr>
              <w:t>4</w:t>
            </w:r>
            <w:r w:rsidR="00083F47">
              <w:rPr>
                <w:sz w:val="22"/>
                <w:szCs w:val="22"/>
              </w:rPr>
              <w:t xml:space="preserve"> </w:t>
            </w:r>
            <w:r>
              <w:rPr>
                <w:sz w:val="22"/>
                <w:szCs w:val="22"/>
              </w:rPr>
              <w:t>229</w:t>
            </w:r>
          </w:p>
        </w:tc>
      </w:tr>
      <w:tr w:rsidR="00AB2CC4" w:rsidRPr="00EA412D" w14:paraId="155C1D18" w14:textId="77777777" w:rsidTr="00AB2CC4">
        <w:trPr>
          <w:jc w:val="center"/>
        </w:trPr>
        <w:tc>
          <w:tcPr>
            <w:tcW w:w="2376" w:type="dxa"/>
          </w:tcPr>
          <w:p w14:paraId="32F47C00" w14:textId="5F691321" w:rsidR="00AB2CC4" w:rsidRPr="00AB2CC4" w:rsidRDefault="00AB2CC4" w:rsidP="00AB2CC4">
            <w:pPr>
              <w:spacing w:line="276" w:lineRule="auto"/>
              <w:jc w:val="center"/>
              <w:rPr>
                <w:sz w:val="22"/>
                <w:szCs w:val="22"/>
              </w:rPr>
            </w:pPr>
            <w:r w:rsidRPr="00AB2CC4">
              <w:rPr>
                <w:sz w:val="22"/>
                <w:szCs w:val="22"/>
              </w:rPr>
              <w:t>Lubiewo</w:t>
            </w:r>
          </w:p>
        </w:tc>
        <w:tc>
          <w:tcPr>
            <w:tcW w:w="2160" w:type="dxa"/>
          </w:tcPr>
          <w:p w14:paraId="6845E8FC" w14:textId="77777777" w:rsidR="00AB2CC4" w:rsidRPr="00AB2CC4" w:rsidRDefault="00AB2CC4" w:rsidP="00AB2CC4">
            <w:pPr>
              <w:spacing w:line="276" w:lineRule="auto"/>
              <w:jc w:val="center"/>
              <w:rPr>
                <w:sz w:val="22"/>
                <w:szCs w:val="22"/>
              </w:rPr>
            </w:pPr>
            <w:r w:rsidRPr="00AB2CC4">
              <w:rPr>
                <w:sz w:val="22"/>
                <w:szCs w:val="22"/>
              </w:rPr>
              <w:t>163</w:t>
            </w:r>
          </w:p>
        </w:tc>
        <w:tc>
          <w:tcPr>
            <w:tcW w:w="2122" w:type="dxa"/>
          </w:tcPr>
          <w:p w14:paraId="5D07F558" w14:textId="67FC7B3A" w:rsidR="00AB2CC4" w:rsidRPr="00AB2CC4" w:rsidRDefault="00EE593B" w:rsidP="00AB2CC4">
            <w:pPr>
              <w:spacing w:line="276" w:lineRule="auto"/>
              <w:jc w:val="center"/>
              <w:rPr>
                <w:sz w:val="22"/>
                <w:szCs w:val="22"/>
              </w:rPr>
            </w:pPr>
            <w:r>
              <w:rPr>
                <w:sz w:val="22"/>
                <w:szCs w:val="22"/>
              </w:rPr>
              <w:t>5</w:t>
            </w:r>
            <w:r w:rsidR="00083F47">
              <w:rPr>
                <w:sz w:val="22"/>
                <w:szCs w:val="22"/>
              </w:rPr>
              <w:t xml:space="preserve"> </w:t>
            </w:r>
            <w:r>
              <w:rPr>
                <w:sz w:val="22"/>
                <w:szCs w:val="22"/>
              </w:rPr>
              <w:t>850</w:t>
            </w:r>
          </w:p>
        </w:tc>
      </w:tr>
      <w:tr w:rsidR="00AB2CC4" w:rsidRPr="00EA412D" w14:paraId="137FB0BB" w14:textId="77777777" w:rsidTr="00AB2CC4">
        <w:trPr>
          <w:jc w:val="center"/>
        </w:trPr>
        <w:tc>
          <w:tcPr>
            <w:tcW w:w="2376" w:type="dxa"/>
          </w:tcPr>
          <w:p w14:paraId="09D4D952" w14:textId="77777777" w:rsidR="00AB2CC4" w:rsidRPr="00AB2CC4" w:rsidRDefault="00AB2CC4" w:rsidP="00AB2CC4">
            <w:pPr>
              <w:spacing w:line="276" w:lineRule="auto"/>
              <w:jc w:val="center"/>
              <w:rPr>
                <w:sz w:val="22"/>
                <w:szCs w:val="22"/>
              </w:rPr>
            </w:pPr>
            <w:r w:rsidRPr="00AB2CC4">
              <w:rPr>
                <w:sz w:val="22"/>
                <w:szCs w:val="22"/>
              </w:rPr>
              <w:t>Śliwice</w:t>
            </w:r>
          </w:p>
        </w:tc>
        <w:tc>
          <w:tcPr>
            <w:tcW w:w="2160" w:type="dxa"/>
          </w:tcPr>
          <w:p w14:paraId="45A1C9B9" w14:textId="77777777" w:rsidR="00AB2CC4" w:rsidRPr="00AB2CC4" w:rsidRDefault="00AB2CC4" w:rsidP="00AB2CC4">
            <w:pPr>
              <w:spacing w:line="276" w:lineRule="auto"/>
              <w:jc w:val="center"/>
              <w:rPr>
                <w:sz w:val="22"/>
                <w:szCs w:val="22"/>
              </w:rPr>
            </w:pPr>
            <w:r w:rsidRPr="00AB2CC4">
              <w:rPr>
                <w:sz w:val="22"/>
                <w:szCs w:val="22"/>
              </w:rPr>
              <w:t>175</w:t>
            </w:r>
          </w:p>
        </w:tc>
        <w:tc>
          <w:tcPr>
            <w:tcW w:w="2122" w:type="dxa"/>
          </w:tcPr>
          <w:p w14:paraId="6AC49B1E" w14:textId="5C105B8D" w:rsidR="00AB2CC4" w:rsidRPr="00AB2CC4" w:rsidRDefault="00EE593B" w:rsidP="00AB2CC4">
            <w:pPr>
              <w:spacing w:line="276" w:lineRule="auto"/>
              <w:jc w:val="center"/>
              <w:rPr>
                <w:sz w:val="22"/>
                <w:szCs w:val="22"/>
              </w:rPr>
            </w:pPr>
            <w:r>
              <w:rPr>
                <w:sz w:val="22"/>
                <w:szCs w:val="22"/>
              </w:rPr>
              <w:t>5</w:t>
            </w:r>
            <w:r w:rsidR="00083F47">
              <w:rPr>
                <w:sz w:val="22"/>
                <w:szCs w:val="22"/>
              </w:rPr>
              <w:t xml:space="preserve"> </w:t>
            </w:r>
            <w:r>
              <w:rPr>
                <w:sz w:val="22"/>
                <w:szCs w:val="22"/>
              </w:rPr>
              <w:t>564</w:t>
            </w:r>
          </w:p>
        </w:tc>
      </w:tr>
      <w:tr w:rsidR="00AB2CC4" w:rsidRPr="00EA412D" w14:paraId="14DA8F8F" w14:textId="77777777" w:rsidTr="00AB2CC4">
        <w:trPr>
          <w:jc w:val="center"/>
        </w:trPr>
        <w:tc>
          <w:tcPr>
            <w:tcW w:w="2376" w:type="dxa"/>
          </w:tcPr>
          <w:p w14:paraId="24ABBFE4" w14:textId="5D0FCC9A" w:rsidR="00AB2CC4" w:rsidRPr="00AB2CC4" w:rsidRDefault="00AB2CC4" w:rsidP="00AB2CC4">
            <w:pPr>
              <w:spacing w:line="276" w:lineRule="auto"/>
              <w:ind w:right="-108"/>
              <w:jc w:val="center"/>
              <w:rPr>
                <w:sz w:val="22"/>
                <w:szCs w:val="22"/>
              </w:rPr>
            </w:pPr>
            <w:r w:rsidRPr="00AB2CC4">
              <w:rPr>
                <w:sz w:val="22"/>
                <w:szCs w:val="22"/>
              </w:rPr>
              <w:t>Tuchola</w:t>
            </w:r>
          </w:p>
        </w:tc>
        <w:tc>
          <w:tcPr>
            <w:tcW w:w="2160" w:type="dxa"/>
          </w:tcPr>
          <w:p w14:paraId="6BED4C04" w14:textId="77777777" w:rsidR="00AB2CC4" w:rsidRPr="00AB2CC4" w:rsidRDefault="00AB2CC4" w:rsidP="00AB2CC4">
            <w:pPr>
              <w:spacing w:line="276" w:lineRule="auto"/>
              <w:jc w:val="center"/>
              <w:rPr>
                <w:sz w:val="22"/>
                <w:szCs w:val="22"/>
              </w:rPr>
            </w:pPr>
            <w:r w:rsidRPr="00AB2CC4">
              <w:rPr>
                <w:sz w:val="22"/>
                <w:szCs w:val="22"/>
              </w:rPr>
              <w:t>240</w:t>
            </w:r>
          </w:p>
        </w:tc>
        <w:tc>
          <w:tcPr>
            <w:tcW w:w="2122" w:type="dxa"/>
          </w:tcPr>
          <w:p w14:paraId="098A2C85" w14:textId="2D06285F" w:rsidR="00AB2CC4" w:rsidRPr="00AB2CC4" w:rsidRDefault="00083F47" w:rsidP="00AB2CC4">
            <w:pPr>
              <w:spacing w:line="276" w:lineRule="auto"/>
              <w:jc w:val="center"/>
              <w:rPr>
                <w:sz w:val="22"/>
                <w:szCs w:val="22"/>
              </w:rPr>
            </w:pPr>
            <w:r>
              <w:rPr>
                <w:sz w:val="22"/>
                <w:szCs w:val="22"/>
              </w:rPr>
              <w:t>20 051</w:t>
            </w:r>
          </w:p>
        </w:tc>
      </w:tr>
      <w:tr w:rsidR="00AB2CC4" w:rsidRPr="00EA412D" w14:paraId="57CBF678" w14:textId="77777777" w:rsidTr="00EA5838">
        <w:trPr>
          <w:jc w:val="center"/>
        </w:trPr>
        <w:tc>
          <w:tcPr>
            <w:tcW w:w="2376" w:type="dxa"/>
            <w:vAlign w:val="center"/>
          </w:tcPr>
          <w:p w14:paraId="1FC21EFE" w14:textId="6D958524" w:rsidR="00AB2CC4" w:rsidRPr="00EA5838" w:rsidRDefault="00EA5838" w:rsidP="00AB2CC4">
            <w:pPr>
              <w:spacing w:line="276" w:lineRule="auto"/>
              <w:ind w:right="-108"/>
              <w:jc w:val="center"/>
              <w:rPr>
                <w:i/>
                <w:iCs/>
                <w:sz w:val="20"/>
                <w:szCs w:val="20"/>
              </w:rPr>
            </w:pPr>
            <w:r w:rsidRPr="00EA5838">
              <w:rPr>
                <w:i/>
                <w:iCs/>
                <w:sz w:val="20"/>
                <w:szCs w:val="20"/>
              </w:rPr>
              <w:t xml:space="preserve">- </w:t>
            </w:r>
            <w:r w:rsidR="00AB2CC4" w:rsidRPr="00EA5838">
              <w:rPr>
                <w:i/>
                <w:iCs/>
                <w:sz w:val="20"/>
                <w:szCs w:val="20"/>
              </w:rPr>
              <w:t>Tuchola (obszar wiejski)</w:t>
            </w:r>
          </w:p>
        </w:tc>
        <w:tc>
          <w:tcPr>
            <w:tcW w:w="2160" w:type="dxa"/>
            <w:vAlign w:val="center"/>
          </w:tcPr>
          <w:p w14:paraId="752BB908" w14:textId="77777777" w:rsidR="00AB2CC4" w:rsidRPr="00EA5838" w:rsidRDefault="00AB2CC4" w:rsidP="00AB2CC4">
            <w:pPr>
              <w:spacing w:line="276" w:lineRule="auto"/>
              <w:jc w:val="center"/>
              <w:rPr>
                <w:i/>
                <w:iCs/>
                <w:sz w:val="20"/>
                <w:szCs w:val="20"/>
              </w:rPr>
            </w:pPr>
            <w:r w:rsidRPr="00EA5838">
              <w:rPr>
                <w:i/>
                <w:iCs/>
                <w:sz w:val="20"/>
                <w:szCs w:val="20"/>
              </w:rPr>
              <w:t>222</w:t>
            </w:r>
          </w:p>
        </w:tc>
        <w:tc>
          <w:tcPr>
            <w:tcW w:w="2122" w:type="dxa"/>
            <w:vAlign w:val="center"/>
          </w:tcPr>
          <w:p w14:paraId="2966620B" w14:textId="7A95173F" w:rsidR="00AB2CC4" w:rsidRPr="00EA5838" w:rsidRDefault="00083F47" w:rsidP="00AB2CC4">
            <w:pPr>
              <w:spacing w:line="276" w:lineRule="auto"/>
              <w:jc w:val="center"/>
              <w:rPr>
                <w:i/>
                <w:iCs/>
                <w:sz w:val="20"/>
                <w:szCs w:val="20"/>
              </w:rPr>
            </w:pPr>
            <w:r w:rsidRPr="00EA5838">
              <w:rPr>
                <w:i/>
                <w:iCs/>
                <w:sz w:val="20"/>
                <w:szCs w:val="20"/>
              </w:rPr>
              <w:t>6 614</w:t>
            </w:r>
          </w:p>
        </w:tc>
      </w:tr>
      <w:tr w:rsidR="00AB2CC4" w:rsidRPr="00EA412D" w14:paraId="698D6A3E" w14:textId="77777777" w:rsidTr="00EA5838">
        <w:trPr>
          <w:jc w:val="center"/>
        </w:trPr>
        <w:tc>
          <w:tcPr>
            <w:tcW w:w="2376" w:type="dxa"/>
            <w:vAlign w:val="center"/>
          </w:tcPr>
          <w:p w14:paraId="46BB3575" w14:textId="50ABE452" w:rsidR="00AB2CC4" w:rsidRPr="00EA5838" w:rsidRDefault="00EA5838" w:rsidP="00AB2CC4">
            <w:pPr>
              <w:spacing w:line="276" w:lineRule="auto"/>
              <w:jc w:val="center"/>
              <w:rPr>
                <w:i/>
                <w:iCs/>
                <w:sz w:val="20"/>
                <w:szCs w:val="20"/>
              </w:rPr>
            </w:pPr>
            <w:r w:rsidRPr="00EA5838">
              <w:rPr>
                <w:i/>
                <w:iCs/>
                <w:sz w:val="20"/>
                <w:szCs w:val="20"/>
              </w:rPr>
              <w:t xml:space="preserve">- </w:t>
            </w:r>
            <w:r w:rsidR="00AB2CC4" w:rsidRPr="00EA5838">
              <w:rPr>
                <w:i/>
                <w:iCs/>
                <w:sz w:val="20"/>
                <w:szCs w:val="20"/>
              </w:rPr>
              <w:t>Tuchola (miasto)</w:t>
            </w:r>
          </w:p>
        </w:tc>
        <w:tc>
          <w:tcPr>
            <w:tcW w:w="2160" w:type="dxa"/>
            <w:vAlign w:val="center"/>
          </w:tcPr>
          <w:p w14:paraId="16FE9782" w14:textId="77777777" w:rsidR="00AB2CC4" w:rsidRPr="00EA5838" w:rsidRDefault="00AB2CC4" w:rsidP="00AB2CC4">
            <w:pPr>
              <w:spacing w:line="276" w:lineRule="auto"/>
              <w:jc w:val="center"/>
              <w:rPr>
                <w:i/>
                <w:iCs/>
                <w:sz w:val="20"/>
                <w:szCs w:val="20"/>
              </w:rPr>
            </w:pPr>
            <w:r w:rsidRPr="00EA5838">
              <w:rPr>
                <w:i/>
                <w:iCs/>
                <w:sz w:val="20"/>
                <w:szCs w:val="20"/>
              </w:rPr>
              <w:t>18</w:t>
            </w:r>
          </w:p>
        </w:tc>
        <w:tc>
          <w:tcPr>
            <w:tcW w:w="2122" w:type="dxa"/>
            <w:vAlign w:val="center"/>
          </w:tcPr>
          <w:p w14:paraId="40070D13" w14:textId="426F0F39" w:rsidR="00AB2CC4" w:rsidRPr="00EA5838" w:rsidRDefault="00083F47" w:rsidP="00AB2CC4">
            <w:pPr>
              <w:spacing w:line="276" w:lineRule="auto"/>
              <w:jc w:val="center"/>
              <w:rPr>
                <w:i/>
                <w:iCs/>
                <w:sz w:val="20"/>
                <w:szCs w:val="20"/>
              </w:rPr>
            </w:pPr>
            <w:r w:rsidRPr="00EA5838">
              <w:rPr>
                <w:i/>
                <w:iCs/>
                <w:sz w:val="20"/>
                <w:szCs w:val="20"/>
              </w:rPr>
              <w:t>13 437</w:t>
            </w:r>
          </w:p>
        </w:tc>
      </w:tr>
      <w:tr w:rsidR="00AB2CC4" w:rsidRPr="00EA412D" w14:paraId="5554C34E" w14:textId="77777777" w:rsidTr="00AB2CC4">
        <w:trPr>
          <w:jc w:val="center"/>
        </w:trPr>
        <w:tc>
          <w:tcPr>
            <w:tcW w:w="2376" w:type="dxa"/>
            <w:shd w:val="clear" w:color="auto" w:fill="EAF1DD"/>
          </w:tcPr>
          <w:p w14:paraId="7131AC47" w14:textId="77777777" w:rsidR="00AB2CC4" w:rsidRPr="00AB2CC4" w:rsidRDefault="00AB2CC4" w:rsidP="00AB2CC4">
            <w:pPr>
              <w:spacing w:line="276" w:lineRule="auto"/>
              <w:jc w:val="center"/>
              <w:rPr>
                <w:b/>
                <w:sz w:val="22"/>
                <w:szCs w:val="22"/>
              </w:rPr>
            </w:pPr>
            <w:r w:rsidRPr="00AB2CC4">
              <w:rPr>
                <w:b/>
                <w:sz w:val="22"/>
                <w:szCs w:val="22"/>
              </w:rPr>
              <w:t>Razem</w:t>
            </w:r>
          </w:p>
        </w:tc>
        <w:tc>
          <w:tcPr>
            <w:tcW w:w="2160" w:type="dxa"/>
            <w:shd w:val="clear" w:color="auto" w:fill="EAF1DD"/>
          </w:tcPr>
          <w:p w14:paraId="19AB253E" w14:textId="77777777" w:rsidR="00AB2CC4" w:rsidRPr="00AB2CC4" w:rsidRDefault="00AB2CC4" w:rsidP="00AB2CC4">
            <w:pPr>
              <w:spacing w:line="276" w:lineRule="auto"/>
              <w:jc w:val="center"/>
              <w:rPr>
                <w:b/>
                <w:sz w:val="22"/>
                <w:szCs w:val="22"/>
              </w:rPr>
            </w:pPr>
            <w:r w:rsidRPr="00AB2CC4">
              <w:rPr>
                <w:b/>
                <w:sz w:val="22"/>
                <w:szCs w:val="22"/>
              </w:rPr>
              <w:t>1075</w:t>
            </w:r>
          </w:p>
        </w:tc>
        <w:tc>
          <w:tcPr>
            <w:tcW w:w="2122" w:type="dxa"/>
            <w:shd w:val="clear" w:color="auto" w:fill="EAF1DD"/>
          </w:tcPr>
          <w:p w14:paraId="55C08254" w14:textId="4BA9A98E" w:rsidR="00AB2CC4" w:rsidRPr="00AB2CC4" w:rsidRDefault="00EE593B" w:rsidP="00AB2CC4">
            <w:pPr>
              <w:spacing w:line="276" w:lineRule="auto"/>
              <w:jc w:val="center"/>
              <w:rPr>
                <w:b/>
                <w:sz w:val="22"/>
                <w:szCs w:val="22"/>
              </w:rPr>
            </w:pPr>
            <w:r>
              <w:rPr>
                <w:b/>
                <w:sz w:val="22"/>
                <w:szCs w:val="22"/>
              </w:rPr>
              <w:t>47 453</w:t>
            </w:r>
          </w:p>
        </w:tc>
      </w:tr>
    </w:tbl>
    <w:p w14:paraId="2FD56BAB" w14:textId="77777777" w:rsidR="00AB2CC4" w:rsidRDefault="00AB2CC4" w:rsidP="00AB2CC4">
      <w:pPr>
        <w:jc w:val="both"/>
        <w:rPr>
          <w:rFonts w:ascii="Arial Narrow" w:hAnsi="Arial Narrow"/>
          <w:i/>
          <w:sz w:val="20"/>
          <w:szCs w:val="20"/>
        </w:rPr>
      </w:pPr>
      <w:r w:rsidRPr="00844B08">
        <w:rPr>
          <w:rFonts w:ascii="Arial Narrow" w:hAnsi="Arial Narrow"/>
          <w:i/>
          <w:sz w:val="20"/>
          <w:szCs w:val="20"/>
        </w:rPr>
        <w:t xml:space="preserve">                                                     Źródło: Regionalny Bank Danych GUS  </w:t>
      </w:r>
    </w:p>
    <w:p w14:paraId="29903AEA" w14:textId="77777777" w:rsidR="00AB2CC4" w:rsidRPr="00B707A0" w:rsidRDefault="00AB2CC4" w:rsidP="00AB2CC4">
      <w:pPr>
        <w:jc w:val="both"/>
        <w:rPr>
          <w:rFonts w:ascii="Arial Narrow" w:hAnsi="Arial Narrow"/>
          <w:i/>
          <w:sz w:val="20"/>
          <w:szCs w:val="20"/>
        </w:rPr>
      </w:pPr>
    </w:p>
    <w:p w14:paraId="1D30FAE7" w14:textId="7775384C" w:rsidR="00CA7C5D" w:rsidRPr="00844B08" w:rsidRDefault="00AB2CC4" w:rsidP="00CA7C5D">
      <w:pPr>
        <w:jc w:val="both"/>
        <w:rPr>
          <w:rFonts w:ascii="Arial Narrow" w:hAnsi="Arial Narrow"/>
        </w:rPr>
      </w:pPr>
      <w:r w:rsidRPr="00844B08">
        <w:rPr>
          <w:rFonts w:ascii="Arial Narrow" w:hAnsi="Arial Narrow"/>
        </w:rPr>
        <w:tab/>
      </w:r>
    </w:p>
    <w:p w14:paraId="7B1625DD" w14:textId="71E17636" w:rsidR="00AB2CC4" w:rsidRPr="00844B08" w:rsidRDefault="00AB2CC4" w:rsidP="00AB2CC4">
      <w:pPr>
        <w:jc w:val="both"/>
        <w:rPr>
          <w:rFonts w:ascii="Arial Narrow" w:hAnsi="Arial Narrow"/>
          <w:i/>
          <w:sz w:val="20"/>
          <w:szCs w:val="20"/>
        </w:rPr>
      </w:pPr>
      <w:r w:rsidRPr="00844B08">
        <w:rPr>
          <w:rFonts w:ascii="Arial Narrow" w:hAnsi="Arial Narrow"/>
        </w:rPr>
        <w:t xml:space="preserve">Poniżej przedstawiamy mapę administracyjną obszaru objętego LSR: </w:t>
      </w:r>
    </w:p>
    <w:p w14:paraId="1BB78719" w14:textId="77777777" w:rsidR="00AB2CC4" w:rsidRPr="00844B08" w:rsidRDefault="00AB2CC4" w:rsidP="00AB2CC4">
      <w:pPr>
        <w:jc w:val="both"/>
        <w:rPr>
          <w:rFonts w:ascii="Arial Narrow" w:hAnsi="Arial Narrow"/>
        </w:rPr>
      </w:pPr>
    </w:p>
    <w:p w14:paraId="6AC68EA4" w14:textId="123B071D" w:rsidR="00AB2CC4" w:rsidRDefault="00AB2CC4" w:rsidP="00AB2CC4">
      <w:pPr>
        <w:jc w:val="center"/>
        <w:rPr>
          <w:rFonts w:ascii="Arial Narrow" w:hAnsi="Arial Narrow"/>
        </w:rPr>
      </w:pPr>
      <w:r w:rsidRPr="007642D1">
        <w:rPr>
          <w:rFonts w:ascii="Arial Narrow" w:hAnsi="Arial Narrow"/>
          <w:b/>
          <w:noProof/>
          <w:lang w:eastAsia="pl-PL"/>
        </w:rPr>
        <w:drawing>
          <wp:inline distT="0" distB="0" distL="0" distR="0" wp14:anchorId="480766AA" wp14:editId="631F70F6">
            <wp:extent cx="1390015" cy="2124710"/>
            <wp:effectExtent l="0" t="0" r="635" b="8890"/>
            <wp:docPr id="733194440"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0015" cy="2124710"/>
                    </a:xfrm>
                    <a:prstGeom prst="rect">
                      <a:avLst/>
                    </a:prstGeom>
                    <a:noFill/>
                    <a:ln>
                      <a:noFill/>
                    </a:ln>
                  </pic:spPr>
                </pic:pic>
              </a:graphicData>
            </a:graphic>
          </wp:inline>
        </w:drawing>
      </w:r>
      <w:r>
        <w:rPr>
          <w:rFonts w:ascii="Arial Narrow" w:hAnsi="Arial Narrow"/>
          <w:b/>
          <w:noProof/>
          <w:lang w:eastAsia="pl-PL"/>
        </w:rPr>
        <w:t xml:space="preserve">                </w:t>
      </w:r>
      <w:r w:rsidRPr="007642D1">
        <w:rPr>
          <w:rFonts w:ascii="Arial Narrow" w:hAnsi="Arial Narrow"/>
          <w:b/>
          <w:noProof/>
          <w:lang w:eastAsia="pl-PL"/>
        </w:rPr>
        <w:drawing>
          <wp:inline distT="0" distB="0" distL="0" distR="0" wp14:anchorId="5EFA61E5" wp14:editId="06A68AA2">
            <wp:extent cx="1728470" cy="1633220"/>
            <wp:effectExtent l="0" t="0" r="5080" b="5080"/>
            <wp:docPr id="65687143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8470" cy="1633220"/>
                    </a:xfrm>
                    <a:prstGeom prst="rect">
                      <a:avLst/>
                    </a:prstGeom>
                    <a:noFill/>
                    <a:ln>
                      <a:noFill/>
                    </a:ln>
                  </pic:spPr>
                </pic:pic>
              </a:graphicData>
            </a:graphic>
          </wp:inline>
        </w:drawing>
      </w:r>
      <w:r>
        <w:rPr>
          <w:rFonts w:ascii="Arial Narrow" w:hAnsi="Arial Narrow"/>
          <w:b/>
          <w:noProof/>
          <w:lang w:eastAsia="pl-PL"/>
        </w:rPr>
        <w:t xml:space="preserve">          </w:t>
      </w:r>
      <w:r w:rsidRPr="00EA412D">
        <w:rPr>
          <w:rFonts w:ascii="Arial Narrow" w:hAnsi="Arial Narrow"/>
          <w:b/>
          <w:noProof/>
          <w:lang w:eastAsia="pl-PL"/>
        </w:rPr>
        <w:drawing>
          <wp:inline distT="0" distB="0" distL="0" distR="0" wp14:anchorId="468A7BBD" wp14:editId="77646FBC">
            <wp:extent cx="1887220" cy="1728470"/>
            <wp:effectExtent l="0" t="0" r="0" b="5080"/>
            <wp:docPr id="1385389387"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7220" cy="1728470"/>
                    </a:xfrm>
                    <a:prstGeom prst="rect">
                      <a:avLst/>
                    </a:prstGeom>
                    <a:noFill/>
                    <a:ln>
                      <a:noFill/>
                    </a:ln>
                  </pic:spPr>
                </pic:pic>
              </a:graphicData>
            </a:graphic>
          </wp:inline>
        </w:drawing>
      </w:r>
    </w:p>
    <w:p w14:paraId="5E5B0B22" w14:textId="0F6608C2" w:rsidR="00AB2CC4" w:rsidRDefault="00AB2CC4" w:rsidP="00AB2CC4">
      <w:pPr>
        <w:jc w:val="center"/>
        <w:rPr>
          <w:rFonts w:ascii="Arial Narrow" w:hAnsi="Arial Narrow"/>
          <w:b/>
        </w:rPr>
      </w:pPr>
      <w:r>
        <w:rPr>
          <w:rFonts w:ascii="Arial Narrow" w:hAnsi="Arial Narrow"/>
          <w:b/>
          <w:noProof/>
          <w:lang w:eastAsia="pl-PL"/>
        </w:rPr>
        <mc:AlternateContent>
          <mc:Choice Requires="wps">
            <w:drawing>
              <wp:anchor distT="0" distB="0" distL="114300" distR="114300" simplePos="0" relativeHeight="251662336" behindDoc="0" locked="0" layoutInCell="1" allowOverlap="1" wp14:anchorId="5655659C" wp14:editId="4CFC8ACF">
                <wp:simplePos x="0" y="0"/>
                <wp:positionH relativeFrom="column">
                  <wp:posOffset>-22225</wp:posOffset>
                </wp:positionH>
                <wp:positionV relativeFrom="paragraph">
                  <wp:posOffset>115570</wp:posOffset>
                </wp:positionV>
                <wp:extent cx="1744345" cy="598170"/>
                <wp:effectExtent l="1905" t="0" r="0" b="4445"/>
                <wp:wrapNone/>
                <wp:docPr id="940676021"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59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CEC65" w14:textId="77777777" w:rsidR="00AB2CC4" w:rsidRPr="00CC0A18" w:rsidRDefault="00AB2CC4" w:rsidP="00CC0A18">
                            <w:pPr>
                              <w:rPr>
                                <w:sz w:val="22"/>
                                <w:szCs w:val="22"/>
                              </w:rPr>
                            </w:pPr>
                            <w:r w:rsidRPr="00CC0A18">
                              <w:rPr>
                                <w:sz w:val="22"/>
                                <w:szCs w:val="22"/>
                              </w:rPr>
                              <w:t>Mapa. Położenie Partnerstwa "LGD Bory Tucholskie" na tle Polski.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5659C" id="_x0000_t202" coordsize="21600,21600" o:spt="202" path="m,l,21600r21600,l21600,xe">
                <v:stroke joinstyle="miter"/>
                <v:path gradientshapeok="t" o:connecttype="rect"/>
              </v:shapetype>
              <v:shape id="Pole tekstowe 14" o:spid="_x0000_s1026" type="#_x0000_t202" style="position:absolute;left:0;text-align:left;margin-left:-1.75pt;margin-top:9.1pt;width:137.35pt;height:4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" stroked="f">
                <v:textbox>
                  <w:txbxContent>
                    <w:p w14:paraId="779CEC65" w14:textId="77777777" w:rsidR="00AB2CC4" w:rsidRPr="00CC0A18" w:rsidRDefault="00AB2CC4" w:rsidP="00CC0A18">
                      <w:pPr>
                        <w:rPr>
                          <w:sz w:val="22"/>
                          <w:szCs w:val="22"/>
                        </w:rPr>
                      </w:pPr>
                      <w:r w:rsidRPr="00CC0A18">
                        <w:rPr>
                          <w:sz w:val="22"/>
                          <w:szCs w:val="22"/>
                        </w:rPr>
                        <w:t>Mapa. Położenie Partnerstwa "LGD Bory Tucholskie" na tle Polski.</w:t>
                      </w:r>
                    </w:p>
                  </w:txbxContent>
                </v:textbox>
              </v:shape>
            </w:pict>
          </mc:Fallback>
        </mc:AlternateContent>
      </w:r>
      <w:r>
        <w:rPr>
          <w:rFonts w:ascii="Arial Narrow" w:hAnsi="Arial Narrow"/>
          <w:b/>
          <w:noProof/>
          <w:lang w:eastAsia="pl-PL"/>
        </w:rPr>
        <mc:AlternateContent>
          <mc:Choice Requires="wps">
            <w:drawing>
              <wp:anchor distT="0" distB="0" distL="114300" distR="114300" simplePos="0" relativeHeight="251663360" behindDoc="0" locked="0" layoutInCell="1" allowOverlap="1" wp14:anchorId="252804EA" wp14:editId="1024656D">
                <wp:simplePos x="0" y="0"/>
                <wp:positionH relativeFrom="column">
                  <wp:posOffset>2235200</wp:posOffset>
                </wp:positionH>
                <wp:positionV relativeFrom="paragraph">
                  <wp:posOffset>51435</wp:posOffset>
                </wp:positionV>
                <wp:extent cx="1553845" cy="690245"/>
                <wp:effectExtent l="1905" t="0" r="0" b="0"/>
                <wp:wrapNone/>
                <wp:docPr id="1235709824"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107C8" w14:textId="77777777" w:rsidR="00CC0A18" w:rsidRDefault="00AB2CC4" w:rsidP="00CC0A18">
                            <w:pPr>
                              <w:rPr>
                                <w:sz w:val="22"/>
                                <w:szCs w:val="22"/>
                              </w:rPr>
                            </w:pPr>
                            <w:r w:rsidRPr="00CC0A18">
                              <w:rPr>
                                <w:sz w:val="22"/>
                                <w:szCs w:val="22"/>
                              </w:rPr>
                              <w:t xml:space="preserve">Mapa. Powiaty </w:t>
                            </w:r>
                          </w:p>
                          <w:p w14:paraId="5A25E915" w14:textId="3AFF893F" w:rsidR="00AB2CC4" w:rsidRPr="00CC0A18" w:rsidRDefault="00AB2CC4" w:rsidP="00CC0A18">
                            <w:pPr>
                              <w:rPr>
                                <w:sz w:val="22"/>
                                <w:szCs w:val="22"/>
                              </w:rPr>
                            </w:pPr>
                            <w:r w:rsidRPr="00CC0A18">
                              <w:rPr>
                                <w:sz w:val="22"/>
                                <w:szCs w:val="22"/>
                              </w:rPr>
                              <w:t>w województwie kujawsko - pomorskim.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804EA" id="Pole tekstowe 13" o:spid="_x0000_s1027" type="#_x0000_t202" style="position:absolute;left:0;text-align:left;margin-left:176pt;margin-top:4.05pt;width:122.35pt;height:5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" stroked="f">
                <v:textbox>
                  <w:txbxContent>
                    <w:p w14:paraId="784107C8" w14:textId="77777777" w:rsidR="00CC0A18" w:rsidRDefault="00AB2CC4" w:rsidP="00CC0A18">
                      <w:pPr>
                        <w:rPr>
                          <w:sz w:val="22"/>
                          <w:szCs w:val="22"/>
                        </w:rPr>
                      </w:pPr>
                      <w:r w:rsidRPr="00CC0A18">
                        <w:rPr>
                          <w:sz w:val="22"/>
                          <w:szCs w:val="22"/>
                        </w:rPr>
                        <w:t xml:space="preserve">Mapa. Powiaty </w:t>
                      </w:r>
                    </w:p>
                    <w:p w14:paraId="5A25E915" w14:textId="3AFF893F" w:rsidR="00AB2CC4" w:rsidRPr="00CC0A18" w:rsidRDefault="00AB2CC4" w:rsidP="00CC0A18">
                      <w:pPr>
                        <w:rPr>
                          <w:sz w:val="22"/>
                          <w:szCs w:val="22"/>
                        </w:rPr>
                      </w:pPr>
                      <w:r w:rsidRPr="00CC0A18">
                        <w:rPr>
                          <w:sz w:val="22"/>
                          <w:szCs w:val="22"/>
                        </w:rPr>
                        <w:t>w województwie kujawsko - pomorskim.</w:t>
                      </w:r>
                    </w:p>
                  </w:txbxContent>
                </v:textbox>
              </v:shape>
            </w:pict>
          </mc:Fallback>
        </mc:AlternateContent>
      </w:r>
      <w:r>
        <w:rPr>
          <w:rFonts w:ascii="Arial Narrow" w:hAnsi="Arial Narrow"/>
          <w:b/>
          <w:noProof/>
          <w:lang w:eastAsia="pl-PL"/>
        </w:rPr>
        <mc:AlternateContent>
          <mc:Choice Requires="wps">
            <w:drawing>
              <wp:anchor distT="0" distB="0" distL="114300" distR="114300" simplePos="0" relativeHeight="251664384" behindDoc="0" locked="0" layoutInCell="1" allowOverlap="1" wp14:anchorId="0B51466C" wp14:editId="4B1766D8">
                <wp:simplePos x="0" y="0"/>
                <wp:positionH relativeFrom="column">
                  <wp:posOffset>4086860</wp:posOffset>
                </wp:positionH>
                <wp:positionV relativeFrom="paragraph">
                  <wp:posOffset>85090</wp:posOffset>
                </wp:positionV>
                <wp:extent cx="2181860" cy="656590"/>
                <wp:effectExtent l="0" t="0" r="3175" b="0"/>
                <wp:wrapNone/>
                <wp:docPr id="198295325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BB759" w14:textId="77777777" w:rsidR="00AB2CC4" w:rsidRPr="00CC0A18" w:rsidRDefault="00AB2CC4" w:rsidP="00AB2CC4">
                            <w:pPr>
                              <w:jc w:val="both"/>
                              <w:rPr>
                                <w:sz w:val="22"/>
                                <w:szCs w:val="22"/>
                              </w:rPr>
                            </w:pPr>
                            <w:r w:rsidRPr="00CC0A18">
                              <w:rPr>
                                <w:sz w:val="22"/>
                                <w:szCs w:val="22"/>
                              </w:rPr>
                              <w:t>Mapa. Granice gmin wchodzących w skład Partnerstwa "LGD Bory Tucholskie"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1466C" id="Pole tekstowe 12" o:spid="_x0000_s1028" type="#_x0000_t202" style="position:absolute;left:0;text-align:left;margin-left:321.8pt;margin-top:6.7pt;width:171.8pt;height:5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" stroked="f">
                <v:textbox>
                  <w:txbxContent>
                    <w:p w14:paraId="7B6BB759" w14:textId="77777777" w:rsidR="00AB2CC4" w:rsidRPr="00CC0A18" w:rsidRDefault="00AB2CC4" w:rsidP="00AB2CC4">
                      <w:pPr>
                        <w:jc w:val="both"/>
                        <w:rPr>
                          <w:sz w:val="22"/>
                          <w:szCs w:val="22"/>
                        </w:rPr>
                      </w:pPr>
                      <w:r w:rsidRPr="00CC0A18">
                        <w:rPr>
                          <w:sz w:val="22"/>
                          <w:szCs w:val="22"/>
                        </w:rPr>
                        <w:t>Mapa. Granice gmin wchodzących w skład Partnerstwa "LGD Bory Tucholskie"</w:t>
                      </w:r>
                    </w:p>
                  </w:txbxContent>
                </v:textbox>
              </v:shape>
            </w:pict>
          </mc:Fallback>
        </mc:AlternateContent>
      </w:r>
    </w:p>
    <w:p w14:paraId="65C7045F" w14:textId="77777777" w:rsidR="00AB2CC4" w:rsidRDefault="00AB2CC4" w:rsidP="00AB2CC4">
      <w:pPr>
        <w:jc w:val="center"/>
        <w:rPr>
          <w:rFonts w:ascii="Arial Narrow" w:hAnsi="Arial Narrow"/>
          <w:b/>
        </w:rPr>
      </w:pPr>
    </w:p>
    <w:p w14:paraId="1EFF955E" w14:textId="77777777" w:rsidR="00AB2CC4" w:rsidRDefault="00AB2CC4" w:rsidP="00AB2CC4">
      <w:pPr>
        <w:jc w:val="center"/>
        <w:rPr>
          <w:rFonts w:ascii="Arial Narrow" w:hAnsi="Arial Narrow"/>
          <w:b/>
        </w:rPr>
      </w:pPr>
    </w:p>
    <w:p w14:paraId="4E11FD5B" w14:textId="77777777" w:rsidR="00AB2CC4" w:rsidRDefault="00AB2CC4" w:rsidP="00AB2CC4">
      <w:pPr>
        <w:jc w:val="both"/>
        <w:rPr>
          <w:rFonts w:ascii="Arial Narrow" w:hAnsi="Arial Narrow"/>
          <w:lang w:eastAsia="pl-PL"/>
        </w:rPr>
      </w:pPr>
    </w:p>
    <w:p w14:paraId="77F63153" w14:textId="77777777" w:rsidR="002371A0" w:rsidRDefault="002371A0" w:rsidP="002371A0"/>
    <w:p w14:paraId="5EC97FCA" w14:textId="7E587993" w:rsidR="00CA7C5D" w:rsidRPr="00CA7C5D" w:rsidRDefault="00CA7C5D" w:rsidP="00CA7C5D">
      <w:pPr>
        <w:spacing w:line="276" w:lineRule="auto"/>
        <w:jc w:val="both"/>
        <w:rPr>
          <w:sz w:val="22"/>
          <w:szCs w:val="22"/>
          <w:lang w:eastAsia="pl-PL"/>
        </w:rPr>
      </w:pPr>
      <w:r w:rsidRPr="00CA7C5D">
        <w:rPr>
          <w:sz w:val="22"/>
          <w:szCs w:val="22"/>
          <w:lang w:eastAsia="pl-PL"/>
        </w:rPr>
        <w:t xml:space="preserve">Niniejsza Strategia Rozwoju Lokalnego Kierowanego przez Społeczność  jest strategią wielofunduszową, finansowaną w ramach Europejskiego Funduszu Rolnego na rzecz Rozwoju Obszarów Wiejskich w ramach Programu Rozwoju Obszarów Wiejskich na lata 2014-2020 oraz Europejskiego Funduszu Społecznego </w:t>
      </w:r>
      <w:r>
        <w:rPr>
          <w:sz w:val="22"/>
          <w:szCs w:val="22"/>
          <w:lang w:eastAsia="pl-PL"/>
        </w:rPr>
        <w:t>+</w:t>
      </w:r>
      <w:r w:rsidR="00CC4CFF">
        <w:rPr>
          <w:sz w:val="22"/>
          <w:szCs w:val="22"/>
          <w:lang w:eastAsia="pl-PL"/>
        </w:rPr>
        <w:t xml:space="preserve"> </w:t>
      </w:r>
      <w:r w:rsidRPr="00CA7C5D">
        <w:rPr>
          <w:sz w:val="22"/>
          <w:szCs w:val="22"/>
          <w:lang w:eastAsia="pl-PL"/>
        </w:rPr>
        <w:t>w ramach Regionalnego Programu Operacyjnego Województwa Kujawsko – Pomorskiego na lata 2014 -2020.  Jak wynika z charakteru obszaru, operacje w ramach powyższych EFSI będą mogły być realizowane na całym obszarze objętym LSR.</w:t>
      </w:r>
    </w:p>
    <w:p w14:paraId="42D41F81" w14:textId="77777777" w:rsidR="00CA7C5D" w:rsidRDefault="00CA7C5D" w:rsidP="00CA7C5D">
      <w:pPr>
        <w:spacing w:line="276" w:lineRule="auto"/>
        <w:rPr>
          <w:sz w:val="22"/>
          <w:szCs w:val="22"/>
        </w:rPr>
      </w:pPr>
    </w:p>
    <w:p w14:paraId="6AB8DE87" w14:textId="77777777" w:rsidR="00CA7C5D" w:rsidRPr="00CA7C5D" w:rsidRDefault="00CA7C5D" w:rsidP="00CA7C5D">
      <w:pPr>
        <w:spacing w:line="276" w:lineRule="auto"/>
        <w:jc w:val="both"/>
        <w:rPr>
          <w:sz w:val="22"/>
          <w:szCs w:val="22"/>
        </w:rPr>
      </w:pPr>
      <w:r w:rsidRPr="00CA7C5D">
        <w:rPr>
          <w:sz w:val="22"/>
          <w:szCs w:val="22"/>
        </w:rPr>
        <w:lastRenderedPageBreak/>
        <w:t>Obszar LSR obejmuje 6 gmin: Cekcyn, Gostycyn, Kęsowo, Lubiewo, Śliwice i Tucholę. Powyższe gminy stanowią administracyjnie obszar powiatu tucholskiego, więc mamy do czynienia ze spójnością przestrzenną.</w:t>
      </w:r>
    </w:p>
    <w:p w14:paraId="513DC299" w14:textId="77777777" w:rsidR="00CA7C5D" w:rsidRPr="00CA7C5D" w:rsidRDefault="00CA7C5D" w:rsidP="00CA7C5D">
      <w:pPr>
        <w:spacing w:line="276" w:lineRule="auto"/>
        <w:jc w:val="both"/>
        <w:rPr>
          <w:sz w:val="22"/>
          <w:szCs w:val="22"/>
        </w:rPr>
      </w:pPr>
      <w:r w:rsidRPr="00CA7C5D">
        <w:rPr>
          <w:sz w:val="22"/>
          <w:szCs w:val="22"/>
        </w:rPr>
        <w:t>Obszar objęty LSR zajmuje część regionu Borów Tucholskich. Gminy z tego obszaru łączy podobieństwo ukształtowania terenu, na który wpływ miały zlodowacenia. Szczególnie wyróżnia się plaska i piaszczysta równina sandrowa oraz polodowcowe rynny, wypełnione przez długie i głębokie jeziora oraz rzeki. Powyższe ukształtowanie terenu wskazuje na spójność geograficzną.</w:t>
      </w:r>
    </w:p>
    <w:p w14:paraId="495F5474" w14:textId="77777777" w:rsidR="00CA7C5D" w:rsidRPr="00CA7C5D" w:rsidRDefault="00CA7C5D" w:rsidP="00CA7C5D">
      <w:pPr>
        <w:spacing w:line="276" w:lineRule="auto"/>
        <w:jc w:val="both"/>
        <w:rPr>
          <w:sz w:val="22"/>
          <w:szCs w:val="22"/>
        </w:rPr>
      </w:pPr>
      <w:r w:rsidRPr="00CA7C5D">
        <w:rPr>
          <w:sz w:val="22"/>
          <w:szCs w:val="22"/>
        </w:rPr>
        <w:t>O spójności przyrodniczej decyduje głównie ponadprzeciętna lesistość i duży udział obszarów objętych różnymi formami ochrony przyrody (64,4%). Dominują tu charakterystyczne bory sosnowe z domieszkami dębów, buków i brzóz. Występują te same gatunki zwierząt. Poza podobieństwami świata roślinnego i zwierzęcego, tereny te łączą zbliżone warunki klimatyczne.</w:t>
      </w:r>
    </w:p>
    <w:p w14:paraId="6937BD0E" w14:textId="0622C24D" w:rsidR="00CA7C5D" w:rsidRPr="00CA7C5D" w:rsidRDefault="00CA7C5D" w:rsidP="00CA7C5D">
      <w:pPr>
        <w:spacing w:line="276" w:lineRule="auto"/>
        <w:jc w:val="both"/>
        <w:rPr>
          <w:sz w:val="22"/>
          <w:szCs w:val="22"/>
        </w:rPr>
      </w:pPr>
      <w:r w:rsidRPr="00CA7C5D">
        <w:rPr>
          <w:sz w:val="22"/>
          <w:szCs w:val="22"/>
        </w:rPr>
        <w:t>O spójności kulturowej świadczy wspólna kultura zwana borowiacką, przejawiająca się m.in. kultywowaniem tradycji i zwyczajów, wspólną gwarą, zbliżonymi pieśniami i przyśpiewkami oraz charakterystycznymi dla obszaru potrawami. Nie bez znaczenia dla spójności kulturowej są wspólne doświadczenia historyczne (zabory - krzyżacki i pruski).</w:t>
      </w:r>
      <w:r w:rsidR="00880F1A">
        <w:rPr>
          <w:sz w:val="22"/>
          <w:szCs w:val="22"/>
        </w:rPr>
        <w:t xml:space="preserve"> W czasie</w:t>
      </w:r>
      <w:r w:rsidR="009F16DE">
        <w:rPr>
          <w:sz w:val="22"/>
          <w:szCs w:val="22"/>
        </w:rPr>
        <w:t xml:space="preserve"> Narodowego Spisu Powszechnego Ludności  i Mieszkań 2021 popularyzowana była akcja „JO! Ja żem je Borowiak”. </w:t>
      </w:r>
    </w:p>
    <w:p w14:paraId="5C582173" w14:textId="1A5CB6E7" w:rsidR="00CA7C5D" w:rsidRDefault="00CA7C5D" w:rsidP="00CA7C5D">
      <w:pPr>
        <w:spacing w:line="276" w:lineRule="auto"/>
        <w:jc w:val="both"/>
        <w:rPr>
          <w:sz w:val="22"/>
          <w:szCs w:val="22"/>
        </w:rPr>
      </w:pPr>
      <w:r w:rsidRPr="00CA7C5D">
        <w:rPr>
          <w:sz w:val="22"/>
          <w:szCs w:val="22"/>
        </w:rPr>
        <w:t xml:space="preserve">O wysokiej jakości środowiska przyrodniczego i walorach kulturowych tego obszaru świadczy ustanowienie tutaj przez Komitet </w:t>
      </w:r>
      <w:proofErr w:type="spellStart"/>
      <w:r w:rsidRPr="00CA7C5D">
        <w:rPr>
          <w:sz w:val="22"/>
          <w:szCs w:val="22"/>
        </w:rPr>
        <w:t>MaB</w:t>
      </w:r>
      <w:proofErr w:type="spellEnd"/>
      <w:r w:rsidRPr="00CA7C5D">
        <w:rPr>
          <w:sz w:val="22"/>
          <w:szCs w:val="22"/>
        </w:rPr>
        <w:t xml:space="preserve"> UNESCO Światowego Rezerwatu Biosfery „Bory Tucholskie”.</w:t>
      </w:r>
    </w:p>
    <w:p w14:paraId="20A1AF8A" w14:textId="77777777" w:rsidR="00672C20" w:rsidRDefault="00672C20" w:rsidP="00CA7C5D">
      <w:pPr>
        <w:spacing w:line="276" w:lineRule="auto"/>
        <w:jc w:val="both"/>
        <w:rPr>
          <w:sz w:val="22"/>
          <w:szCs w:val="22"/>
        </w:rPr>
      </w:pPr>
    </w:p>
    <w:p w14:paraId="2D649B7E" w14:textId="4A90EC65" w:rsidR="00EA5838" w:rsidRPr="00EA5838" w:rsidRDefault="00EA5838" w:rsidP="00EA5838">
      <w:pPr>
        <w:spacing w:line="276" w:lineRule="auto"/>
        <w:ind w:firstLine="708"/>
        <w:jc w:val="both"/>
        <w:rPr>
          <w:sz w:val="22"/>
          <w:szCs w:val="22"/>
        </w:rPr>
      </w:pPr>
      <w:r w:rsidRPr="00EA5838">
        <w:rPr>
          <w:sz w:val="22"/>
          <w:szCs w:val="22"/>
        </w:rPr>
        <w:t xml:space="preserve">Mieszkańców obszaru LSR łączą wspólne problemy, w tym m.in. oddalenie od dużych ośrodków miejskich, </w:t>
      </w:r>
      <w:r>
        <w:rPr>
          <w:sz w:val="22"/>
          <w:szCs w:val="22"/>
        </w:rPr>
        <w:t>wykluczenie komunikacyjne (brak dróg krajowych i autostrad, mała liczba połączeń komunikacji publicznej),</w:t>
      </w:r>
      <w:r w:rsidR="00B245B0">
        <w:rPr>
          <w:sz w:val="22"/>
          <w:szCs w:val="22"/>
        </w:rPr>
        <w:t xml:space="preserve"> duże rozproszenie sieci osadniczej, </w:t>
      </w:r>
      <w:r>
        <w:rPr>
          <w:sz w:val="22"/>
          <w:szCs w:val="22"/>
        </w:rPr>
        <w:t xml:space="preserve"> </w:t>
      </w:r>
      <w:r w:rsidRPr="00EA5838">
        <w:rPr>
          <w:sz w:val="22"/>
          <w:szCs w:val="22"/>
        </w:rPr>
        <w:t>wysoki poziom bezrobocia</w:t>
      </w:r>
      <w:r w:rsidR="00DD542D">
        <w:rPr>
          <w:sz w:val="22"/>
          <w:szCs w:val="22"/>
        </w:rPr>
        <w:t xml:space="preserve"> w stosunku do średniej krajowej</w:t>
      </w:r>
      <w:r w:rsidRPr="00EA5838">
        <w:rPr>
          <w:sz w:val="22"/>
          <w:szCs w:val="22"/>
        </w:rPr>
        <w:t xml:space="preserve">, duża liczba rodzin korzystających z pomocy społecznej, starzejące się społeczeństwo, a także niedostateczna oferta edukacyjna i kulturalna dla różnych grup wiekowych (szczegóły zawarto w kolejnych rozdziałach). Spójność społeczno-gospodarcza obszaru LSR widoczna jest w charakterystyce dominujących na obszarze LSR przedsiębiorstw, form prowadzenia działalności gospodarczej, niestety również w przynależności gmin obszaru LSR do gmin zagrożonych trwałą marginalizacją. </w:t>
      </w:r>
      <w:r w:rsidR="00DB626F">
        <w:rPr>
          <w:sz w:val="22"/>
          <w:szCs w:val="22"/>
        </w:rPr>
        <w:t>Z „Z</w:t>
      </w:r>
      <w:r w:rsidR="00DB626F" w:rsidRPr="00EA5838">
        <w:rPr>
          <w:sz w:val="22"/>
          <w:szCs w:val="22"/>
        </w:rPr>
        <w:t>estawieni</w:t>
      </w:r>
      <w:r w:rsidR="00DB626F">
        <w:rPr>
          <w:sz w:val="22"/>
          <w:szCs w:val="22"/>
        </w:rPr>
        <w:t>a</w:t>
      </w:r>
      <w:r w:rsidR="00DB626F" w:rsidRPr="00EA5838">
        <w:rPr>
          <w:sz w:val="22"/>
          <w:szCs w:val="22"/>
        </w:rPr>
        <w:t xml:space="preserve"> gmin zagrożonych trwałą marginalizacją (metodologia </w:t>
      </w:r>
      <w:proofErr w:type="spellStart"/>
      <w:r w:rsidR="00DB626F" w:rsidRPr="00EA5838">
        <w:rPr>
          <w:sz w:val="22"/>
          <w:szCs w:val="22"/>
        </w:rPr>
        <w:t>MFiPR</w:t>
      </w:r>
      <w:proofErr w:type="spellEnd"/>
      <w:r w:rsidR="00DB626F" w:rsidRPr="00EA5838">
        <w:rPr>
          <w:sz w:val="22"/>
          <w:szCs w:val="22"/>
        </w:rPr>
        <w:t>) i gmin problemowych (metodologia SRW</w:t>
      </w:r>
      <w:r w:rsidR="00DB626F">
        <w:rPr>
          <w:sz w:val="22"/>
          <w:szCs w:val="22"/>
        </w:rPr>
        <w:t xml:space="preserve"> 2030+) , s</w:t>
      </w:r>
      <w:r w:rsidRPr="00EA5838">
        <w:rPr>
          <w:sz w:val="22"/>
          <w:szCs w:val="22"/>
        </w:rPr>
        <w:t xml:space="preserve">pośród </w:t>
      </w:r>
      <w:r w:rsidR="00B245B0">
        <w:rPr>
          <w:sz w:val="22"/>
          <w:szCs w:val="22"/>
        </w:rPr>
        <w:t xml:space="preserve">6 gmin </w:t>
      </w:r>
      <w:r w:rsidRPr="00EA5838">
        <w:rPr>
          <w:sz w:val="22"/>
          <w:szCs w:val="22"/>
        </w:rPr>
        <w:t xml:space="preserve">aż 4 znajdują się na liście gmin problemowych z niskim poziomem rozwoju społecznego (gmina </w:t>
      </w:r>
      <w:r w:rsidR="00B245B0">
        <w:rPr>
          <w:sz w:val="22"/>
          <w:szCs w:val="22"/>
        </w:rPr>
        <w:t>Tuchola</w:t>
      </w:r>
      <w:r w:rsidRPr="00EA5838">
        <w:rPr>
          <w:sz w:val="22"/>
          <w:szCs w:val="22"/>
        </w:rPr>
        <w:t>)</w:t>
      </w:r>
      <w:r w:rsidR="00B245B0">
        <w:rPr>
          <w:sz w:val="22"/>
          <w:szCs w:val="22"/>
        </w:rPr>
        <w:t xml:space="preserve">, niskim poziomem rozwoju przedsiębiorczości  (gmina Lubiewo) lub też niskim </w:t>
      </w:r>
      <w:r w:rsidR="00B245B0" w:rsidRPr="00EA5838">
        <w:rPr>
          <w:sz w:val="22"/>
          <w:szCs w:val="22"/>
        </w:rPr>
        <w:t>poziomem rozwoju</w:t>
      </w:r>
      <w:r w:rsidR="00B245B0">
        <w:rPr>
          <w:sz w:val="22"/>
          <w:szCs w:val="22"/>
        </w:rPr>
        <w:t xml:space="preserve"> </w:t>
      </w:r>
      <w:r w:rsidRPr="00EA5838">
        <w:rPr>
          <w:sz w:val="22"/>
          <w:szCs w:val="22"/>
        </w:rPr>
        <w:t xml:space="preserve">społecznego i przedsiębiorczości </w:t>
      </w:r>
      <w:r w:rsidR="00B245B0">
        <w:rPr>
          <w:sz w:val="22"/>
          <w:szCs w:val="22"/>
        </w:rPr>
        <w:t xml:space="preserve">jednocześnie </w:t>
      </w:r>
      <w:r w:rsidRPr="00EA5838">
        <w:rPr>
          <w:sz w:val="22"/>
          <w:szCs w:val="22"/>
        </w:rPr>
        <w:t>(gmina K</w:t>
      </w:r>
      <w:r w:rsidR="00DB626F">
        <w:rPr>
          <w:sz w:val="22"/>
          <w:szCs w:val="22"/>
        </w:rPr>
        <w:t xml:space="preserve">ęsowo). </w:t>
      </w:r>
      <w:r w:rsidRPr="00EA5838">
        <w:rPr>
          <w:sz w:val="22"/>
          <w:szCs w:val="22"/>
        </w:rPr>
        <w:t xml:space="preserve"> </w:t>
      </w:r>
      <w:r w:rsidR="00DB626F">
        <w:rPr>
          <w:sz w:val="22"/>
          <w:szCs w:val="22"/>
        </w:rPr>
        <w:t xml:space="preserve">Ponadto 2 gminy wskazane </w:t>
      </w:r>
      <w:proofErr w:type="spellStart"/>
      <w:r w:rsidR="00DB626F">
        <w:rPr>
          <w:sz w:val="22"/>
          <w:szCs w:val="22"/>
        </w:rPr>
        <w:t>sa</w:t>
      </w:r>
      <w:proofErr w:type="spellEnd"/>
      <w:r w:rsidR="00DB626F">
        <w:rPr>
          <w:sz w:val="22"/>
          <w:szCs w:val="22"/>
        </w:rPr>
        <w:t xml:space="preserve"> jako gminy zagrożone trwałą marginalizacją (gmina Gostycyn, gmina Kęsowo).</w:t>
      </w:r>
    </w:p>
    <w:p w14:paraId="07ADE9A6" w14:textId="7FB60133" w:rsidR="00EA5838" w:rsidRPr="00EA5838" w:rsidRDefault="00EA5838" w:rsidP="00EA5838">
      <w:pPr>
        <w:spacing w:line="276" w:lineRule="auto"/>
        <w:jc w:val="both"/>
        <w:rPr>
          <w:sz w:val="22"/>
          <w:szCs w:val="22"/>
        </w:rPr>
      </w:pPr>
      <w:r w:rsidRPr="00EA5838">
        <w:rPr>
          <w:sz w:val="22"/>
          <w:szCs w:val="22"/>
        </w:rPr>
        <w:t xml:space="preserve">Lokalną społeczność łączą  także podobne potrzeby i oczekiwania związane m.in. </w:t>
      </w:r>
      <w:r w:rsidR="00DB626F">
        <w:rPr>
          <w:sz w:val="22"/>
          <w:szCs w:val="22"/>
        </w:rPr>
        <w:t xml:space="preserve">wykorzystaniem lokalnych zasobów przyrodniczych i kulturowych do rozwoju turystyki, </w:t>
      </w:r>
      <w:r w:rsidRPr="00EA5838">
        <w:rPr>
          <w:sz w:val="22"/>
          <w:szCs w:val="22"/>
        </w:rPr>
        <w:t>atrakcyjnym zagospodarowaniem czasu wolnego</w:t>
      </w:r>
      <w:r w:rsidR="00DB626F">
        <w:rPr>
          <w:sz w:val="22"/>
          <w:szCs w:val="22"/>
        </w:rPr>
        <w:t xml:space="preserve"> ludzi młodych, </w:t>
      </w:r>
      <w:r w:rsidRPr="00EA5838">
        <w:rPr>
          <w:sz w:val="22"/>
          <w:szCs w:val="22"/>
        </w:rPr>
        <w:t>unowocześnieniem publicznej infrastruktury, podniesieniem jakości usług opiekuńczych nad osobami starszymi czy też z przeciwdziałaniem przemocy rówieśniczej</w:t>
      </w:r>
      <w:r w:rsidR="00DB626F">
        <w:rPr>
          <w:sz w:val="22"/>
          <w:szCs w:val="22"/>
        </w:rPr>
        <w:t>, a także wzmocnieniem lokalnych liderów, szczególnie działających w licznych organizacjach pozarządowych</w:t>
      </w:r>
      <w:r w:rsidR="00657C68">
        <w:rPr>
          <w:sz w:val="22"/>
          <w:szCs w:val="22"/>
        </w:rPr>
        <w:t xml:space="preserve"> oraz kreowanie liderów wśród ludzi młodych.</w:t>
      </w:r>
    </w:p>
    <w:p w14:paraId="23AD9D98" w14:textId="0D4ED0C3" w:rsidR="00EA5838" w:rsidRDefault="00EA5838" w:rsidP="00EA5838">
      <w:pPr>
        <w:spacing w:line="276" w:lineRule="auto"/>
        <w:jc w:val="both"/>
        <w:rPr>
          <w:sz w:val="22"/>
          <w:szCs w:val="22"/>
        </w:rPr>
      </w:pPr>
      <w:r w:rsidRPr="00EA5838">
        <w:rPr>
          <w:sz w:val="22"/>
          <w:szCs w:val="22"/>
        </w:rPr>
        <w:t xml:space="preserve">Podsumowując, partnerstwo lokalne LGD obejmujące swym zasięgiem mieszkańców oraz podmioty z </w:t>
      </w:r>
      <w:r w:rsidR="00DB626F">
        <w:rPr>
          <w:sz w:val="22"/>
          <w:szCs w:val="22"/>
        </w:rPr>
        <w:t xml:space="preserve">6 </w:t>
      </w:r>
      <w:r w:rsidRPr="00EA5838">
        <w:rPr>
          <w:sz w:val="22"/>
          <w:szCs w:val="22"/>
        </w:rPr>
        <w:t xml:space="preserve">gmin powiatu </w:t>
      </w:r>
      <w:r w:rsidR="00DB626F">
        <w:rPr>
          <w:sz w:val="22"/>
          <w:szCs w:val="22"/>
        </w:rPr>
        <w:t xml:space="preserve">tucholskiego </w:t>
      </w:r>
      <w:r w:rsidRPr="00EA5838">
        <w:rPr>
          <w:sz w:val="22"/>
          <w:szCs w:val="22"/>
        </w:rPr>
        <w:t xml:space="preserve">jest partnerstwem wynikającym z wieloletniej tradycji, bazującym na wspólnych wartościach oraz zaufaniu i zmierzającym do rozwiązania wspólnych problemów. </w:t>
      </w:r>
    </w:p>
    <w:p w14:paraId="07AA73C3" w14:textId="77777777" w:rsidR="00790311" w:rsidRDefault="00790311" w:rsidP="00EA5838">
      <w:pPr>
        <w:spacing w:line="276" w:lineRule="auto"/>
        <w:jc w:val="both"/>
        <w:rPr>
          <w:sz w:val="22"/>
          <w:szCs w:val="22"/>
        </w:rPr>
      </w:pPr>
    </w:p>
    <w:p w14:paraId="5ACF1F54" w14:textId="56F1CD34" w:rsidR="00EA5838" w:rsidRDefault="00790311" w:rsidP="00790311">
      <w:pPr>
        <w:suppressAutoHyphens w:val="0"/>
        <w:rPr>
          <w:sz w:val="22"/>
          <w:szCs w:val="22"/>
        </w:rPr>
      </w:pPr>
      <w:r>
        <w:rPr>
          <w:sz w:val="22"/>
          <w:szCs w:val="22"/>
        </w:rPr>
        <w:br w:type="page"/>
      </w:r>
    </w:p>
    <w:p w14:paraId="735702E1" w14:textId="6C167396" w:rsidR="003E46C1" w:rsidRPr="00DD542D" w:rsidRDefault="003E46C1" w:rsidP="00DD542D">
      <w:pPr>
        <w:pStyle w:val="Nagwek1"/>
        <w:rPr>
          <w:rFonts w:ascii="Times New Roman" w:hAnsi="Times New Roman" w:cs="Times New Roman"/>
          <w:b/>
          <w:bCs/>
        </w:rPr>
      </w:pPr>
      <w:bookmarkStart w:id="4" w:name="_Hlk136995143"/>
      <w:r w:rsidRPr="00DD542D">
        <w:rPr>
          <w:rFonts w:ascii="Times New Roman" w:hAnsi="Times New Roman" w:cs="Times New Roman"/>
          <w:b/>
          <w:bCs/>
        </w:rPr>
        <w:lastRenderedPageBreak/>
        <w:t>Rozdział III Partycypacyjny charakter LSR</w:t>
      </w:r>
    </w:p>
    <w:bookmarkEnd w:id="4"/>
    <w:p w14:paraId="4299710A" w14:textId="77777777" w:rsidR="003E46C1" w:rsidRDefault="003E46C1" w:rsidP="003E46C1"/>
    <w:p w14:paraId="6DDBFDC1" w14:textId="77777777" w:rsidR="00790311" w:rsidRDefault="00790311" w:rsidP="00790311">
      <w:pPr>
        <w:jc w:val="both"/>
      </w:pPr>
    </w:p>
    <w:p w14:paraId="22653CF8" w14:textId="45C24A07" w:rsidR="00790311" w:rsidRPr="009852BF" w:rsidRDefault="009852BF" w:rsidP="009852BF">
      <w:pPr>
        <w:spacing w:line="276" w:lineRule="auto"/>
        <w:ind w:firstLine="708"/>
        <w:jc w:val="both"/>
        <w:rPr>
          <w:sz w:val="22"/>
          <w:szCs w:val="22"/>
        </w:rPr>
      </w:pPr>
      <w:r>
        <w:rPr>
          <w:sz w:val="22"/>
          <w:szCs w:val="22"/>
        </w:rPr>
        <w:t>N</w:t>
      </w:r>
      <w:r w:rsidR="00790311" w:rsidRPr="009852BF">
        <w:rPr>
          <w:sz w:val="22"/>
          <w:szCs w:val="22"/>
        </w:rPr>
        <w:t xml:space="preserve">a etapie przygotowania LSR  zapewniono aktywny udział mieszkańców obszaru planowanego do objęcia LSR tj. powiatu tucholskiego (gminy: Cekcyn, Gostycyn, Kęsowo, Lubiewo, Śliwice, Tuchola) w procesie opracowywania dokumentu. W samej LSR ujęto także elementy zapewniające aktywny udział mieszkańców we wdrażaniu LSR. </w:t>
      </w:r>
    </w:p>
    <w:p w14:paraId="67546682" w14:textId="77777777" w:rsidR="00790311" w:rsidRPr="009852BF" w:rsidRDefault="00790311" w:rsidP="009852BF">
      <w:pPr>
        <w:spacing w:line="276" w:lineRule="auto"/>
        <w:jc w:val="both"/>
        <w:rPr>
          <w:sz w:val="22"/>
          <w:szCs w:val="22"/>
        </w:rPr>
      </w:pPr>
      <w:r w:rsidRPr="009852BF">
        <w:rPr>
          <w:sz w:val="22"/>
          <w:szCs w:val="22"/>
        </w:rPr>
        <w:t>W ramach włączenia społeczności lokalnej w przygotowanie LSR:</w:t>
      </w:r>
    </w:p>
    <w:p w14:paraId="2BED7DF7" w14:textId="77777777" w:rsidR="00790311" w:rsidRPr="009852BF" w:rsidRDefault="00790311" w:rsidP="00746FF9">
      <w:pPr>
        <w:pStyle w:val="Akapitzlist"/>
        <w:numPr>
          <w:ilvl w:val="0"/>
          <w:numId w:val="50"/>
        </w:numPr>
        <w:suppressAutoHyphens w:val="0"/>
        <w:spacing w:line="276" w:lineRule="auto"/>
        <w:jc w:val="both"/>
        <w:rPr>
          <w:sz w:val="22"/>
          <w:szCs w:val="22"/>
        </w:rPr>
      </w:pPr>
      <w:r w:rsidRPr="009852BF">
        <w:rPr>
          <w:sz w:val="22"/>
          <w:szCs w:val="22"/>
        </w:rPr>
        <w:t xml:space="preserve">przeprowadzono konsultacje społeczne z uwzględnieniem reprezentacji sektorów społecznego, gospodarczego i publicznego (opis poniżej), </w:t>
      </w:r>
    </w:p>
    <w:p w14:paraId="5106466B" w14:textId="77777777" w:rsidR="00790311" w:rsidRPr="009852BF" w:rsidRDefault="00790311" w:rsidP="00746FF9">
      <w:pPr>
        <w:pStyle w:val="Akapitzlist"/>
        <w:numPr>
          <w:ilvl w:val="0"/>
          <w:numId w:val="50"/>
        </w:numPr>
        <w:suppressAutoHyphens w:val="0"/>
        <w:spacing w:line="276" w:lineRule="auto"/>
        <w:jc w:val="both"/>
        <w:rPr>
          <w:sz w:val="22"/>
          <w:szCs w:val="22"/>
        </w:rPr>
      </w:pPr>
      <w:r w:rsidRPr="009852BF">
        <w:rPr>
          <w:sz w:val="22"/>
          <w:szCs w:val="22"/>
        </w:rPr>
        <w:t>prowadzono stronę internetową na potrzeby przygotowania LSR (www.partnerstwo.borytucholskie.pl), gdzie na bieżąco upubliczniano informacje na temat realizacji tego procesu,</w:t>
      </w:r>
    </w:p>
    <w:p w14:paraId="78C860F7" w14:textId="77777777" w:rsidR="00790311" w:rsidRPr="009852BF" w:rsidRDefault="00790311" w:rsidP="00746FF9">
      <w:pPr>
        <w:pStyle w:val="Akapitzlist"/>
        <w:numPr>
          <w:ilvl w:val="0"/>
          <w:numId w:val="50"/>
        </w:numPr>
        <w:suppressAutoHyphens w:val="0"/>
        <w:spacing w:line="276" w:lineRule="auto"/>
        <w:jc w:val="both"/>
        <w:rPr>
          <w:sz w:val="22"/>
          <w:szCs w:val="22"/>
        </w:rPr>
      </w:pPr>
      <w:r w:rsidRPr="009852BF">
        <w:rPr>
          <w:sz w:val="22"/>
          <w:szCs w:val="22"/>
        </w:rPr>
        <w:t>wykorzystano zróżnicowane środki komunikacji, w tym komunikacji elektronicznej (m.in. strona internetowa, media społecznościowe, plakaty, tablice ogłoszeń, prasa lokalna).</w:t>
      </w:r>
    </w:p>
    <w:p w14:paraId="3A3CEBBA" w14:textId="77777777" w:rsidR="00790311" w:rsidRPr="009852BF" w:rsidRDefault="00790311" w:rsidP="009852BF">
      <w:pPr>
        <w:spacing w:line="276" w:lineRule="auto"/>
        <w:jc w:val="both"/>
        <w:rPr>
          <w:sz w:val="22"/>
          <w:szCs w:val="22"/>
        </w:rPr>
      </w:pPr>
      <w:r w:rsidRPr="009852BF">
        <w:rPr>
          <w:sz w:val="22"/>
          <w:szCs w:val="22"/>
        </w:rPr>
        <w:t>Przygotowanie LSR koordynowane było przez Zarząd Partnerstwa „Lokalna Grupa Działania Bory Tucholskie”.</w:t>
      </w:r>
    </w:p>
    <w:p w14:paraId="00A6286C" w14:textId="77777777" w:rsidR="00CA1A59" w:rsidRDefault="00CA1A59" w:rsidP="009852BF">
      <w:pPr>
        <w:spacing w:line="276" w:lineRule="auto"/>
        <w:rPr>
          <w:b/>
          <w:bCs/>
          <w:sz w:val="22"/>
          <w:szCs w:val="22"/>
        </w:rPr>
      </w:pPr>
    </w:p>
    <w:p w14:paraId="4E2C0C1F" w14:textId="05E01584" w:rsidR="00790311" w:rsidRPr="00CA1A59" w:rsidRDefault="00790311" w:rsidP="009852BF">
      <w:pPr>
        <w:spacing w:line="276" w:lineRule="auto"/>
        <w:rPr>
          <w:b/>
          <w:bCs/>
          <w:sz w:val="22"/>
          <w:szCs w:val="22"/>
        </w:rPr>
      </w:pPr>
      <w:r w:rsidRPr="00CA1A59">
        <w:rPr>
          <w:b/>
          <w:bCs/>
          <w:sz w:val="22"/>
          <w:szCs w:val="22"/>
        </w:rPr>
        <w:t>Opis procesu przygotowania LSR:</w:t>
      </w:r>
    </w:p>
    <w:p w14:paraId="0AD9DB08" w14:textId="77777777" w:rsidR="00790311" w:rsidRPr="009852BF" w:rsidRDefault="00790311" w:rsidP="009852BF">
      <w:pPr>
        <w:spacing w:line="276" w:lineRule="auto"/>
        <w:rPr>
          <w:sz w:val="22"/>
          <w:szCs w:val="22"/>
        </w:rPr>
      </w:pPr>
      <w:r w:rsidRPr="009852BF">
        <w:rPr>
          <w:b/>
          <w:bCs/>
          <w:sz w:val="22"/>
          <w:szCs w:val="22"/>
        </w:rPr>
        <w:t xml:space="preserve">1. Stworzenie </w:t>
      </w:r>
      <w:r w:rsidRPr="009852BF">
        <w:rPr>
          <w:b/>
          <w:bCs/>
          <w:i/>
          <w:iCs/>
          <w:sz w:val="22"/>
          <w:szCs w:val="22"/>
        </w:rPr>
        <w:t>Zespołu zadaniowego</w:t>
      </w:r>
      <w:r w:rsidRPr="009852BF">
        <w:rPr>
          <w:sz w:val="22"/>
          <w:szCs w:val="22"/>
        </w:rPr>
        <w:t xml:space="preserve"> – przygotowanie procesu partycypacyjnego opracowania LSR. </w:t>
      </w:r>
    </w:p>
    <w:p w14:paraId="62B4663F" w14:textId="77777777" w:rsidR="00790311" w:rsidRPr="009852BF" w:rsidRDefault="00790311" w:rsidP="009852BF">
      <w:pPr>
        <w:spacing w:line="276" w:lineRule="auto"/>
        <w:rPr>
          <w:sz w:val="22"/>
          <w:szCs w:val="22"/>
        </w:rPr>
      </w:pPr>
      <w:r w:rsidRPr="009852BF">
        <w:rPr>
          <w:sz w:val="22"/>
          <w:szCs w:val="22"/>
        </w:rPr>
        <w:t>Zespół zadaniowy tworzyli przedstawiciele Zarządu, Rady oraz pracownicy biura LGD:</w:t>
      </w:r>
    </w:p>
    <w:p w14:paraId="11112F93" w14:textId="77777777" w:rsidR="00790311" w:rsidRPr="009852BF" w:rsidRDefault="00790311" w:rsidP="009852BF">
      <w:pPr>
        <w:spacing w:line="276" w:lineRule="auto"/>
        <w:jc w:val="both"/>
        <w:rPr>
          <w:sz w:val="22"/>
          <w:szCs w:val="22"/>
        </w:rPr>
      </w:pPr>
      <w:r w:rsidRPr="009852BF">
        <w:rPr>
          <w:sz w:val="22"/>
          <w:szCs w:val="22"/>
        </w:rPr>
        <w:t xml:space="preserve">Zespół Zadaniowy odpowiadał za zbieranie wszystkich informacji, analiz i raportów, opracowywał poszczególne elementy LSR oraz przeprowadzał konsultacje społeczne. </w:t>
      </w:r>
    </w:p>
    <w:p w14:paraId="5B5ADBAA" w14:textId="77777777" w:rsidR="00790311" w:rsidRPr="009852BF" w:rsidRDefault="00790311" w:rsidP="009852BF">
      <w:pPr>
        <w:spacing w:line="276" w:lineRule="auto"/>
        <w:jc w:val="both"/>
        <w:rPr>
          <w:sz w:val="22"/>
          <w:szCs w:val="22"/>
        </w:rPr>
      </w:pPr>
      <w:r w:rsidRPr="009852BF">
        <w:rPr>
          <w:sz w:val="22"/>
          <w:szCs w:val="22"/>
        </w:rPr>
        <w:t xml:space="preserve">Utworzono grupę kontaktów dotyczącą wsparcia przygotowawczego (adresy mailowe - uczestnicy poszczególnych spotkań, newsletter, sołtysi powiatu tucholskiego, członkowie, beneficjenci samorządy), do których na bieżąco wysyłano wszelkie informacje dotyczące przygotowania LSR. </w:t>
      </w:r>
    </w:p>
    <w:p w14:paraId="47A9EA9D" w14:textId="77777777" w:rsidR="00790311" w:rsidRPr="009852BF" w:rsidRDefault="00790311" w:rsidP="009852BF">
      <w:pPr>
        <w:spacing w:line="276" w:lineRule="auto"/>
        <w:jc w:val="both"/>
        <w:rPr>
          <w:sz w:val="22"/>
          <w:szCs w:val="22"/>
        </w:rPr>
      </w:pPr>
      <w:r w:rsidRPr="009852BF">
        <w:rPr>
          <w:sz w:val="22"/>
          <w:szCs w:val="22"/>
        </w:rPr>
        <w:t xml:space="preserve">Został stworzony plakat zachęcający do udziału w konsultacjach społecznych w różnych formach (poprzez wypełnienie ankiety on-line, zapisanie się do </w:t>
      </w:r>
      <w:proofErr w:type="spellStart"/>
      <w:r w:rsidRPr="009852BF">
        <w:rPr>
          <w:sz w:val="22"/>
          <w:szCs w:val="22"/>
        </w:rPr>
        <w:t>newslettera</w:t>
      </w:r>
      <w:proofErr w:type="spellEnd"/>
      <w:r w:rsidRPr="009852BF">
        <w:rPr>
          <w:sz w:val="22"/>
          <w:szCs w:val="22"/>
        </w:rPr>
        <w:t xml:space="preserve"> LGD, udział w spotkaniach konsultacyjnych, zgłoszenie fiszki projektowej, udział w e-konsultacjach nowej LSR, odwiedziny punktu konsultacyjnego). Plakat opublikowany był w prasie lokalnej („Tygodnik Tucholski” w dniach 13 oraz 20 kwietnia 2023r.), został umieszczony na słupach i tablicach ogłoszeniowych, wysłany do urzędów gmin oraz sołtysów z powiatu tucholskiego z prośbą o jego rozpowszechnienie, ponadto plakat opublikowano na stronie internetowej i </w:t>
      </w:r>
      <w:proofErr w:type="spellStart"/>
      <w:r w:rsidRPr="009852BF">
        <w:rPr>
          <w:sz w:val="22"/>
          <w:szCs w:val="22"/>
        </w:rPr>
        <w:t>facebooku</w:t>
      </w:r>
      <w:proofErr w:type="spellEnd"/>
      <w:r w:rsidRPr="009852BF">
        <w:rPr>
          <w:sz w:val="22"/>
          <w:szCs w:val="22"/>
        </w:rPr>
        <w:t xml:space="preserve"> LGD.</w:t>
      </w:r>
    </w:p>
    <w:p w14:paraId="5C9A6B6A" w14:textId="77777777" w:rsidR="00790311" w:rsidRPr="009852BF" w:rsidRDefault="00790311" w:rsidP="009852BF">
      <w:pPr>
        <w:spacing w:line="276" w:lineRule="auto"/>
        <w:rPr>
          <w:sz w:val="22"/>
          <w:szCs w:val="22"/>
        </w:rPr>
      </w:pPr>
      <w:r w:rsidRPr="009852BF">
        <w:rPr>
          <w:b/>
          <w:bCs/>
          <w:sz w:val="22"/>
          <w:szCs w:val="22"/>
        </w:rPr>
        <w:t>2. Diagnoza obszaru</w:t>
      </w:r>
      <w:r w:rsidRPr="009852BF">
        <w:rPr>
          <w:sz w:val="22"/>
          <w:szCs w:val="22"/>
        </w:rPr>
        <w:t xml:space="preserve"> – stanowiła podstawę przygotowania strategii rozwoju. </w:t>
      </w:r>
    </w:p>
    <w:p w14:paraId="2B17AE4E" w14:textId="77777777" w:rsidR="00790311" w:rsidRPr="009852BF" w:rsidRDefault="00790311" w:rsidP="00746FF9">
      <w:pPr>
        <w:pStyle w:val="Akapitzlist"/>
        <w:numPr>
          <w:ilvl w:val="0"/>
          <w:numId w:val="46"/>
        </w:numPr>
        <w:suppressAutoHyphens w:val="0"/>
        <w:spacing w:line="276" w:lineRule="auto"/>
        <w:jc w:val="both"/>
        <w:rPr>
          <w:sz w:val="22"/>
          <w:szCs w:val="22"/>
        </w:rPr>
      </w:pPr>
      <w:r w:rsidRPr="009852BF">
        <w:rPr>
          <w:sz w:val="22"/>
          <w:szCs w:val="22"/>
        </w:rPr>
        <w:t>Diagnoza obejmowała zbieranie i analizę danych zastanych z obszaru planowanego do objęcia LSR (powiat tucholski) oraz z dokumentów o charakterze strategicznym, ale także pozyskanie informacji i opinii od lokalnej społeczności obrazujące jej postrzeganie sytuacji społeczno-gospodarczej na terenie planowanym do objęcia LSR.</w:t>
      </w:r>
    </w:p>
    <w:p w14:paraId="4686B649" w14:textId="2745716E" w:rsidR="00790311" w:rsidRPr="009852BF" w:rsidRDefault="00790311" w:rsidP="00746FF9">
      <w:pPr>
        <w:pStyle w:val="Akapitzlist"/>
        <w:numPr>
          <w:ilvl w:val="0"/>
          <w:numId w:val="46"/>
        </w:numPr>
        <w:suppressAutoHyphens w:val="0"/>
        <w:spacing w:line="276" w:lineRule="auto"/>
        <w:jc w:val="both"/>
        <w:rPr>
          <w:sz w:val="22"/>
          <w:szCs w:val="22"/>
        </w:rPr>
      </w:pPr>
      <w:r w:rsidRPr="009852BF">
        <w:rPr>
          <w:sz w:val="22"/>
          <w:szCs w:val="22"/>
        </w:rPr>
        <w:t xml:space="preserve">Zorganizowano ogólnodostępne </w:t>
      </w:r>
      <w:r w:rsidRPr="009852BF">
        <w:rPr>
          <w:b/>
          <w:bCs/>
          <w:sz w:val="22"/>
          <w:szCs w:val="22"/>
        </w:rPr>
        <w:t>spotkania informacyjno-konsultacyjne</w:t>
      </w:r>
      <w:r w:rsidR="009852BF">
        <w:rPr>
          <w:b/>
          <w:bCs/>
          <w:sz w:val="22"/>
          <w:szCs w:val="22"/>
        </w:rPr>
        <w:t xml:space="preserve">, </w:t>
      </w:r>
      <w:r w:rsidR="009852BF" w:rsidRPr="009852BF">
        <w:rPr>
          <w:sz w:val="22"/>
          <w:szCs w:val="22"/>
        </w:rPr>
        <w:t xml:space="preserve">dla </w:t>
      </w:r>
      <w:r w:rsidR="009852BF">
        <w:rPr>
          <w:sz w:val="22"/>
          <w:szCs w:val="22"/>
        </w:rPr>
        <w:t xml:space="preserve">wszystkich zainteresowanych mieszkańców obszaru LSR </w:t>
      </w:r>
      <w:r w:rsidR="009852BF" w:rsidRPr="009852BF">
        <w:rPr>
          <w:sz w:val="22"/>
          <w:szCs w:val="22"/>
        </w:rPr>
        <w:t>(w tym młodzież</w:t>
      </w:r>
      <w:r w:rsidR="009852BF">
        <w:rPr>
          <w:sz w:val="22"/>
          <w:szCs w:val="22"/>
        </w:rPr>
        <w:t>y</w:t>
      </w:r>
      <w:r w:rsidR="009852BF" w:rsidRPr="009852BF">
        <w:rPr>
          <w:sz w:val="22"/>
          <w:szCs w:val="22"/>
        </w:rPr>
        <w:t>, przedstawicieli lokalnych  organizacji – stowarzyszeń, fundacji, KGW, OSP, klubów sportowych, jak również przedstawicieli przedsiębiorców, instytucji publicznych, radnych, sołtysów, emerytów, rolników - w tym prowadzących gospodarstwa agroturystyczne, zagrody edukacyjne)</w:t>
      </w:r>
      <w:r w:rsidR="009852BF">
        <w:rPr>
          <w:sz w:val="22"/>
          <w:szCs w:val="22"/>
        </w:rPr>
        <w:t>. Spotkania odbyły się</w:t>
      </w:r>
      <w:r w:rsidRPr="009852BF">
        <w:rPr>
          <w:sz w:val="22"/>
          <w:szCs w:val="22"/>
        </w:rPr>
        <w:t xml:space="preserve"> </w:t>
      </w:r>
      <w:r w:rsidR="009852BF" w:rsidRPr="009852BF">
        <w:rPr>
          <w:sz w:val="22"/>
          <w:szCs w:val="22"/>
        </w:rPr>
        <w:t xml:space="preserve">według poniższego harmonogramu </w:t>
      </w:r>
      <w:r w:rsidRPr="009852BF">
        <w:rPr>
          <w:sz w:val="22"/>
          <w:szCs w:val="22"/>
        </w:rPr>
        <w:t>w każdej gminie obszaru planowanego do objęcia LSR (po jednym w każdej gminie: Cekcyn, Gostycyn, Kęsowo, Lubiewo Tuchola, Śliwice)</w:t>
      </w:r>
      <w:r w:rsidR="009852BF">
        <w:rPr>
          <w:sz w:val="22"/>
          <w:szCs w:val="22"/>
        </w:rPr>
        <w:t xml:space="preserve">. Na spotkaniach </w:t>
      </w:r>
      <w:r w:rsidRPr="009852BF">
        <w:rPr>
          <w:sz w:val="22"/>
          <w:szCs w:val="22"/>
        </w:rPr>
        <w:t xml:space="preserve">zaprezentowano podeście LAEDER, funkcjonowanie LGD jako partnerstwa trójsektorowego, poparte przykładami zrealizowanych dotychczas projektów i osiągniętych efektów. Spotkania były prowadzone w formule debaty na temat dalszych potrzeb rozwojowych i potencjału obszaru gmin planowanych do objęcia LSR. Na zebraniu dyskutowano o propozycjach celów strategii, w tym wymiernych celów końcowych dotyczących rezultatów oraz planowanych działań. </w:t>
      </w:r>
    </w:p>
    <w:p w14:paraId="390BE117" w14:textId="77777777" w:rsidR="00790311" w:rsidRPr="009852BF" w:rsidRDefault="00790311" w:rsidP="009852BF">
      <w:pPr>
        <w:pStyle w:val="Akapitzlist"/>
        <w:spacing w:line="276" w:lineRule="auto"/>
        <w:jc w:val="both"/>
        <w:rPr>
          <w:sz w:val="22"/>
          <w:szCs w:val="22"/>
        </w:rPr>
      </w:pPr>
      <w:r w:rsidRPr="009852BF">
        <w:rPr>
          <w:sz w:val="22"/>
          <w:szCs w:val="22"/>
        </w:rPr>
        <w:t>Uczestnicy spotkania zostali zaproszeni także do udziału w dalszych pracach związanych z przygotowaniem LSR, w tym pracach Zespołu partycypacyjnego.</w:t>
      </w:r>
    </w:p>
    <w:p w14:paraId="17C70FA4" w14:textId="77777777" w:rsidR="00790311" w:rsidRPr="009852BF" w:rsidRDefault="00790311" w:rsidP="009852BF">
      <w:pPr>
        <w:pStyle w:val="Akapitzlist"/>
        <w:spacing w:line="276" w:lineRule="auto"/>
        <w:jc w:val="both"/>
        <w:rPr>
          <w:sz w:val="22"/>
          <w:szCs w:val="22"/>
        </w:rPr>
      </w:pP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5"/>
        <w:gridCol w:w="1463"/>
        <w:gridCol w:w="3402"/>
        <w:gridCol w:w="3265"/>
      </w:tblGrid>
      <w:tr w:rsidR="00790311" w:rsidRPr="009852BF" w14:paraId="4FB6AA3F" w14:textId="77777777" w:rsidTr="00BF4468">
        <w:tc>
          <w:tcPr>
            <w:tcW w:w="375" w:type="dxa"/>
            <w:vAlign w:val="center"/>
            <w:hideMark/>
          </w:tcPr>
          <w:p w14:paraId="4AAFC9B7" w14:textId="77777777" w:rsidR="00790311" w:rsidRPr="009852BF" w:rsidRDefault="00790311" w:rsidP="009852BF">
            <w:pPr>
              <w:spacing w:line="276" w:lineRule="auto"/>
              <w:rPr>
                <w:sz w:val="22"/>
                <w:szCs w:val="22"/>
                <w:lang w:eastAsia="pl-PL"/>
              </w:rPr>
            </w:pPr>
            <w:r w:rsidRPr="009852BF">
              <w:rPr>
                <w:sz w:val="22"/>
                <w:szCs w:val="22"/>
                <w:lang w:eastAsia="pl-PL"/>
              </w:rPr>
              <w:t> </w:t>
            </w:r>
          </w:p>
        </w:tc>
        <w:tc>
          <w:tcPr>
            <w:tcW w:w="1463" w:type="dxa"/>
            <w:vAlign w:val="center"/>
            <w:hideMark/>
          </w:tcPr>
          <w:p w14:paraId="54DA41BA" w14:textId="77777777" w:rsidR="00790311" w:rsidRPr="009852BF" w:rsidRDefault="00790311" w:rsidP="009852BF">
            <w:pPr>
              <w:spacing w:line="276" w:lineRule="auto"/>
              <w:jc w:val="center"/>
              <w:rPr>
                <w:sz w:val="22"/>
                <w:szCs w:val="22"/>
                <w:lang w:eastAsia="pl-PL"/>
              </w:rPr>
            </w:pPr>
            <w:r w:rsidRPr="009852BF">
              <w:rPr>
                <w:b/>
                <w:bCs/>
                <w:sz w:val="22"/>
                <w:szCs w:val="22"/>
                <w:lang w:eastAsia="pl-PL"/>
              </w:rPr>
              <w:t>GMINA</w:t>
            </w:r>
          </w:p>
        </w:tc>
        <w:tc>
          <w:tcPr>
            <w:tcW w:w="3402" w:type="dxa"/>
            <w:vAlign w:val="center"/>
            <w:hideMark/>
          </w:tcPr>
          <w:p w14:paraId="54186B04" w14:textId="77777777" w:rsidR="00790311" w:rsidRPr="009852BF" w:rsidRDefault="00790311" w:rsidP="009852BF">
            <w:pPr>
              <w:spacing w:line="276" w:lineRule="auto"/>
              <w:jc w:val="center"/>
              <w:rPr>
                <w:sz w:val="22"/>
                <w:szCs w:val="22"/>
                <w:lang w:eastAsia="pl-PL"/>
              </w:rPr>
            </w:pPr>
            <w:r w:rsidRPr="009852BF">
              <w:rPr>
                <w:b/>
                <w:bCs/>
                <w:sz w:val="22"/>
                <w:szCs w:val="22"/>
                <w:lang w:eastAsia="pl-PL"/>
              </w:rPr>
              <w:t>MIEJSCE SPOTKANIA</w:t>
            </w:r>
          </w:p>
        </w:tc>
        <w:tc>
          <w:tcPr>
            <w:tcW w:w="3265" w:type="dxa"/>
            <w:vAlign w:val="center"/>
            <w:hideMark/>
          </w:tcPr>
          <w:p w14:paraId="47CE4840" w14:textId="2A7805E3" w:rsidR="00790311" w:rsidRPr="009852BF" w:rsidRDefault="00790311" w:rsidP="009852BF">
            <w:pPr>
              <w:spacing w:line="276" w:lineRule="auto"/>
              <w:jc w:val="center"/>
              <w:rPr>
                <w:sz w:val="22"/>
                <w:szCs w:val="22"/>
                <w:lang w:eastAsia="pl-PL"/>
              </w:rPr>
            </w:pPr>
            <w:r w:rsidRPr="009852BF">
              <w:rPr>
                <w:b/>
                <w:bCs/>
                <w:sz w:val="22"/>
                <w:szCs w:val="22"/>
                <w:lang w:eastAsia="pl-PL"/>
              </w:rPr>
              <w:t xml:space="preserve">DATA </w:t>
            </w:r>
            <w:r w:rsidR="004C2B72">
              <w:rPr>
                <w:b/>
                <w:bCs/>
                <w:sz w:val="22"/>
                <w:szCs w:val="22"/>
                <w:lang w:eastAsia="pl-PL"/>
              </w:rPr>
              <w:t>I</w:t>
            </w:r>
            <w:r w:rsidRPr="009852BF">
              <w:rPr>
                <w:b/>
                <w:bCs/>
                <w:sz w:val="22"/>
                <w:szCs w:val="22"/>
                <w:lang w:eastAsia="pl-PL"/>
              </w:rPr>
              <w:t xml:space="preserve"> GODZINA</w:t>
            </w:r>
          </w:p>
        </w:tc>
      </w:tr>
      <w:tr w:rsidR="00790311" w:rsidRPr="009852BF" w14:paraId="478D8EF0" w14:textId="77777777" w:rsidTr="00BF4468">
        <w:tc>
          <w:tcPr>
            <w:tcW w:w="375" w:type="dxa"/>
            <w:vAlign w:val="center"/>
            <w:hideMark/>
          </w:tcPr>
          <w:p w14:paraId="2DAE1B6A" w14:textId="77777777" w:rsidR="00790311" w:rsidRPr="009852BF" w:rsidRDefault="00790311" w:rsidP="009852BF">
            <w:pPr>
              <w:spacing w:line="276" w:lineRule="auto"/>
              <w:rPr>
                <w:sz w:val="22"/>
                <w:szCs w:val="22"/>
                <w:lang w:eastAsia="pl-PL"/>
              </w:rPr>
            </w:pPr>
            <w:r w:rsidRPr="009852BF">
              <w:rPr>
                <w:sz w:val="22"/>
                <w:szCs w:val="22"/>
                <w:lang w:eastAsia="pl-PL"/>
              </w:rPr>
              <w:t>1.</w:t>
            </w:r>
          </w:p>
        </w:tc>
        <w:tc>
          <w:tcPr>
            <w:tcW w:w="1463" w:type="dxa"/>
            <w:vAlign w:val="center"/>
          </w:tcPr>
          <w:p w14:paraId="0B5E73E6" w14:textId="77777777" w:rsidR="00790311" w:rsidRPr="009852BF" w:rsidRDefault="00790311" w:rsidP="009852BF">
            <w:pPr>
              <w:spacing w:line="276" w:lineRule="auto"/>
              <w:rPr>
                <w:sz w:val="22"/>
                <w:szCs w:val="22"/>
                <w:lang w:eastAsia="pl-PL"/>
              </w:rPr>
            </w:pPr>
            <w:r w:rsidRPr="009852BF">
              <w:rPr>
                <w:sz w:val="22"/>
                <w:szCs w:val="22"/>
                <w:lang w:eastAsia="pl-PL"/>
              </w:rPr>
              <w:t>Gmina Cekcyn</w:t>
            </w:r>
          </w:p>
        </w:tc>
        <w:tc>
          <w:tcPr>
            <w:tcW w:w="3402" w:type="dxa"/>
            <w:vAlign w:val="center"/>
          </w:tcPr>
          <w:p w14:paraId="4190EF7C" w14:textId="77777777" w:rsidR="00790311" w:rsidRPr="009852BF" w:rsidRDefault="00790311" w:rsidP="009852BF">
            <w:pPr>
              <w:spacing w:line="276" w:lineRule="auto"/>
              <w:rPr>
                <w:sz w:val="22"/>
                <w:szCs w:val="22"/>
                <w:lang w:eastAsia="pl-PL"/>
              </w:rPr>
            </w:pPr>
            <w:r w:rsidRPr="009852BF">
              <w:rPr>
                <w:sz w:val="22"/>
                <w:szCs w:val="22"/>
                <w:lang w:eastAsia="pl-PL"/>
              </w:rPr>
              <w:t>Centrum Usług Społecznych (</w:t>
            </w:r>
            <w:proofErr w:type="spellStart"/>
            <w:r w:rsidRPr="009852BF">
              <w:rPr>
                <w:sz w:val="22"/>
                <w:szCs w:val="22"/>
                <w:lang w:eastAsia="pl-PL"/>
              </w:rPr>
              <w:t>Hopland</w:t>
            </w:r>
            <w:proofErr w:type="spellEnd"/>
            <w:r w:rsidRPr="009852BF">
              <w:rPr>
                <w:sz w:val="22"/>
                <w:szCs w:val="22"/>
                <w:lang w:eastAsia="pl-PL"/>
              </w:rPr>
              <w:t>)</w:t>
            </w:r>
          </w:p>
          <w:p w14:paraId="704032F9" w14:textId="77777777" w:rsidR="00790311" w:rsidRPr="009852BF" w:rsidRDefault="00790311" w:rsidP="009852BF">
            <w:pPr>
              <w:spacing w:line="276" w:lineRule="auto"/>
              <w:rPr>
                <w:sz w:val="22"/>
                <w:szCs w:val="22"/>
                <w:lang w:eastAsia="pl-PL"/>
              </w:rPr>
            </w:pPr>
            <w:r w:rsidRPr="009852BF">
              <w:rPr>
                <w:sz w:val="22"/>
                <w:szCs w:val="22"/>
                <w:lang w:eastAsia="pl-PL"/>
              </w:rPr>
              <w:t xml:space="preserve"> ul. Wczasowa 14, 89-511 Cekcyn</w:t>
            </w:r>
          </w:p>
        </w:tc>
        <w:tc>
          <w:tcPr>
            <w:tcW w:w="3265" w:type="dxa"/>
            <w:vAlign w:val="center"/>
            <w:hideMark/>
          </w:tcPr>
          <w:p w14:paraId="69F06CDF" w14:textId="77777777" w:rsidR="00790311" w:rsidRPr="009852BF" w:rsidRDefault="00790311" w:rsidP="009852BF">
            <w:pPr>
              <w:spacing w:line="276" w:lineRule="auto"/>
              <w:rPr>
                <w:sz w:val="22"/>
                <w:szCs w:val="22"/>
                <w:lang w:eastAsia="pl-PL"/>
              </w:rPr>
            </w:pPr>
            <w:r w:rsidRPr="009852BF">
              <w:rPr>
                <w:sz w:val="22"/>
                <w:szCs w:val="22"/>
                <w:lang w:eastAsia="pl-PL"/>
              </w:rPr>
              <w:t>27.09.2022, godz. 10.00-12.00</w:t>
            </w:r>
          </w:p>
        </w:tc>
      </w:tr>
      <w:tr w:rsidR="00790311" w:rsidRPr="009852BF" w14:paraId="59D202D5" w14:textId="77777777" w:rsidTr="00BF4468">
        <w:tc>
          <w:tcPr>
            <w:tcW w:w="375" w:type="dxa"/>
            <w:vAlign w:val="center"/>
            <w:hideMark/>
          </w:tcPr>
          <w:p w14:paraId="1CB1648E" w14:textId="77777777" w:rsidR="00790311" w:rsidRPr="009852BF" w:rsidRDefault="00790311" w:rsidP="009852BF">
            <w:pPr>
              <w:spacing w:line="276" w:lineRule="auto"/>
              <w:rPr>
                <w:sz w:val="22"/>
                <w:szCs w:val="22"/>
                <w:lang w:eastAsia="pl-PL"/>
              </w:rPr>
            </w:pPr>
            <w:r w:rsidRPr="009852BF">
              <w:rPr>
                <w:sz w:val="22"/>
                <w:szCs w:val="22"/>
                <w:lang w:eastAsia="pl-PL"/>
              </w:rPr>
              <w:t>2.</w:t>
            </w:r>
          </w:p>
        </w:tc>
        <w:tc>
          <w:tcPr>
            <w:tcW w:w="1463" w:type="dxa"/>
            <w:vAlign w:val="center"/>
          </w:tcPr>
          <w:p w14:paraId="5C6B6D7B" w14:textId="77777777" w:rsidR="00790311" w:rsidRPr="009852BF" w:rsidRDefault="00790311" w:rsidP="009852BF">
            <w:pPr>
              <w:spacing w:line="276" w:lineRule="auto"/>
              <w:rPr>
                <w:sz w:val="22"/>
                <w:szCs w:val="22"/>
                <w:lang w:eastAsia="pl-PL"/>
              </w:rPr>
            </w:pPr>
            <w:r w:rsidRPr="009852BF">
              <w:rPr>
                <w:sz w:val="22"/>
                <w:szCs w:val="22"/>
                <w:lang w:eastAsia="pl-PL"/>
              </w:rPr>
              <w:t>Gmina Lubiewo</w:t>
            </w:r>
          </w:p>
        </w:tc>
        <w:tc>
          <w:tcPr>
            <w:tcW w:w="3402" w:type="dxa"/>
            <w:vAlign w:val="center"/>
          </w:tcPr>
          <w:p w14:paraId="2053F5FB" w14:textId="77777777" w:rsidR="00790311" w:rsidRPr="009852BF" w:rsidRDefault="00790311" w:rsidP="009852BF">
            <w:pPr>
              <w:spacing w:line="276" w:lineRule="auto"/>
              <w:rPr>
                <w:sz w:val="22"/>
                <w:szCs w:val="22"/>
                <w:lang w:eastAsia="pl-PL"/>
              </w:rPr>
            </w:pPr>
            <w:r w:rsidRPr="009852BF">
              <w:rPr>
                <w:sz w:val="22"/>
                <w:szCs w:val="22"/>
                <w:lang w:eastAsia="pl-PL"/>
              </w:rPr>
              <w:t>Biblioteka - Centrum Kultury i Promocji</w:t>
            </w:r>
          </w:p>
          <w:p w14:paraId="5010600B" w14:textId="77777777" w:rsidR="00790311" w:rsidRPr="009852BF" w:rsidRDefault="00790311" w:rsidP="009852BF">
            <w:pPr>
              <w:spacing w:line="276" w:lineRule="auto"/>
              <w:rPr>
                <w:sz w:val="22"/>
                <w:szCs w:val="22"/>
                <w:lang w:eastAsia="pl-PL"/>
              </w:rPr>
            </w:pPr>
            <w:r w:rsidRPr="009852BF">
              <w:rPr>
                <w:sz w:val="22"/>
                <w:szCs w:val="22"/>
                <w:lang w:eastAsia="pl-PL"/>
              </w:rPr>
              <w:t>ul. Wincentego Witosa 1</w:t>
            </w:r>
          </w:p>
          <w:p w14:paraId="1F41793D" w14:textId="77777777" w:rsidR="00790311" w:rsidRPr="009852BF" w:rsidRDefault="00790311" w:rsidP="009852BF">
            <w:pPr>
              <w:spacing w:line="276" w:lineRule="auto"/>
              <w:rPr>
                <w:sz w:val="22"/>
                <w:szCs w:val="22"/>
                <w:lang w:eastAsia="pl-PL"/>
              </w:rPr>
            </w:pPr>
            <w:r w:rsidRPr="009852BF">
              <w:rPr>
                <w:sz w:val="22"/>
                <w:szCs w:val="22"/>
                <w:lang w:eastAsia="pl-PL"/>
              </w:rPr>
              <w:t>89-526 Lubiewo</w:t>
            </w:r>
          </w:p>
        </w:tc>
        <w:tc>
          <w:tcPr>
            <w:tcW w:w="3265" w:type="dxa"/>
            <w:vAlign w:val="center"/>
            <w:hideMark/>
          </w:tcPr>
          <w:p w14:paraId="2DD4DA93" w14:textId="77777777" w:rsidR="00790311" w:rsidRPr="009852BF" w:rsidRDefault="00790311" w:rsidP="009852BF">
            <w:pPr>
              <w:spacing w:line="276" w:lineRule="auto"/>
              <w:rPr>
                <w:sz w:val="22"/>
                <w:szCs w:val="22"/>
                <w:lang w:eastAsia="pl-PL"/>
              </w:rPr>
            </w:pPr>
            <w:r w:rsidRPr="009852BF">
              <w:rPr>
                <w:sz w:val="22"/>
                <w:szCs w:val="22"/>
                <w:lang w:eastAsia="pl-PL"/>
              </w:rPr>
              <w:t>27.09.2022, godz. 14.00-16.00</w:t>
            </w:r>
          </w:p>
        </w:tc>
      </w:tr>
      <w:tr w:rsidR="00790311" w:rsidRPr="009852BF" w14:paraId="3D6EE77A" w14:textId="77777777" w:rsidTr="00BF4468">
        <w:tc>
          <w:tcPr>
            <w:tcW w:w="375" w:type="dxa"/>
            <w:vAlign w:val="center"/>
            <w:hideMark/>
          </w:tcPr>
          <w:p w14:paraId="68C37F84" w14:textId="77777777" w:rsidR="00790311" w:rsidRPr="009852BF" w:rsidRDefault="00790311" w:rsidP="009852BF">
            <w:pPr>
              <w:spacing w:line="276" w:lineRule="auto"/>
              <w:rPr>
                <w:sz w:val="22"/>
                <w:szCs w:val="22"/>
                <w:lang w:eastAsia="pl-PL"/>
              </w:rPr>
            </w:pPr>
            <w:r w:rsidRPr="009852BF">
              <w:rPr>
                <w:sz w:val="22"/>
                <w:szCs w:val="22"/>
                <w:lang w:eastAsia="pl-PL"/>
              </w:rPr>
              <w:t>3.</w:t>
            </w:r>
          </w:p>
        </w:tc>
        <w:tc>
          <w:tcPr>
            <w:tcW w:w="1463" w:type="dxa"/>
            <w:vAlign w:val="center"/>
          </w:tcPr>
          <w:p w14:paraId="2EFFD880" w14:textId="77777777" w:rsidR="00790311" w:rsidRPr="009852BF" w:rsidRDefault="00790311" w:rsidP="009852BF">
            <w:pPr>
              <w:spacing w:line="276" w:lineRule="auto"/>
              <w:rPr>
                <w:sz w:val="22"/>
                <w:szCs w:val="22"/>
                <w:lang w:eastAsia="pl-PL"/>
              </w:rPr>
            </w:pPr>
            <w:r w:rsidRPr="009852BF">
              <w:rPr>
                <w:sz w:val="22"/>
                <w:szCs w:val="22"/>
                <w:lang w:eastAsia="pl-PL"/>
              </w:rPr>
              <w:t>Gmina Gostycyn</w:t>
            </w:r>
          </w:p>
        </w:tc>
        <w:tc>
          <w:tcPr>
            <w:tcW w:w="3402" w:type="dxa"/>
            <w:vAlign w:val="center"/>
          </w:tcPr>
          <w:p w14:paraId="28216F68" w14:textId="77777777" w:rsidR="00790311" w:rsidRPr="009852BF" w:rsidRDefault="00790311" w:rsidP="009852BF">
            <w:pPr>
              <w:spacing w:line="276" w:lineRule="auto"/>
              <w:rPr>
                <w:sz w:val="22"/>
                <w:szCs w:val="22"/>
                <w:lang w:eastAsia="pl-PL"/>
              </w:rPr>
            </w:pPr>
            <w:r w:rsidRPr="009852BF">
              <w:rPr>
                <w:sz w:val="22"/>
                <w:szCs w:val="22"/>
                <w:lang w:eastAsia="pl-PL"/>
              </w:rPr>
              <w:t>Gminny Ośrodek Kultury w Gostycynie</w:t>
            </w:r>
          </w:p>
          <w:p w14:paraId="25BBB882" w14:textId="77777777" w:rsidR="00790311" w:rsidRPr="009852BF" w:rsidRDefault="00790311" w:rsidP="009852BF">
            <w:pPr>
              <w:spacing w:line="276" w:lineRule="auto"/>
              <w:rPr>
                <w:sz w:val="22"/>
                <w:szCs w:val="22"/>
                <w:lang w:eastAsia="pl-PL"/>
              </w:rPr>
            </w:pPr>
            <w:r w:rsidRPr="009852BF">
              <w:rPr>
                <w:sz w:val="22"/>
                <w:szCs w:val="22"/>
                <w:lang w:eastAsia="pl-PL"/>
              </w:rPr>
              <w:t>ul. Główna 35, 89-520 Gostycyn</w:t>
            </w:r>
          </w:p>
        </w:tc>
        <w:tc>
          <w:tcPr>
            <w:tcW w:w="3265" w:type="dxa"/>
            <w:vAlign w:val="center"/>
            <w:hideMark/>
          </w:tcPr>
          <w:p w14:paraId="2DA210E5" w14:textId="77777777" w:rsidR="00790311" w:rsidRPr="009852BF" w:rsidRDefault="00790311" w:rsidP="009852BF">
            <w:pPr>
              <w:spacing w:line="276" w:lineRule="auto"/>
              <w:rPr>
                <w:sz w:val="22"/>
                <w:szCs w:val="22"/>
                <w:lang w:eastAsia="pl-PL"/>
              </w:rPr>
            </w:pPr>
            <w:r w:rsidRPr="009852BF">
              <w:rPr>
                <w:sz w:val="22"/>
                <w:szCs w:val="22"/>
                <w:lang w:eastAsia="pl-PL"/>
              </w:rPr>
              <w:t>28.09.2022, godz. 10.00-12.00</w:t>
            </w:r>
          </w:p>
        </w:tc>
      </w:tr>
      <w:tr w:rsidR="00790311" w:rsidRPr="009852BF" w14:paraId="26A023B7" w14:textId="77777777" w:rsidTr="00BF4468">
        <w:tc>
          <w:tcPr>
            <w:tcW w:w="375" w:type="dxa"/>
            <w:vAlign w:val="center"/>
            <w:hideMark/>
          </w:tcPr>
          <w:p w14:paraId="62B2F555" w14:textId="77777777" w:rsidR="00790311" w:rsidRPr="009852BF" w:rsidRDefault="00790311" w:rsidP="009852BF">
            <w:pPr>
              <w:spacing w:line="276" w:lineRule="auto"/>
              <w:rPr>
                <w:sz w:val="22"/>
                <w:szCs w:val="22"/>
                <w:lang w:eastAsia="pl-PL"/>
              </w:rPr>
            </w:pPr>
            <w:r w:rsidRPr="009852BF">
              <w:rPr>
                <w:sz w:val="22"/>
                <w:szCs w:val="22"/>
                <w:lang w:eastAsia="pl-PL"/>
              </w:rPr>
              <w:t>4.</w:t>
            </w:r>
          </w:p>
        </w:tc>
        <w:tc>
          <w:tcPr>
            <w:tcW w:w="1463" w:type="dxa"/>
            <w:vAlign w:val="center"/>
          </w:tcPr>
          <w:p w14:paraId="067A98B2" w14:textId="77777777" w:rsidR="00790311" w:rsidRPr="009852BF" w:rsidRDefault="00790311" w:rsidP="009852BF">
            <w:pPr>
              <w:spacing w:line="276" w:lineRule="auto"/>
              <w:rPr>
                <w:sz w:val="22"/>
                <w:szCs w:val="22"/>
                <w:lang w:eastAsia="pl-PL"/>
              </w:rPr>
            </w:pPr>
            <w:r w:rsidRPr="009852BF">
              <w:rPr>
                <w:sz w:val="22"/>
                <w:szCs w:val="22"/>
                <w:lang w:eastAsia="pl-PL"/>
              </w:rPr>
              <w:t>Gmina Kęsowo</w:t>
            </w:r>
          </w:p>
        </w:tc>
        <w:tc>
          <w:tcPr>
            <w:tcW w:w="3402" w:type="dxa"/>
            <w:vAlign w:val="center"/>
          </w:tcPr>
          <w:p w14:paraId="28409DD6" w14:textId="77777777" w:rsidR="00790311" w:rsidRPr="009852BF" w:rsidRDefault="00790311" w:rsidP="009852BF">
            <w:pPr>
              <w:spacing w:line="276" w:lineRule="auto"/>
              <w:rPr>
                <w:sz w:val="22"/>
                <w:szCs w:val="22"/>
                <w:lang w:eastAsia="pl-PL"/>
              </w:rPr>
            </w:pPr>
            <w:r w:rsidRPr="009852BF">
              <w:rPr>
                <w:sz w:val="22"/>
                <w:szCs w:val="22"/>
                <w:lang w:eastAsia="pl-PL"/>
              </w:rPr>
              <w:t>Wiejski Dom Kultury w Kęsowie</w:t>
            </w:r>
          </w:p>
          <w:p w14:paraId="51F3E4EC" w14:textId="77777777" w:rsidR="00790311" w:rsidRPr="009852BF" w:rsidRDefault="00790311" w:rsidP="009852BF">
            <w:pPr>
              <w:spacing w:line="276" w:lineRule="auto"/>
              <w:rPr>
                <w:sz w:val="22"/>
                <w:szCs w:val="22"/>
                <w:lang w:eastAsia="pl-PL"/>
              </w:rPr>
            </w:pPr>
            <w:r w:rsidRPr="009852BF">
              <w:rPr>
                <w:sz w:val="22"/>
                <w:szCs w:val="22"/>
                <w:lang w:eastAsia="pl-PL"/>
              </w:rPr>
              <w:t xml:space="preserve"> ul. Główna 7, 89-506 Kęsowo</w:t>
            </w:r>
          </w:p>
        </w:tc>
        <w:tc>
          <w:tcPr>
            <w:tcW w:w="3265" w:type="dxa"/>
            <w:vAlign w:val="center"/>
            <w:hideMark/>
          </w:tcPr>
          <w:p w14:paraId="14A204D5" w14:textId="77777777" w:rsidR="00790311" w:rsidRPr="009852BF" w:rsidRDefault="00790311" w:rsidP="009852BF">
            <w:pPr>
              <w:spacing w:line="276" w:lineRule="auto"/>
              <w:rPr>
                <w:sz w:val="22"/>
                <w:szCs w:val="22"/>
                <w:lang w:eastAsia="pl-PL"/>
              </w:rPr>
            </w:pPr>
            <w:r w:rsidRPr="009852BF">
              <w:rPr>
                <w:sz w:val="22"/>
                <w:szCs w:val="22"/>
                <w:lang w:eastAsia="pl-PL"/>
              </w:rPr>
              <w:t>28.09.2022, godz. 14.00-16.00</w:t>
            </w:r>
          </w:p>
        </w:tc>
      </w:tr>
      <w:tr w:rsidR="00790311" w:rsidRPr="009852BF" w14:paraId="642A4A11" w14:textId="77777777" w:rsidTr="00BF4468">
        <w:tc>
          <w:tcPr>
            <w:tcW w:w="375" w:type="dxa"/>
            <w:vAlign w:val="center"/>
            <w:hideMark/>
          </w:tcPr>
          <w:p w14:paraId="6886F021" w14:textId="77777777" w:rsidR="00790311" w:rsidRPr="009852BF" w:rsidRDefault="00790311" w:rsidP="009852BF">
            <w:pPr>
              <w:spacing w:line="276" w:lineRule="auto"/>
              <w:rPr>
                <w:sz w:val="22"/>
                <w:szCs w:val="22"/>
                <w:lang w:eastAsia="pl-PL"/>
              </w:rPr>
            </w:pPr>
            <w:r w:rsidRPr="009852BF">
              <w:rPr>
                <w:sz w:val="22"/>
                <w:szCs w:val="22"/>
                <w:lang w:eastAsia="pl-PL"/>
              </w:rPr>
              <w:t>5.</w:t>
            </w:r>
          </w:p>
        </w:tc>
        <w:tc>
          <w:tcPr>
            <w:tcW w:w="1463" w:type="dxa"/>
            <w:vAlign w:val="center"/>
          </w:tcPr>
          <w:p w14:paraId="1BB71B3A" w14:textId="77777777" w:rsidR="00790311" w:rsidRPr="009852BF" w:rsidRDefault="00790311" w:rsidP="009852BF">
            <w:pPr>
              <w:spacing w:line="276" w:lineRule="auto"/>
              <w:rPr>
                <w:sz w:val="22"/>
                <w:szCs w:val="22"/>
                <w:lang w:eastAsia="pl-PL"/>
              </w:rPr>
            </w:pPr>
            <w:r w:rsidRPr="009852BF">
              <w:rPr>
                <w:sz w:val="22"/>
                <w:szCs w:val="22"/>
                <w:lang w:eastAsia="pl-PL"/>
              </w:rPr>
              <w:t>Gmina Śliwice</w:t>
            </w:r>
          </w:p>
        </w:tc>
        <w:tc>
          <w:tcPr>
            <w:tcW w:w="3402" w:type="dxa"/>
            <w:vAlign w:val="center"/>
          </w:tcPr>
          <w:p w14:paraId="5A9C2F80" w14:textId="77777777" w:rsidR="00790311" w:rsidRPr="009852BF" w:rsidRDefault="00790311" w:rsidP="009852BF">
            <w:pPr>
              <w:spacing w:line="276" w:lineRule="auto"/>
              <w:rPr>
                <w:sz w:val="22"/>
                <w:szCs w:val="22"/>
                <w:lang w:eastAsia="pl-PL"/>
              </w:rPr>
            </w:pPr>
            <w:r w:rsidRPr="009852BF">
              <w:rPr>
                <w:sz w:val="22"/>
                <w:szCs w:val="22"/>
                <w:lang w:eastAsia="pl-PL"/>
              </w:rPr>
              <w:t>Centrum Rozwoju Społecznego</w:t>
            </w:r>
          </w:p>
          <w:p w14:paraId="34D71A84" w14:textId="77777777" w:rsidR="00790311" w:rsidRPr="009852BF" w:rsidRDefault="00790311" w:rsidP="009852BF">
            <w:pPr>
              <w:spacing w:line="276" w:lineRule="auto"/>
              <w:rPr>
                <w:sz w:val="22"/>
                <w:szCs w:val="22"/>
                <w:lang w:eastAsia="pl-PL"/>
              </w:rPr>
            </w:pPr>
            <w:r w:rsidRPr="009852BF">
              <w:rPr>
                <w:sz w:val="22"/>
                <w:szCs w:val="22"/>
                <w:lang w:eastAsia="pl-PL"/>
              </w:rPr>
              <w:t>(dawny budynek stacji PKP)</w:t>
            </w:r>
          </w:p>
          <w:p w14:paraId="3B210BB3" w14:textId="77777777" w:rsidR="00790311" w:rsidRPr="009852BF" w:rsidRDefault="00790311" w:rsidP="009852BF">
            <w:pPr>
              <w:spacing w:line="276" w:lineRule="auto"/>
              <w:rPr>
                <w:sz w:val="22"/>
                <w:szCs w:val="22"/>
                <w:lang w:eastAsia="pl-PL"/>
              </w:rPr>
            </w:pPr>
            <w:r w:rsidRPr="009852BF">
              <w:rPr>
                <w:sz w:val="22"/>
                <w:szCs w:val="22"/>
                <w:lang w:eastAsia="pl-PL"/>
              </w:rPr>
              <w:t>ul. Dworcowa 68, 89-530 Śliwice</w:t>
            </w:r>
          </w:p>
        </w:tc>
        <w:tc>
          <w:tcPr>
            <w:tcW w:w="3265" w:type="dxa"/>
            <w:vAlign w:val="center"/>
            <w:hideMark/>
          </w:tcPr>
          <w:p w14:paraId="7DCAB262" w14:textId="77777777" w:rsidR="00790311" w:rsidRPr="009852BF" w:rsidRDefault="00790311" w:rsidP="009852BF">
            <w:pPr>
              <w:spacing w:line="276" w:lineRule="auto"/>
              <w:rPr>
                <w:sz w:val="22"/>
                <w:szCs w:val="22"/>
                <w:lang w:eastAsia="pl-PL"/>
              </w:rPr>
            </w:pPr>
            <w:r w:rsidRPr="009852BF">
              <w:rPr>
                <w:sz w:val="22"/>
                <w:szCs w:val="22"/>
                <w:lang w:eastAsia="pl-PL"/>
              </w:rPr>
              <w:t>03.10.2022, godz. 10.00-12.00</w:t>
            </w:r>
          </w:p>
        </w:tc>
      </w:tr>
      <w:tr w:rsidR="00790311" w:rsidRPr="009852BF" w14:paraId="7E53CFE8" w14:textId="77777777" w:rsidTr="00BF4468">
        <w:tc>
          <w:tcPr>
            <w:tcW w:w="375" w:type="dxa"/>
            <w:vAlign w:val="center"/>
          </w:tcPr>
          <w:p w14:paraId="456860BE" w14:textId="77777777" w:rsidR="00790311" w:rsidRPr="009852BF" w:rsidRDefault="00790311" w:rsidP="009852BF">
            <w:pPr>
              <w:spacing w:line="276" w:lineRule="auto"/>
              <w:rPr>
                <w:sz w:val="22"/>
                <w:szCs w:val="22"/>
                <w:lang w:eastAsia="pl-PL"/>
              </w:rPr>
            </w:pPr>
            <w:r w:rsidRPr="009852BF">
              <w:rPr>
                <w:sz w:val="22"/>
                <w:szCs w:val="22"/>
                <w:lang w:eastAsia="pl-PL"/>
              </w:rPr>
              <w:t>6.</w:t>
            </w:r>
          </w:p>
        </w:tc>
        <w:tc>
          <w:tcPr>
            <w:tcW w:w="1463" w:type="dxa"/>
            <w:vAlign w:val="center"/>
          </w:tcPr>
          <w:p w14:paraId="50542872" w14:textId="77777777" w:rsidR="00790311" w:rsidRPr="009852BF" w:rsidRDefault="00790311" w:rsidP="009852BF">
            <w:pPr>
              <w:spacing w:line="276" w:lineRule="auto"/>
              <w:rPr>
                <w:sz w:val="22"/>
                <w:szCs w:val="22"/>
                <w:lang w:eastAsia="pl-PL"/>
              </w:rPr>
            </w:pPr>
            <w:r w:rsidRPr="009852BF">
              <w:rPr>
                <w:sz w:val="22"/>
                <w:szCs w:val="22"/>
                <w:lang w:eastAsia="pl-PL"/>
              </w:rPr>
              <w:t>Gmina Tuchola</w:t>
            </w:r>
          </w:p>
        </w:tc>
        <w:tc>
          <w:tcPr>
            <w:tcW w:w="3402" w:type="dxa"/>
            <w:vAlign w:val="center"/>
          </w:tcPr>
          <w:p w14:paraId="47A08BEF" w14:textId="77777777" w:rsidR="00790311" w:rsidRPr="009852BF" w:rsidRDefault="00790311" w:rsidP="009852BF">
            <w:pPr>
              <w:spacing w:line="276" w:lineRule="auto"/>
              <w:rPr>
                <w:sz w:val="22"/>
                <w:szCs w:val="22"/>
                <w:lang w:eastAsia="pl-PL"/>
              </w:rPr>
            </w:pPr>
            <w:r w:rsidRPr="009852BF">
              <w:rPr>
                <w:sz w:val="22"/>
                <w:szCs w:val="22"/>
                <w:lang w:eastAsia="pl-PL"/>
              </w:rPr>
              <w:t xml:space="preserve">Lokalne Centrum Rozwoju (budynek dworca PKP) </w:t>
            </w:r>
          </w:p>
          <w:p w14:paraId="75252697" w14:textId="77777777" w:rsidR="00790311" w:rsidRPr="009852BF" w:rsidRDefault="00790311" w:rsidP="009852BF">
            <w:pPr>
              <w:spacing w:line="276" w:lineRule="auto"/>
              <w:rPr>
                <w:sz w:val="22"/>
                <w:szCs w:val="22"/>
                <w:lang w:eastAsia="pl-PL"/>
              </w:rPr>
            </w:pPr>
            <w:r w:rsidRPr="009852BF">
              <w:rPr>
                <w:sz w:val="22"/>
                <w:szCs w:val="22"/>
                <w:lang w:eastAsia="pl-PL"/>
              </w:rPr>
              <w:t>ul. Kolejowa 4, 89-500 Tuchola</w:t>
            </w:r>
          </w:p>
        </w:tc>
        <w:tc>
          <w:tcPr>
            <w:tcW w:w="3265" w:type="dxa"/>
            <w:vAlign w:val="center"/>
          </w:tcPr>
          <w:p w14:paraId="2D4655BC" w14:textId="77777777" w:rsidR="00790311" w:rsidRPr="009852BF" w:rsidRDefault="00790311" w:rsidP="009852BF">
            <w:pPr>
              <w:spacing w:line="276" w:lineRule="auto"/>
              <w:rPr>
                <w:sz w:val="22"/>
                <w:szCs w:val="22"/>
                <w:lang w:eastAsia="pl-PL"/>
              </w:rPr>
            </w:pPr>
            <w:r w:rsidRPr="009852BF">
              <w:rPr>
                <w:sz w:val="22"/>
                <w:szCs w:val="22"/>
                <w:lang w:eastAsia="pl-PL"/>
              </w:rPr>
              <w:t>03.10.2022r., godz. 16.00-18.00</w:t>
            </w:r>
          </w:p>
        </w:tc>
      </w:tr>
    </w:tbl>
    <w:p w14:paraId="705BE37A" w14:textId="77777777" w:rsidR="00790311" w:rsidRPr="009852BF" w:rsidRDefault="00790311" w:rsidP="009852BF">
      <w:pPr>
        <w:pStyle w:val="Akapitzlist"/>
        <w:spacing w:line="276" w:lineRule="auto"/>
        <w:jc w:val="both"/>
        <w:rPr>
          <w:sz w:val="22"/>
          <w:szCs w:val="22"/>
        </w:rPr>
      </w:pPr>
    </w:p>
    <w:p w14:paraId="1032A441" w14:textId="618DA995" w:rsidR="00790311" w:rsidRPr="009852BF" w:rsidRDefault="004C2B72" w:rsidP="00746FF9">
      <w:pPr>
        <w:pStyle w:val="Akapitzlist"/>
        <w:numPr>
          <w:ilvl w:val="0"/>
          <w:numId w:val="46"/>
        </w:numPr>
        <w:suppressAutoHyphens w:val="0"/>
        <w:spacing w:line="276" w:lineRule="auto"/>
        <w:jc w:val="both"/>
        <w:rPr>
          <w:sz w:val="22"/>
          <w:szCs w:val="22"/>
        </w:rPr>
      </w:pPr>
      <w:r w:rsidRPr="009852BF">
        <w:rPr>
          <w:sz w:val="22"/>
          <w:szCs w:val="22"/>
        </w:rPr>
        <w:t>U</w:t>
      </w:r>
      <w:r w:rsidR="00790311" w:rsidRPr="009852BF">
        <w:rPr>
          <w:sz w:val="22"/>
          <w:szCs w:val="22"/>
        </w:rPr>
        <w:t>tworzono</w:t>
      </w:r>
      <w:r>
        <w:rPr>
          <w:sz w:val="22"/>
          <w:szCs w:val="22"/>
        </w:rPr>
        <w:t xml:space="preserve"> i przeprowadzono</w:t>
      </w:r>
      <w:r w:rsidR="00790311" w:rsidRPr="009852BF">
        <w:rPr>
          <w:sz w:val="22"/>
          <w:szCs w:val="22"/>
        </w:rPr>
        <w:t xml:space="preserve"> </w:t>
      </w:r>
      <w:r w:rsidR="00790311" w:rsidRPr="009852BF">
        <w:rPr>
          <w:b/>
          <w:bCs/>
          <w:sz w:val="22"/>
          <w:szCs w:val="22"/>
        </w:rPr>
        <w:t>ankietę tematyczną</w:t>
      </w:r>
      <w:r w:rsidR="00790311" w:rsidRPr="009852BF">
        <w:rPr>
          <w:sz w:val="22"/>
          <w:szCs w:val="22"/>
        </w:rPr>
        <w:t xml:space="preserve"> pn. </w:t>
      </w:r>
      <w:r w:rsidR="00790311" w:rsidRPr="009852BF">
        <w:rPr>
          <w:i/>
          <w:iCs/>
          <w:sz w:val="22"/>
          <w:szCs w:val="22"/>
        </w:rPr>
        <w:t>Badanie opinii mieszkańców nt. potrzeb, problemów i celów rozwojowych obszaru LSR</w:t>
      </w:r>
      <w:r w:rsidR="00790311" w:rsidRPr="009852BF">
        <w:rPr>
          <w:sz w:val="22"/>
          <w:szCs w:val="22"/>
        </w:rPr>
        <w:t xml:space="preserve">, umożliwiającą zbadanie potrzeb mieszkańców, którą rozpowszechniono m.in. przy pomocy środków elektronicznych (strona internetowa LGD, </w:t>
      </w:r>
      <w:proofErr w:type="spellStart"/>
      <w:r w:rsidR="00790311" w:rsidRPr="009852BF">
        <w:rPr>
          <w:sz w:val="22"/>
          <w:szCs w:val="22"/>
        </w:rPr>
        <w:t>facebook</w:t>
      </w:r>
      <w:proofErr w:type="spellEnd"/>
      <w:r w:rsidR="00790311" w:rsidRPr="009852BF">
        <w:rPr>
          <w:sz w:val="22"/>
          <w:szCs w:val="22"/>
        </w:rPr>
        <w:t>, mailing). Wysłano ją  m.in. do szkół z powiatu tucholskiego z prośbą o rozpowszechnienie wśród kadry, rodziców oraz uczniów przez wypełnienie ankiet przez uczniów na lekcjach wychowawczych. Część ankiet dystrybuowana w formie papierowej, m.in. wśród seniorów.</w:t>
      </w:r>
      <w:r w:rsidR="00134592">
        <w:rPr>
          <w:sz w:val="22"/>
          <w:szCs w:val="22"/>
        </w:rPr>
        <w:t xml:space="preserve"> Uzyskano odpowiedzi z 388 ankiet.</w:t>
      </w:r>
    </w:p>
    <w:p w14:paraId="01D3F881" w14:textId="77777777" w:rsidR="00790311" w:rsidRPr="009852BF" w:rsidRDefault="00790311" w:rsidP="00746FF9">
      <w:pPr>
        <w:pStyle w:val="Akapitzlist"/>
        <w:numPr>
          <w:ilvl w:val="0"/>
          <w:numId w:val="46"/>
        </w:numPr>
        <w:suppressAutoHyphens w:val="0"/>
        <w:spacing w:before="240" w:line="276" w:lineRule="auto"/>
        <w:jc w:val="both"/>
        <w:rPr>
          <w:sz w:val="22"/>
          <w:szCs w:val="22"/>
        </w:rPr>
      </w:pPr>
      <w:r w:rsidRPr="009852BF">
        <w:rPr>
          <w:b/>
          <w:bCs/>
          <w:sz w:val="22"/>
          <w:szCs w:val="22"/>
        </w:rPr>
        <w:t xml:space="preserve">Fiszki – </w:t>
      </w:r>
      <w:r w:rsidRPr="009852BF">
        <w:rPr>
          <w:sz w:val="22"/>
          <w:szCs w:val="22"/>
        </w:rPr>
        <w:t xml:space="preserve">utworzono formularze fiszki projektowej pn. ZGŁOŚ POMYSŁ NA PROJEKT (osobno dla EFRROW oraz EFS+), które umieszczono na stronie LGD, ponadto linki do formularzy zostały wysłane do utworzonej grupy kontaktów, umieszczone na stronie </w:t>
      </w:r>
      <w:proofErr w:type="spellStart"/>
      <w:r w:rsidRPr="009852BF">
        <w:rPr>
          <w:sz w:val="22"/>
          <w:szCs w:val="22"/>
        </w:rPr>
        <w:t>facebookowej</w:t>
      </w:r>
      <w:proofErr w:type="spellEnd"/>
      <w:r w:rsidRPr="009852BF">
        <w:rPr>
          <w:sz w:val="22"/>
          <w:szCs w:val="22"/>
        </w:rPr>
        <w:t xml:space="preserve"> LGD oraz wysłane do urzędów gmin z prośbą o ich rozpowszechnienie.</w:t>
      </w:r>
    </w:p>
    <w:p w14:paraId="3BF12AC1" w14:textId="770F1BA1" w:rsidR="00790311" w:rsidRPr="009852BF" w:rsidRDefault="00790311" w:rsidP="00746FF9">
      <w:pPr>
        <w:pStyle w:val="Akapitzlist"/>
        <w:numPr>
          <w:ilvl w:val="0"/>
          <w:numId w:val="46"/>
        </w:numPr>
        <w:suppressAutoHyphens w:val="0"/>
        <w:spacing w:line="276" w:lineRule="auto"/>
        <w:ind w:left="708" w:hanging="283"/>
        <w:jc w:val="both"/>
        <w:rPr>
          <w:sz w:val="22"/>
          <w:szCs w:val="22"/>
        </w:rPr>
      </w:pPr>
      <w:r w:rsidRPr="009852BF">
        <w:rPr>
          <w:sz w:val="22"/>
          <w:szCs w:val="22"/>
        </w:rPr>
        <w:t>W diagnozie</w:t>
      </w:r>
      <w:r w:rsidRPr="009852BF">
        <w:rPr>
          <w:b/>
          <w:bCs/>
          <w:sz w:val="22"/>
          <w:szCs w:val="22"/>
        </w:rPr>
        <w:t xml:space="preserve"> </w:t>
      </w:r>
      <w:r w:rsidRPr="009852BF">
        <w:rPr>
          <w:sz w:val="22"/>
          <w:szCs w:val="22"/>
        </w:rPr>
        <w:t>opierano się również</w:t>
      </w:r>
      <w:r w:rsidRPr="009852BF">
        <w:rPr>
          <w:b/>
          <w:bCs/>
          <w:sz w:val="22"/>
          <w:szCs w:val="22"/>
        </w:rPr>
        <w:t xml:space="preserve"> </w:t>
      </w:r>
      <w:r w:rsidRPr="009852BF">
        <w:rPr>
          <w:sz w:val="22"/>
          <w:szCs w:val="22"/>
        </w:rPr>
        <w:t>na</w:t>
      </w:r>
      <w:r w:rsidRPr="009852BF">
        <w:rPr>
          <w:b/>
          <w:bCs/>
          <w:sz w:val="22"/>
          <w:szCs w:val="22"/>
        </w:rPr>
        <w:t xml:space="preserve"> Ewaluacji zewnętrznej, </w:t>
      </w:r>
      <w:r w:rsidRPr="009852BF">
        <w:rPr>
          <w:sz w:val="22"/>
          <w:szCs w:val="22"/>
        </w:rPr>
        <w:t>dotyczącej realizacji Strategii Rozwoju Lokalnego Kierowanego przez Społeczność  „Dekel do borowiackiej grapy” na lata 2016-2023 dla  Partnerstwa „Lokalna Grupa Działania Bory Tucholskie”</w:t>
      </w:r>
      <w:r w:rsidR="00134592">
        <w:rPr>
          <w:sz w:val="22"/>
          <w:szCs w:val="22"/>
        </w:rPr>
        <w:t>, przeprowadzonej w 2022r. Korzystano m.in. z wyników ankiet, wywiadów pogłębionych.</w:t>
      </w:r>
    </w:p>
    <w:p w14:paraId="2E02094E" w14:textId="77777777" w:rsidR="00790311" w:rsidRPr="009852BF" w:rsidRDefault="00790311" w:rsidP="00746FF9">
      <w:pPr>
        <w:pStyle w:val="Akapitzlist"/>
        <w:numPr>
          <w:ilvl w:val="0"/>
          <w:numId w:val="46"/>
        </w:numPr>
        <w:suppressAutoHyphens w:val="0"/>
        <w:spacing w:line="276" w:lineRule="auto"/>
        <w:jc w:val="both"/>
        <w:rPr>
          <w:sz w:val="22"/>
          <w:szCs w:val="22"/>
        </w:rPr>
      </w:pPr>
      <w:r w:rsidRPr="009852BF">
        <w:rPr>
          <w:sz w:val="22"/>
          <w:szCs w:val="22"/>
        </w:rPr>
        <w:t xml:space="preserve">Zorganizowano </w:t>
      </w:r>
      <w:r w:rsidRPr="009852BF">
        <w:rPr>
          <w:b/>
          <w:bCs/>
          <w:sz w:val="22"/>
          <w:szCs w:val="22"/>
        </w:rPr>
        <w:t xml:space="preserve">cykl spotkań diagnostycznych (branżowych) </w:t>
      </w:r>
      <w:r w:rsidRPr="009852BF">
        <w:rPr>
          <w:sz w:val="22"/>
          <w:szCs w:val="22"/>
        </w:rPr>
        <w:t>dla poszczególnych grup społecznych:</w:t>
      </w:r>
    </w:p>
    <w:p w14:paraId="1F2BC1FD" w14:textId="26400281" w:rsidR="00790311" w:rsidRPr="009852BF" w:rsidRDefault="00790311" w:rsidP="00746FF9">
      <w:pPr>
        <w:pStyle w:val="Akapitzlist"/>
        <w:numPr>
          <w:ilvl w:val="0"/>
          <w:numId w:val="48"/>
        </w:numPr>
        <w:suppressAutoHyphens w:val="0"/>
        <w:spacing w:before="120" w:line="276" w:lineRule="auto"/>
        <w:ind w:left="993" w:hanging="294"/>
        <w:contextualSpacing w:val="0"/>
        <w:jc w:val="both"/>
        <w:rPr>
          <w:sz w:val="22"/>
          <w:szCs w:val="22"/>
        </w:rPr>
      </w:pPr>
      <w:r w:rsidRPr="009852BF">
        <w:rPr>
          <w:b/>
          <w:bCs/>
          <w:sz w:val="22"/>
          <w:szCs w:val="22"/>
        </w:rPr>
        <w:t>27.03.2023</w:t>
      </w:r>
      <w:r w:rsidRPr="009852BF">
        <w:rPr>
          <w:sz w:val="22"/>
          <w:szCs w:val="22"/>
        </w:rPr>
        <w:t xml:space="preserve"> - spotkanie diagnostyczne dotyczące tworzenia Lokalnych Ośrodków Wiedzy i Edukacji </w:t>
      </w:r>
      <w:bookmarkStart w:id="5" w:name="_Hlk136696483"/>
      <w:r w:rsidRPr="009852BF">
        <w:rPr>
          <w:sz w:val="22"/>
          <w:szCs w:val="22"/>
        </w:rPr>
        <w:t xml:space="preserve">(Tuchola, Lokalne Centrum Rozwoju) – w spotkaniu udział wzięli przedstawiciele szkół i samorządów, obecnych było 16 osób. </w:t>
      </w:r>
    </w:p>
    <w:bookmarkEnd w:id="5"/>
    <w:p w14:paraId="6CBDD9C7" w14:textId="02122DF7" w:rsidR="00790311" w:rsidRPr="009852BF" w:rsidRDefault="00790311" w:rsidP="00746FF9">
      <w:pPr>
        <w:pStyle w:val="Akapitzlist"/>
        <w:numPr>
          <w:ilvl w:val="0"/>
          <w:numId w:val="48"/>
        </w:numPr>
        <w:suppressAutoHyphens w:val="0"/>
        <w:spacing w:before="120" w:line="276" w:lineRule="auto"/>
        <w:ind w:left="993" w:hanging="294"/>
        <w:contextualSpacing w:val="0"/>
        <w:jc w:val="both"/>
        <w:rPr>
          <w:sz w:val="22"/>
          <w:szCs w:val="22"/>
        </w:rPr>
      </w:pPr>
      <w:r w:rsidRPr="009852BF">
        <w:rPr>
          <w:b/>
          <w:bCs/>
          <w:sz w:val="22"/>
          <w:szCs w:val="22"/>
        </w:rPr>
        <w:t>29.03.2023</w:t>
      </w:r>
      <w:r w:rsidRPr="009852BF">
        <w:rPr>
          <w:sz w:val="22"/>
          <w:szCs w:val="22"/>
        </w:rPr>
        <w:t xml:space="preserve"> - spotkanie informacyjno-konsultacyjne dla organizacji pozarządowych (Tuchola, Lokalne Centrum Rozwoju) – obecnych było 58 osób.</w:t>
      </w:r>
    </w:p>
    <w:p w14:paraId="4A58A373" w14:textId="31427A01" w:rsidR="00790311" w:rsidRPr="009852BF" w:rsidRDefault="00790311" w:rsidP="00746FF9">
      <w:pPr>
        <w:pStyle w:val="Akapitzlist"/>
        <w:numPr>
          <w:ilvl w:val="0"/>
          <w:numId w:val="48"/>
        </w:numPr>
        <w:suppressAutoHyphens w:val="0"/>
        <w:spacing w:before="120" w:line="276" w:lineRule="auto"/>
        <w:ind w:left="993" w:hanging="294"/>
        <w:contextualSpacing w:val="0"/>
        <w:jc w:val="both"/>
        <w:rPr>
          <w:sz w:val="22"/>
          <w:szCs w:val="22"/>
        </w:rPr>
      </w:pPr>
      <w:r w:rsidRPr="009852BF">
        <w:rPr>
          <w:b/>
          <w:bCs/>
          <w:sz w:val="22"/>
          <w:szCs w:val="22"/>
        </w:rPr>
        <w:t>30.03.2023</w:t>
      </w:r>
      <w:r w:rsidRPr="009852BF">
        <w:rPr>
          <w:sz w:val="22"/>
          <w:szCs w:val="22"/>
        </w:rPr>
        <w:t xml:space="preserve"> - spotkanie informacyjno-konsultacyjne dla przedstawicieli JST (Starostwo Powiatowe w Tucholi, ul. Pocztowa 7),  obecnych było 13</w:t>
      </w:r>
      <w:r w:rsidR="004C2B72">
        <w:rPr>
          <w:sz w:val="22"/>
          <w:szCs w:val="22"/>
        </w:rPr>
        <w:t xml:space="preserve"> osób</w:t>
      </w:r>
      <w:r w:rsidRPr="009852BF">
        <w:rPr>
          <w:sz w:val="22"/>
          <w:szCs w:val="22"/>
        </w:rPr>
        <w:t>.</w:t>
      </w:r>
    </w:p>
    <w:p w14:paraId="45834BDE" w14:textId="44D815D1" w:rsidR="00790311" w:rsidRPr="009852BF" w:rsidRDefault="00790311" w:rsidP="00746FF9">
      <w:pPr>
        <w:pStyle w:val="Akapitzlist"/>
        <w:numPr>
          <w:ilvl w:val="0"/>
          <w:numId w:val="48"/>
        </w:numPr>
        <w:suppressAutoHyphens w:val="0"/>
        <w:spacing w:before="120" w:line="276" w:lineRule="auto"/>
        <w:ind w:left="993" w:hanging="294"/>
        <w:contextualSpacing w:val="0"/>
        <w:jc w:val="both"/>
        <w:rPr>
          <w:sz w:val="22"/>
          <w:szCs w:val="22"/>
        </w:rPr>
      </w:pPr>
      <w:r w:rsidRPr="009852BF">
        <w:rPr>
          <w:b/>
          <w:bCs/>
          <w:sz w:val="22"/>
          <w:szCs w:val="22"/>
        </w:rPr>
        <w:t>04.04.2023</w:t>
      </w:r>
      <w:r w:rsidRPr="009852BF">
        <w:rPr>
          <w:sz w:val="22"/>
          <w:szCs w:val="22"/>
        </w:rPr>
        <w:t xml:space="preserve"> - spotkanie diagnostyczne dotyczące tworzenia Lokalnych Ośrodków Wiedzy i Edukacji (Starostwo Powiatowe w Tucholi, ul. Pocztowa 7) – w spotkaniu udział wzięli przedstawiciele jednostek i szkół powiatowych, obecnych było 7 osób.</w:t>
      </w:r>
    </w:p>
    <w:p w14:paraId="59025C5D" w14:textId="3826C242" w:rsidR="00790311" w:rsidRPr="009852BF" w:rsidRDefault="00790311" w:rsidP="00746FF9">
      <w:pPr>
        <w:pStyle w:val="Akapitzlist"/>
        <w:numPr>
          <w:ilvl w:val="0"/>
          <w:numId w:val="48"/>
        </w:numPr>
        <w:suppressAutoHyphens w:val="0"/>
        <w:spacing w:before="120" w:line="276" w:lineRule="auto"/>
        <w:ind w:left="993" w:hanging="294"/>
        <w:contextualSpacing w:val="0"/>
        <w:jc w:val="both"/>
        <w:rPr>
          <w:sz w:val="22"/>
          <w:szCs w:val="22"/>
        </w:rPr>
      </w:pPr>
      <w:r w:rsidRPr="009852BF">
        <w:rPr>
          <w:b/>
          <w:bCs/>
          <w:sz w:val="22"/>
          <w:szCs w:val="22"/>
        </w:rPr>
        <w:lastRenderedPageBreak/>
        <w:t>11.04.2023</w:t>
      </w:r>
      <w:r w:rsidRPr="009852BF">
        <w:rPr>
          <w:sz w:val="22"/>
          <w:szCs w:val="22"/>
        </w:rPr>
        <w:t xml:space="preserve"> - spotkanie informacyjno-konsultacyjne dla przedstawicieli instytucji kultury (Tuchola, Lokalne Centrum Rozwoju) – obecnych było 6 osób</w:t>
      </w:r>
      <w:r w:rsidR="00B808D4">
        <w:rPr>
          <w:sz w:val="22"/>
          <w:szCs w:val="22"/>
        </w:rPr>
        <w:t>.</w:t>
      </w:r>
    </w:p>
    <w:p w14:paraId="4A9E3806" w14:textId="40B8660B" w:rsidR="00790311" w:rsidRPr="009852BF" w:rsidRDefault="00790311" w:rsidP="00746FF9">
      <w:pPr>
        <w:pStyle w:val="Akapitzlist"/>
        <w:numPr>
          <w:ilvl w:val="0"/>
          <w:numId w:val="48"/>
        </w:numPr>
        <w:suppressAutoHyphens w:val="0"/>
        <w:spacing w:before="120" w:line="276" w:lineRule="auto"/>
        <w:ind w:left="993" w:hanging="294"/>
        <w:contextualSpacing w:val="0"/>
        <w:jc w:val="both"/>
        <w:rPr>
          <w:sz w:val="22"/>
          <w:szCs w:val="22"/>
        </w:rPr>
      </w:pPr>
      <w:r w:rsidRPr="009852BF">
        <w:rPr>
          <w:b/>
          <w:bCs/>
          <w:sz w:val="22"/>
          <w:szCs w:val="22"/>
        </w:rPr>
        <w:t>11.04.2023</w:t>
      </w:r>
      <w:r w:rsidRPr="009852BF">
        <w:rPr>
          <w:sz w:val="22"/>
          <w:szCs w:val="22"/>
        </w:rPr>
        <w:t xml:space="preserve"> - </w:t>
      </w:r>
      <w:bookmarkStart w:id="6" w:name="_Hlk136874680"/>
      <w:r w:rsidRPr="009852BF">
        <w:rPr>
          <w:sz w:val="22"/>
          <w:szCs w:val="22"/>
        </w:rPr>
        <w:t>spotkanie informacyjno-konsultacyjne dla przedstawicieli branży turystycznej (Tuchola, Lokalne Centrum Rozwoju) – obecne były  22 osoby.</w:t>
      </w:r>
    </w:p>
    <w:bookmarkEnd w:id="6"/>
    <w:p w14:paraId="32D808A9" w14:textId="22F40CD7" w:rsidR="00790311" w:rsidRPr="009852BF" w:rsidRDefault="00790311" w:rsidP="00746FF9">
      <w:pPr>
        <w:pStyle w:val="Akapitzlist"/>
        <w:numPr>
          <w:ilvl w:val="0"/>
          <w:numId w:val="48"/>
        </w:numPr>
        <w:suppressAutoHyphens w:val="0"/>
        <w:spacing w:before="120" w:line="276" w:lineRule="auto"/>
        <w:ind w:left="993" w:hanging="294"/>
        <w:contextualSpacing w:val="0"/>
        <w:jc w:val="both"/>
        <w:rPr>
          <w:sz w:val="22"/>
          <w:szCs w:val="22"/>
        </w:rPr>
      </w:pPr>
      <w:r w:rsidRPr="009852BF">
        <w:rPr>
          <w:b/>
          <w:bCs/>
          <w:sz w:val="22"/>
          <w:szCs w:val="22"/>
        </w:rPr>
        <w:t>12.04.2023</w:t>
      </w:r>
      <w:r w:rsidRPr="009852BF">
        <w:rPr>
          <w:sz w:val="22"/>
          <w:szCs w:val="22"/>
        </w:rPr>
        <w:t xml:space="preserve"> - spotkanie grupy </w:t>
      </w:r>
      <w:proofErr w:type="spellStart"/>
      <w:r w:rsidRPr="009852BF">
        <w:rPr>
          <w:sz w:val="22"/>
          <w:szCs w:val="22"/>
        </w:rPr>
        <w:t>focusowej</w:t>
      </w:r>
      <w:proofErr w:type="spellEnd"/>
      <w:r w:rsidRPr="009852BF">
        <w:rPr>
          <w:sz w:val="22"/>
          <w:szCs w:val="22"/>
        </w:rPr>
        <w:t xml:space="preserve"> dla seniorów (Tuchola, Lokalne Centrum Rozwoju) – obecnych 8 osób.</w:t>
      </w:r>
    </w:p>
    <w:p w14:paraId="24D10401" w14:textId="2FBA57A1" w:rsidR="00790311" w:rsidRPr="009852BF" w:rsidRDefault="00790311" w:rsidP="00746FF9">
      <w:pPr>
        <w:pStyle w:val="Akapitzlist"/>
        <w:numPr>
          <w:ilvl w:val="0"/>
          <w:numId w:val="48"/>
        </w:numPr>
        <w:suppressAutoHyphens w:val="0"/>
        <w:spacing w:before="120" w:line="276" w:lineRule="auto"/>
        <w:ind w:left="993" w:hanging="294"/>
        <w:contextualSpacing w:val="0"/>
        <w:jc w:val="both"/>
        <w:rPr>
          <w:sz w:val="22"/>
          <w:szCs w:val="22"/>
        </w:rPr>
      </w:pPr>
      <w:r w:rsidRPr="009852BF">
        <w:rPr>
          <w:b/>
          <w:bCs/>
          <w:sz w:val="22"/>
          <w:szCs w:val="22"/>
        </w:rPr>
        <w:t>14.04.2023</w:t>
      </w:r>
      <w:r w:rsidRPr="009852BF">
        <w:rPr>
          <w:sz w:val="22"/>
          <w:szCs w:val="22"/>
        </w:rPr>
        <w:t xml:space="preserve"> – spotkanie grupy </w:t>
      </w:r>
      <w:proofErr w:type="spellStart"/>
      <w:r w:rsidRPr="009852BF">
        <w:rPr>
          <w:sz w:val="22"/>
          <w:szCs w:val="22"/>
        </w:rPr>
        <w:t>focusowej</w:t>
      </w:r>
      <w:proofErr w:type="spellEnd"/>
      <w:r w:rsidRPr="009852BF">
        <w:rPr>
          <w:sz w:val="22"/>
          <w:szCs w:val="22"/>
        </w:rPr>
        <w:t xml:space="preserve"> dla młodzieży (Tuchola, Liceum Ogólnokształcące), obecne były 23 osoby. </w:t>
      </w:r>
    </w:p>
    <w:p w14:paraId="01934E38" w14:textId="4AE269DC" w:rsidR="00790311" w:rsidRPr="009852BF" w:rsidRDefault="00790311" w:rsidP="00746FF9">
      <w:pPr>
        <w:pStyle w:val="Akapitzlist"/>
        <w:numPr>
          <w:ilvl w:val="0"/>
          <w:numId w:val="48"/>
        </w:numPr>
        <w:suppressAutoHyphens w:val="0"/>
        <w:spacing w:before="120" w:line="276" w:lineRule="auto"/>
        <w:ind w:left="993" w:hanging="294"/>
        <w:contextualSpacing w:val="0"/>
        <w:jc w:val="both"/>
        <w:rPr>
          <w:sz w:val="22"/>
          <w:szCs w:val="22"/>
        </w:rPr>
      </w:pPr>
      <w:r w:rsidRPr="009852BF">
        <w:rPr>
          <w:b/>
          <w:bCs/>
          <w:sz w:val="22"/>
          <w:szCs w:val="22"/>
        </w:rPr>
        <w:t>14.04.2023</w:t>
      </w:r>
      <w:r w:rsidRPr="009852BF">
        <w:rPr>
          <w:sz w:val="22"/>
          <w:szCs w:val="22"/>
        </w:rPr>
        <w:t xml:space="preserve"> - spotkanie grupy </w:t>
      </w:r>
      <w:proofErr w:type="spellStart"/>
      <w:r w:rsidRPr="009852BF">
        <w:rPr>
          <w:sz w:val="22"/>
          <w:szCs w:val="22"/>
        </w:rPr>
        <w:t>focusowej</w:t>
      </w:r>
      <w:proofErr w:type="spellEnd"/>
      <w:r w:rsidRPr="009852BF">
        <w:rPr>
          <w:sz w:val="22"/>
          <w:szCs w:val="22"/>
        </w:rPr>
        <w:t xml:space="preserve"> dla młodzieży (Tuchola, Lokalne Centrum Rozwoju,), obecnych 11 osób. </w:t>
      </w:r>
    </w:p>
    <w:p w14:paraId="0B2C6222" w14:textId="77777777" w:rsidR="00790311" w:rsidRPr="009852BF" w:rsidRDefault="00790311" w:rsidP="009852BF">
      <w:pPr>
        <w:spacing w:line="276" w:lineRule="auto"/>
        <w:ind w:left="360"/>
        <w:jc w:val="both"/>
        <w:rPr>
          <w:sz w:val="22"/>
          <w:szCs w:val="22"/>
        </w:rPr>
      </w:pPr>
    </w:p>
    <w:p w14:paraId="40BD7723" w14:textId="0DEA32F1" w:rsidR="00790311" w:rsidRPr="009852BF" w:rsidRDefault="00790311" w:rsidP="009852BF">
      <w:pPr>
        <w:spacing w:line="276" w:lineRule="auto"/>
        <w:jc w:val="both"/>
        <w:rPr>
          <w:b/>
          <w:bCs/>
          <w:sz w:val="22"/>
          <w:szCs w:val="22"/>
        </w:rPr>
      </w:pPr>
      <w:r w:rsidRPr="009852BF">
        <w:rPr>
          <w:b/>
          <w:bCs/>
          <w:sz w:val="22"/>
          <w:szCs w:val="22"/>
        </w:rPr>
        <w:t xml:space="preserve">3. Otwarte spotkanie warsztatowe dla mieszkańców obszaru planowanego do objęcia LSR - wizja, misja, cele </w:t>
      </w:r>
    </w:p>
    <w:p w14:paraId="3F905551" w14:textId="77777777" w:rsidR="00790311" w:rsidRPr="009852BF" w:rsidRDefault="00790311" w:rsidP="009852BF">
      <w:pPr>
        <w:spacing w:line="276" w:lineRule="auto"/>
        <w:ind w:left="360"/>
        <w:jc w:val="both"/>
        <w:rPr>
          <w:sz w:val="22"/>
          <w:szCs w:val="22"/>
        </w:rPr>
      </w:pPr>
      <w:r w:rsidRPr="009852BF">
        <w:rPr>
          <w:sz w:val="22"/>
          <w:szCs w:val="22"/>
        </w:rPr>
        <w:t xml:space="preserve">Otwarte spotkanie warsztatowe pn. TYLE POTRZEB, ALE KTÓRE NAJWAŻNIEJSZE?  odbyło się w dniu </w:t>
      </w:r>
      <w:r w:rsidRPr="009852BF">
        <w:rPr>
          <w:b/>
          <w:bCs/>
          <w:sz w:val="22"/>
          <w:szCs w:val="22"/>
        </w:rPr>
        <w:t xml:space="preserve">26.04.2023, </w:t>
      </w:r>
      <w:r w:rsidRPr="009852BF">
        <w:rPr>
          <w:sz w:val="22"/>
          <w:szCs w:val="22"/>
        </w:rPr>
        <w:t>podczas niego dyskutowano m.in. o celach LSR  (Tuchola, Lokalne Centrum Rozwoju), obecnych było 26 osób, spotkanie prowadziła Magdalena Kurpinowicz.</w:t>
      </w:r>
    </w:p>
    <w:p w14:paraId="1F25CD42" w14:textId="77777777" w:rsidR="00790311" w:rsidRPr="009852BF" w:rsidRDefault="00790311" w:rsidP="009852BF">
      <w:pPr>
        <w:spacing w:line="276" w:lineRule="auto"/>
        <w:jc w:val="both"/>
        <w:rPr>
          <w:sz w:val="22"/>
          <w:szCs w:val="22"/>
        </w:rPr>
      </w:pPr>
      <w:r w:rsidRPr="009852BF">
        <w:rPr>
          <w:sz w:val="22"/>
          <w:szCs w:val="22"/>
        </w:rPr>
        <w:t xml:space="preserve">Uczestnikami spotkania byli mieszkańcy obszaru planowanego do objęcia LSR, w tym </w:t>
      </w:r>
    </w:p>
    <w:p w14:paraId="084025BC" w14:textId="77777777" w:rsidR="00790311" w:rsidRPr="009852BF" w:rsidRDefault="00790311" w:rsidP="00746FF9">
      <w:pPr>
        <w:pStyle w:val="Akapitzlist"/>
        <w:numPr>
          <w:ilvl w:val="0"/>
          <w:numId w:val="49"/>
        </w:numPr>
        <w:suppressAutoHyphens w:val="0"/>
        <w:spacing w:after="160" w:line="276" w:lineRule="auto"/>
        <w:jc w:val="both"/>
        <w:rPr>
          <w:sz w:val="22"/>
          <w:szCs w:val="22"/>
        </w:rPr>
      </w:pPr>
      <w:r w:rsidRPr="009852BF">
        <w:rPr>
          <w:sz w:val="22"/>
          <w:szCs w:val="22"/>
        </w:rPr>
        <w:t xml:space="preserve">przedstawiciele organizacji pozarządowych, </w:t>
      </w:r>
    </w:p>
    <w:p w14:paraId="1FF45F16" w14:textId="77777777" w:rsidR="00790311" w:rsidRPr="009852BF" w:rsidRDefault="00790311" w:rsidP="00746FF9">
      <w:pPr>
        <w:pStyle w:val="Akapitzlist"/>
        <w:numPr>
          <w:ilvl w:val="0"/>
          <w:numId w:val="49"/>
        </w:numPr>
        <w:suppressAutoHyphens w:val="0"/>
        <w:spacing w:after="160" w:line="276" w:lineRule="auto"/>
        <w:jc w:val="both"/>
        <w:rPr>
          <w:sz w:val="22"/>
          <w:szCs w:val="22"/>
        </w:rPr>
      </w:pPr>
      <w:r w:rsidRPr="009852BF">
        <w:rPr>
          <w:sz w:val="22"/>
          <w:szCs w:val="22"/>
        </w:rPr>
        <w:t xml:space="preserve">podmiotów gospodarczych oraz instytucji z sektora publicznego, a także dotychczasowi Wnioskodawcy i Beneficjenci LGD. </w:t>
      </w:r>
    </w:p>
    <w:p w14:paraId="7CF094E6" w14:textId="170BEB4A" w:rsidR="00790311" w:rsidRPr="009852BF" w:rsidRDefault="00790311" w:rsidP="009852BF">
      <w:pPr>
        <w:spacing w:line="276" w:lineRule="auto"/>
        <w:jc w:val="both"/>
        <w:rPr>
          <w:sz w:val="22"/>
          <w:szCs w:val="22"/>
        </w:rPr>
      </w:pPr>
      <w:r w:rsidRPr="009852BF">
        <w:rPr>
          <w:sz w:val="22"/>
          <w:szCs w:val="22"/>
        </w:rPr>
        <w:t>Spotkanie składało się z sesji plenarnej i warsztatowej. Podczas sesji plenarnej zaprezentowane były dotychczasowe efekty funkcjonowania LGD jako partnerstwa trójsektorowego, przedstawione zostały założenia funduszy stanowiących możliwe źródła finansowania tworzonej LSR. Zaprezentowane były także wnioski z diagnozy obszaru planowanego do objęcia LSR. Podczas sesji warsztatowej przeprowadzono analizę słabych i mocnych stron, zidentyfikowano grupy w niekorzystnej sytuacji oraz wstępnie wyznaczono wizję, misję oraz cele LSR.</w:t>
      </w:r>
    </w:p>
    <w:p w14:paraId="348D2774" w14:textId="77777777" w:rsidR="00790311" w:rsidRPr="009852BF" w:rsidRDefault="00790311" w:rsidP="009852BF">
      <w:pPr>
        <w:spacing w:line="276" w:lineRule="auto"/>
        <w:jc w:val="both"/>
        <w:rPr>
          <w:b/>
          <w:bCs/>
          <w:sz w:val="22"/>
          <w:szCs w:val="22"/>
        </w:rPr>
      </w:pPr>
      <w:r w:rsidRPr="009852BF">
        <w:rPr>
          <w:b/>
          <w:bCs/>
          <w:sz w:val="22"/>
          <w:szCs w:val="22"/>
        </w:rPr>
        <w:t xml:space="preserve">4. Prace </w:t>
      </w:r>
      <w:r w:rsidRPr="009852BF">
        <w:rPr>
          <w:b/>
          <w:bCs/>
          <w:i/>
          <w:iCs/>
          <w:sz w:val="22"/>
          <w:szCs w:val="22"/>
        </w:rPr>
        <w:t>Zespołu partycypacyjnego</w:t>
      </w:r>
      <w:r w:rsidRPr="009852BF">
        <w:rPr>
          <w:b/>
          <w:bCs/>
          <w:sz w:val="22"/>
          <w:szCs w:val="22"/>
        </w:rPr>
        <w:t xml:space="preserve"> </w:t>
      </w:r>
    </w:p>
    <w:p w14:paraId="262F5633" w14:textId="77777777" w:rsidR="00790311" w:rsidRPr="009852BF" w:rsidRDefault="00790311" w:rsidP="009852BF">
      <w:pPr>
        <w:spacing w:line="276" w:lineRule="auto"/>
        <w:jc w:val="both"/>
        <w:rPr>
          <w:sz w:val="22"/>
          <w:szCs w:val="22"/>
        </w:rPr>
      </w:pPr>
      <w:r w:rsidRPr="009852BF">
        <w:rPr>
          <w:sz w:val="22"/>
          <w:szCs w:val="22"/>
        </w:rPr>
        <w:t xml:space="preserve">Powołany został </w:t>
      </w:r>
      <w:r w:rsidRPr="009852BF">
        <w:rPr>
          <w:i/>
          <w:iCs/>
          <w:sz w:val="22"/>
          <w:szCs w:val="22"/>
        </w:rPr>
        <w:t>Zespół partycypacyjny</w:t>
      </w:r>
      <w:r w:rsidRPr="009852BF">
        <w:rPr>
          <w:sz w:val="22"/>
          <w:szCs w:val="22"/>
        </w:rPr>
        <w:t xml:space="preserve"> o otwartym charakterze. W jego skład wchodzili przedstawiciele sektora publicznego, społecznego i gospodarczego obszaru planowanego do objęcia LSR oraz przedstawiciele Zarządu i pracowników biura LGD. </w:t>
      </w:r>
    </w:p>
    <w:p w14:paraId="010A99D4" w14:textId="77777777" w:rsidR="00790311" w:rsidRPr="009852BF" w:rsidRDefault="00790311" w:rsidP="009852BF">
      <w:pPr>
        <w:spacing w:line="276" w:lineRule="auto"/>
        <w:jc w:val="both"/>
        <w:rPr>
          <w:sz w:val="22"/>
          <w:szCs w:val="22"/>
        </w:rPr>
      </w:pPr>
      <w:r w:rsidRPr="009852BF">
        <w:rPr>
          <w:sz w:val="22"/>
          <w:szCs w:val="22"/>
        </w:rPr>
        <w:t>Zobowiązanie pisemne do udziału w pracach Zespołu Partycypacyjnego ds. LSR podpisało 16 osób (nie licząc pracowników Zarządu i biura LGD), w tym 7 osób reprezentujących interesy sektora publicznego, 2 osoby - społeczno-publicznego, 2 osoby – społeczno-gospodarczego, 1 - reprezentująca interesy sektora gospodarczego, 4 – społecznego).</w:t>
      </w:r>
    </w:p>
    <w:p w14:paraId="0EBC0F71" w14:textId="77777777" w:rsidR="00790311" w:rsidRPr="009852BF" w:rsidRDefault="00790311" w:rsidP="009852BF">
      <w:pPr>
        <w:spacing w:line="276" w:lineRule="auto"/>
        <w:jc w:val="both"/>
        <w:rPr>
          <w:sz w:val="22"/>
          <w:szCs w:val="22"/>
        </w:rPr>
      </w:pPr>
      <w:r w:rsidRPr="009852BF">
        <w:rPr>
          <w:sz w:val="22"/>
          <w:szCs w:val="22"/>
        </w:rPr>
        <w:t xml:space="preserve">Zespół wypracowywał podstawowe założenia LSR (cele, przedsięwzięcia, zakresy operacji, budżet, wskaźniki realizacji LSR, identyfikacja grup docelowych), które były poddawane szerszym konsultacjom. Proces tworzenia LSR był ukierunkowany na zagadnienia dotyczące głównych cech podejścia LEADER, między innymi: innowacyjność, cyfryzacja, środowisko i klimat, zmiany demograficzne (w tym w szczególności starzenie się społeczeństwa oraz wyludnienie obszarów wiejskich). Na etapie planowania LSR była podkreślana także idea partnerstwa w ramach LSR, w tym poprzez wspólne planowanie i realizację przedsięwzięć i projektów. </w:t>
      </w:r>
    </w:p>
    <w:p w14:paraId="5FA92915" w14:textId="77777777" w:rsidR="00790311" w:rsidRPr="009852BF" w:rsidRDefault="00790311" w:rsidP="009852BF">
      <w:pPr>
        <w:spacing w:line="276" w:lineRule="auto"/>
        <w:jc w:val="both"/>
        <w:rPr>
          <w:sz w:val="22"/>
          <w:szCs w:val="22"/>
        </w:rPr>
      </w:pPr>
      <w:r w:rsidRPr="009852BF">
        <w:rPr>
          <w:sz w:val="22"/>
          <w:szCs w:val="22"/>
        </w:rPr>
        <w:t xml:space="preserve">Członkowie zespołu mieli także za zadanie odniesienie się do uwag zgłoszonych w trakcie procesu konsultacji. </w:t>
      </w:r>
    </w:p>
    <w:p w14:paraId="7799F776" w14:textId="77777777" w:rsidR="00790311" w:rsidRPr="009852BF" w:rsidRDefault="00790311" w:rsidP="009852BF">
      <w:pPr>
        <w:spacing w:line="276" w:lineRule="auto"/>
        <w:jc w:val="both"/>
        <w:rPr>
          <w:sz w:val="22"/>
          <w:szCs w:val="22"/>
        </w:rPr>
      </w:pPr>
      <w:r w:rsidRPr="009852BF">
        <w:rPr>
          <w:sz w:val="22"/>
          <w:szCs w:val="22"/>
        </w:rPr>
        <w:t>Odbyły się spotkania Zespołu Partycypacyjnego w dniach:</w:t>
      </w:r>
    </w:p>
    <w:p w14:paraId="68B75084" w14:textId="77777777" w:rsidR="00790311" w:rsidRPr="009852BF" w:rsidRDefault="00790311" w:rsidP="00746FF9">
      <w:pPr>
        <w:pStyle w:val="Akapitzlist"/>
        <w:numPr>
          <w:ilvl w:val="0"/>
          <w:numId w:val="47"/>
        </w:numPr>
        <w:suppressAutoHyphens w:val="0"/>
        <w:spacing w:after="120" w:line="276" w:lineRule="auto"/>
        <w:ind w:left="714" w:hanging="357"/>
        <w:contextualSpacing w:val="0"/>
        <w:jc w:val="both"/>
        <w:rPr>
          <w:sz w:val="22"/>
          <w:szCs w:val="22"/>
        </w:rPr>
      </w:pPr>
      <w:r w:rsidRPr="009852BF">
        <w:rPr>
          <w:b/>
          <w:bCs/>
          <w:sz w:val="22"/>
          <w:szCs w:val="22"/>
        </w:rPr>
        <w:t>05.05.2023</w:t>
      </w:r>
      <w:r w:rsidRPr="009852BF">
        <w:rPr>
          <w:sz w:val="22"/>
          <w:szCs w:val="22"/>
        </w:rPr>
        <w:t xml:space="preserve"> – na zebraniu dyskutowano m.in. cele, przedsięwzięcia, wskaźniki, budżet, grupy docelowe, obecnych było 16 osób</w:t>
      </w:r>
    </w:p>
    <w:p w14:paraId="5B98D276" w14:textId="77777777" w:rsidR="00790311" w:rsidRPr="009852BF" w:rsidRDefault="00790311" w:rsidP="00746FF9">
      <w:pPr>
        <w:pStyle w:val="Akapitzlist"/>
        <w:numPr>
          <w:ilvl w:val="0"/>
          <w:numId w:val="47"/>
        </w:numPr>
        <w:suppressAutoHyphens w:val="0"/>
        <w:spacing w:after="120" w:line="276" w:lineRule="auto"/>
        <w:ind w:left="714" w:hanging="357"/>
        <w:contextualSpacing w:val="0"/>
        <w:jc w:val="both"/>
        <w:rPr>
          <w:sz w:val="22"/>
          <w:szCs w:val="22"/>
        </w:rPr>
      </w:pPr>
      <w:r w:rsidRPr="009852BF">
        <w:rPr>
          <w:b/>
          <w:bCs/>
          <w:sz w:val="22"/>
          <w:szCs w:val="22"/>
        </w:rPr>
        <w:t>11.05.2023</w:t>
      </w:r>
      <w:r w:rsidRPr="009852BF">
        <w:rPr>
          <w:sz w:val="22"/>
          <w:szCs w:val="22"/>
        </w:rPr>
        <w:t xml:space="preserve"> – na zebraniu dyskutowano m.in. plan komunikacji, kwestie ewaluacji i monitoringu, poszukiwano rozwiązań, stanowiących sposoby realizacji strategii, w tym innowacyjnych i „wrażliwych” </w:t>
      </w:r>
      <w:r w:rsidRPr="009852BF">
        <w:rPr>
          <w:sz w:val="22"/>
          <w:szCs w:val="22"/>
        </w:rPr>
        <w:lastRenderedPageBreak/>
        <w:t>na „środowisko i klimat” (np. w formie preferencji dla wyboru operacji w poszczególnych przedsięwzięciach); obecnych było 14 osób.</w:t>
      </w:r>
    </w:p>
    <w:p w14:paraId="10CED209" w14:textId="77777777" w:rsidR="00790311" w:rsidRPr="009852BF" w:rsidRDefault="00790311" w:rsidP="00746FF9">
      <w:pPr>
        <w:pStyle w:val="Akapitzlist"/>
        <w:numPr>
          <w:ilvl w:val="0"/>
          <w:numId w:val="47"/>
        </w:numPr>
        <w:suppressAutoHyphens w:val="0"/>
        <w:spacing w:after="120" w:line="276" w:lineRule="auto"/>
        <w:ind w:left="714" w:hanging="357"/>
        <w:contextualSpacing w:val="0"/>
        <w:jc w:val="both"/>
        <w:rPr>
          <w:sz w:val="22"/>
          <w:szCs w:val="22"/>
        </w:rPr>
      </w:pPr>
      <w:r w:rsidRPr="009852BF">
        <w:rPr>
          <w:b/>
          <w:bCs/>
          <w:sz w:val="22"/>
          <w:szCs w:val="22"/>
        </w:rPr>
        <w:t>31.05.2023</w:t>
      </w:r>
      <w:r w:rsidRPr="009852BF">
        <w:rPr>
          <w:sz w:val="22"/>
          <w:szCs w:val="22"/>
        </w:rPr>
        <w:t xml:space="preserve"> – na zebraniu członkowie Zespołu odnieśli się do uwag z konsultacji, obecnych było 13 osób</w:t>
      </w:r>
    </w:p>
    <w:p w14:paraId="695C5C96" w14:textId="77777777" w:rsidR="00790311" w:rsidRPr="009852BF" w:rsidRDefault="00790311" w:rsidP="009852BF">
      <w:pPr>
        <w:spacing w:line="276" w:lineRule="auto"/>
        <w:jc w:val="both"/>
        <w:rPr>
          <w:sz w:val="22"/>
          <w:szCs w:val="22"/>
        </w:rPr>
      </w:pPr>
    </w:p>
    <w:p w14:paraId="1758E4F9" w14:textId="77777777" w:rsidR="00790311" w:rsidRPr="009852BF" w:rsidRDefault="00790311" w:rsidP="009852BF">
      <w:pPr>
        <w:spacing w:line="276" w:lineRule="auto"/>
        <w:jc w:val="both"/>
        <w:rPr>
          <w:b/>
          <w:bCs/>
          <w:sz w:val="22"/>
          <w:szCs w:val="22"/>
        </w:rPr>
      </w:pPr>
      <w:r w:rsidRPr="009852BF">
        <w:rPr>
          <w:b/>
          <w:bCs/>
          <w:sz w:val="22"/>
          <w:szCs w:val="22"/>
        </w:rPr>
        <w:t xml:space="preserve">5. Redakcja wstępnej wersji LSR </w:t>
      </w:r>
    </w:p>
    <w:p w14:paraId="4854EF4F" w14:textId="77777777" w:rsidR="00790311" w:rsidRPr="009852BF" w:rsidRDefault="00790311" w:rsidP="009852BF">
      <w:pPr>
        <w:spacing w:line="276" w:lineRule="auto"/>
        <w:jc w:val="both"/>
        <w:rPr>
          <w:sz w:val="22"/>
          <w:szCs w:val="22"/>
        </w:rPr>
      </w:pPr>
      <w:r w:rsidRPr="009852BF">
        <w:rPr>
          <w:sz w:val="22"/>
          <w:szCs w:val="22"/>
        </w:rPr>
        <w:t>Za zbieranie wszystkich informacji, analiz i raportów odpowiadał Zespół Zadaniowy, który opracowywał poszczególne elementy LSR oraz przeprowadzał konsultacje społeczne. Na podstawie zebranych materiałów zredagowano wstępną wersję LSR.</w:t>
      </w:r>
    </w:p>
    <w:p w14:paraId="7D6D9525" w14:textId="77777777" w:rsidR="00790311" w:rsidRPr="009852BF" w:rsidRDefault="00790311" w:rsidP="009852BF">
      <w:pPr>
        <w:spacing w:line="276" w:lineRule="auto"/>
        <w:jc w:val="both"/>
        <w:rPr>
          <w:b/>
          <w:bCs/>
          <w:sz w:val="22"/>
          <w:szCs w:val="22"/>
        </w:rPr>
      </w:pPr>
      <w:r w:rsidRPr="009852BF">
        <w:rPr>
          <w:b/>
          <w:bCs/>
          <w:sz w:val="22"/>
          <w:szCs w:val="22"/>
        </w:rPr>
        <w:t>6. Konsultacje społeczne LSR</w:t>
      </w:r>
    </w:p>
    <w:p w14:paraId="6FFF9869" w14:textId="77777777" w:rsidR="00790311" w:rsidRPr="009852BF" w:rsidRDefault="00790311" w:rsidP="009852BF">
      <w:pPr>
        <w:spacing w:line="276" w:lineRule="auto"/>
        <w:jc w:val="both"/>
        <w:rPr>
          <w:sz w:val="22"/>
          <w:szCs w:val="22"/>
        </w:rPr>
      </w:pPr>
      <w:r w:rsidRPr="009852BF">
        <w:rPr>
          <w:sz w:val="22"/>
          <w:szCs w:val="22"/>
        </w:rPr>
        <w:t xml:space="preserve">Projekt LSR był konsultowany z lokalną społecznością, z uwzględnieniem przedstawicieli wszystkich sektorów (sektora gospodarczego, publicznego i społecznego, w tym mieszkańców). Uwagi zgłoszone do LSR były analizowane przez </w:t>
      </w:r>
      <w:r w:rsidRPr="009852BF">
        <w:rPr>
          <w:i/>
          <w:iCs/>
          <w:sz w:val="22"/>
          <w:szCs w:val="22"/>
        </w:rPr>
        <w:t>Zespół partycypacyjny</w:t>
      </w:r>
      <w:r w:rsidRPr="009852BF">
        <w:rPr>
          <w:sz w:val="22"/>
          <w:szCs w:val="22"/>
        </w:rPr>
        <w:t>, który zdecydował o ostatecznym kształcie LSR.</w:t>
      </w:r>
    </w:p>
    <w:p w14:paraId="3B86EA9B" w14:textId="77777777" w:rsidR="00790311" w:rsidRPr="009852BF" w:rsidRDefault="00790311" w:rsidP="009852BF">
      <w:pPr>
        <w:spacing w:line="276" w:lineRule="auto"/>
        <w:jc w:val="both"/>
        <w:rPr>
          <w:sz w:val="22"/>
          <w:szCs w:val="22"/>
        </w:rPr>
      </w:pPr>
      <w:r w:rsidRPr="009852BF">
        <w:rPr>
          <w:sz w:val="22"/>
          <w:szCs w:val="22"/>
        </w:rPr>
        <w:t xml:space="preserve">Zastosowano różnorodne partycypacyjne metody konsultacji, m.in.: </w:t>
      </w:r>
    </w:p>
    <w:p w14:paraId="41E31CE4" w14:textId="77777777" w:rsidR="00790311" w:rsidRPr="009852BF" w:rsidRDefault="00790311" w:rsidP="00746FF9">
      <w:pPr>
        <w:pStyle w:val="Akapitzlist"/>
        <w:numPr>
          <w:ilvl w:val="0"/>
          <w:numId w:val="45"/>
        </w:numPr>
        <w:suppressAutoHyphens w:val="0"/>
        <w:spacing w:line="276" w:lineRule="auto"/>
        <w:jc w:val="both"/>
        <w:rPr>
          <w:sz w:val="22"/>
          <w:szCs w:val="22"/>
        </w:rPr>
      </w:pPr>
      <w:r w:rsidRPr="009852BF">
        <w:rPr>
          <w:b/>
          <w:bCs/>
          <w:sz w:val="22"/>
          <w:szCs w:val="22"/>
        </w:rPr>
        <w:t>spotkanie otwarte</w:t>
      </w:r>
      <w:r w:rsidRPr="009852BF">
        <w:rPr>
          <w:sz w:val="22"/>
          <w:szCs w:val="22"/>
        </w:rPr>
        <w:t xml:space="preserve"> – do którego zaproszono wszystkich mieszkańców obszaru LSR </w:t>
      </w:r>
    </w:p>
    <w:p w14:paraId="40D835D6" w14:textId="77777777" w:rsidR="00790311" w:rsidRPr="009852BF" w:rsidRDefault="00790311" w:rsidP="009852BF">
      <w:pPr>
        <w:pStyle w:val="Akapitzlist"/>
        <w:spacing w:line="276" w:lineRule="auto"/>
        <w:ind w:left="360"/>
        <w:jc w:val="both"/>
        <w:rPr>
          <w:sz w:val="22"/>
          <w:szCs w:val="22"/>
        </w:rPr>
      </w:pPr>
      <w:r w:rsidRPr="009852BF">
        <w:rPr>
          <w:b/>
          <w:bCs/>
          <w:sz w:val="22"/>
          <w:szCs w:val="22"/>
        </w:rPr>
        <w:t>23.05.2023</w:t>
      </w:r>
      <w:r w:rsidRPr="009852BF">
        <w:rPr>
          <w:sz w:val="22"/>
          <w:szCs w:val="22"/>
        </w:rPr>
        <w:t xml:space="preserve"> - CO BĘDZIEMY MIESZAĆ CHOCHLĄ W BOROWIACKIEJ GRAPIE? – otwarte spotkanie konsultacyjne (Tuchola, Lokalne Centrum Rozwoju), obecnych 21 osób</w:t>
      </w:r>
    </w:p>
    <w:p w14:paraId="419638DF" w14:textId="77777777" w:rsidR="00790311" w:rsidRPr="009852BF" w:rsidRDefault="00790311" w:rsidP="009852BF">
      <w:pPr>
        <w:pStyle w:val="Akapitzlist"/>
        <w:spacing w:line="276" w:lineRule="auto"/>
        <w:ind w:left="360"/>
        <w:jc w:val="both"/>
        <w:rPr>
          <w:sz w:val="22"/>
          <w:szCs w:val="22"/>
        </w:rPr>
      </w:pPr>
    </w:p>
    <w:p w14:paraId="3B108C98" w14:textId="7DC9A292" w:rsidR="00790311" w:rsidRPr="009852BF" w:rsidRDefault="00790311" w:rsidP="00746FF9">
      <w:pPr>
        <w:pStyle w:val="Akapitzlist"/>
        <w:numPr>
          <w:ilvl w:val="0"/>
          <w:numId w:val="45"/>
        </w:numPr>
        <w:suppressAutoHyphens w:val="0"/>
        <w:spacing w:line="276" w:lineRule="auto"/>
        <w:jc w:val="both"/>
        <w:rPr>
          <w:sz w:val="22"/>
          <w:szCs w:val="22"/>
        </w:rPr>
      </w:pPr>
      <w:r w:rsidRPr="009852BF">
        <w:rPr>
          <w:b/>
          <w:bCs/>
          <w:sz w:val="22"/>
          <w:szCs w:val="22"/>
        </w:rPr>
        <w:t>22-29.05.2023</w:t>
      </w:r>
      <w:r w:rsidRPr="009852BF">
        <w:rPr>
          <w:sz w:val="22"/>
          <w:szCs w:val="22"/>
        </w:rPr>
        <w:t xml:space="preserve"> e-konsultacje – możliwość wyrażenia opinii przez mieszkańców obszaru LSR za pomocą strony internetowej LGD (formularz konsultacyjny online</w:t>
      </w:r>
      <w:r w:rsidR="00BF4468">
        <w:rPr>
          <w:sz w:val="22"/>
          <w:szCs w:val="22"/>
        </w:rPr>
        <w:t>)</w:t>
      </w:r>
      <w:r w:rsidRPr="009852BF">
        <w:rPr>
          <w:sz w:val="22"/>
          <w:szCs w:val="22"/>
        </w:rPr>
        <w:t>.</w:t>
      </w:r>
    </w:p>
    <w:p w14:paraId="04EE64EF" w14:textId="77777777" w:rsidR="00790311" w:rsidRPr="009852BF" w:rsidRDefault="00790311" w:rsidP="009852BF">
      <w:pPr>
        <w:pStyle w:val="Akapitzlist"/>
        <w:spacing w:line="276" w:lineRule="auto"/>
        <w:ind w:left="360"/>
        <w:jc w:val="both"/>
        <w:rPr>
          <w:sz w:val="22"/>
          <w:szCs w:val="22"/>
        </w:rPr>
      </w:pPr>
    </w:p>
    <w:p w14:paraId="48A2E3C4" w14:textId="77777777" w:rsidR="00790311" w:rsidRPr="009852BF" w:rsidRDefault="00790311" w:rsidP="00746FF9">
      <w:pPr>
        <w:pStyle w:val="Akapitzlist"/>
        <w:numPr>
          <w:ilvl w:val="0"/>
          <w:numId w:val="45"/>
        </w:numPr>
        <w:suppressAutoHyphens w:val="0"/>
        <w:spacing w:line="276" w:lineRule="auto"/>
        <w:jc w:val="both"/>
        <w:rPr>
          <w:sz w:val="22"/>
          <w:szCs w:val="22"/>
        </w:rPr>
      </w:pPr>
      <w:r w:rsidRPr="009852BF">
        <w:rPr>
          <w:b/>
          <w:bCs/>
          <w:sz w:val="22"/>
          <w:szCs w:val="22"/>
        </w:rPr>
        <w:t>punkt informacyjno-konsultacyjny</w:t>
      </w:r>
      <w:r w:rsidRPr="009852BF">
        <w:rPr>
          <w:sz w:val="22"/>
          <w:szCs w:val="22"/>
        </w:rPr>
        <w:t xml:space="preserve"> – zlokalizowany był w biurze LGD, tutaj mieszkańcy zapoznawali się z materiałami informacyjnymi, składali swoje uwagi, wypełniali ankietę konsultacji w wersji papierowej. Prowadzone były rozmowy indywidualne, głównie bezpośrednio po spotkaniach informacyjno-konsultacyjnych </w:t>
      </w:r>
    </w:p>
    <w:p w14:paraId="2C089FDC" w14:textId="77777777" w:rsidR="00790311" w:rsidRPr="009852BF" w:rsidRDefault="00790311" w:rsidP="009852BF">
      <w:pPr>
        <w:pStyle w:val="Akapitzlist"/>
        <w:spacing w:line="276" w:lineRule="auto"/>
        <w:rPr>
          <w:sz w:val="22"/>
          <w:szCs w:val="22"/>
        </w:rPr>
      </w:pPr>
    </w:p>
    <w:p w14:paraId="61E9839A" w14:textId="77777777" w:rsidR="00790311" w:rsidRPr="009852BF" w:rsidRDefault="00790311" w:rsidP="009852BF">
      <w:pPr>
        <w:spacing w:line="276" w:lineRule="auto"/>
        <w:jc w:val="both"/>
        <w:rPr>
          <w:b/>
          <w:bCs/>
          <w:sz w:val="22"/>
          <w:szCs w:val="22"/>
        </w:rPr>
      </w:pPr>
      <w:r w:rsidRPr="009852BF">
        <w:rPr>
          <w:b/>
          <w:bCs/>
          <w:sz w:val="22"/>
          <w:szCs w:val="22"/>
        </w:rPr>
        <w:t>7. Przedłożenie ostatecznej wersji dokumentu LSR do zatwierdzenia przez Walne Zebranie Członków</w:t>
      </w:r>
    </w:p>
    <w:p w14:paraId="566A8C20" w14:textId="77777777" w:rsidR="00790311" w:rsidRPr="009852BF" w:rsidRDefault="00790311" w:rsidP="009852BF">
      <w:pPr>
        <w:spacing w:line="276" w:lineRule="auto"/>
        <w:jc w:val="both"/>
        <w:rPr>
          <w:sz w:val="22"/>
          <w:szCs w:val="22"/>
        </w:rPr>
      </w:pPr>
      <w:r w:rsidRPr="009852BF">
        <w:rPr>
          <w:sz w:val="22"/>
          <w:szCs w:val="22"/>
        </w:rPr>
        <w:t>Ostateczna wersja Lokalnej Strategii Rozwoju „Chochla do borowiackiej grapy” przedstawiona została na Walnym Zebraniu Członków Partnerstwa LGD Bory Tucholskie w dniu 02.06.2023, na którym podjęto uchwałę zatwierdzającą LSR.</w:t>
      </w:r>
    </w:p>
    <w:p w14:paraId="508E9804" w14:textId="77777777" w:rsidR="00790311" w:rsidRPr="009852BF" w:rsidRDefault="00790311" w:rsidP="009852BF">
      <w:pPr>
        <w:spacing w:line="276" w:lineRule="auto"/>
        <w:rPr>
          <w:sz w:val="22"/>
          <w:szCs w:val="22"/>
        </w:rPr>
      </w:pPr>
    </w:p>
    <w:p w14:paraId="096ABCFB" w14:textId="3B6EB672" w:rsidR="00790311" w:rsidRPr="009852BF" w:rsidRDefault="00790311" w:rsidP="009852BF">
      <w:pPr>
        <w:spacing w:line="276" w:lineRule="auto"/>
        <w:jc w:val="both"/>
        <w:rPr>
          <w:sz w:val="22"/>
          <w:szCs w:val="22"/>
        </w:rPr>
      </w:pPr>
      <w:r w:rsidRPr="009852BF">
        <w:rPr>
          <w:sz w:val="22"/>
          <w:szCs w:val="22"/>
        </w:rPr>
        <w:t xml:space="preserve">Realizując powyższe działania związane z opracowaniem LSR, LGD informowała i rozpowszechniała informacje o pomocy otrzymanej z EFRROW w ramach poddziałania 19.1 PROW 2014-2020, zgodnie z warunkami określonymi w Księdze wizualizacji znaku Programu Rozwoju Obszarów Wiejskich na lata 2014-2020 (listy, obecności, prezentacje, informacje na stronie internetowej LGD – </w:t>
      </w:r>
      <w:hyperlink r:id="rId18" w:history="1">
        <w:r w:rsidRPr="009852BF">
          <w:rPr>
            <w:rStyle w:val="Hipercze"/>
            <w:sz w:val="22"/>
            <w:szCs w:val="22"/>
          </w:rPr>
          <w:t>www.partnerstwo.borytucholskie.p</w:t>
        </w:r>
      </w:hyperlink>
      <w:r w:rsidR="00BF4468">
        <w:rPr>
          <w:rStyle w:val="Hipercze"/>
          <w:sz w:val="22"/>
          <w:szCs w:val="22"/>
        </w:rPr>
        <w:t>l</w:t>
      </w:r>
      <w:r w:rsidRPr="009852BF">
        <w:rPr>
          <w:sz w:val="22"/>
          <w:szCs w:val="22"/>
        </w:rPr>
        <w:t xml:space="preserve"> oraz </w:t>
      </w:r>
      <w:proofErr w:type="spellStart"/>
      <w:r w:rsidRPr="009852BF">
        <w:rPr>
          <w:sz w:val="22"/>
          <w:szCs w:val="22"/>
        </w:rPr>
        <w:t>facebooku</w:t>
      </w:r>
      <w:proofErr w:type="spellEnd"/>
      <w:r w:rsidRPr="009852BF">
        <w:rPr>
          <w:sz w:val="22"/>
          <w:szCs w:val="22"/>
        </w:rPr>
        <w:t xml:space="preserve"> </w:t>
      </w:r>
      <w:hyperlink r:id="rId19" w:history="1">
        <w:r w:rsidRPr="009852BF">
          <w:rPr>
            <w:rStyle w:val="Hipercze"/>
            <w:sz w:val="22"/>
            <w:szCs w:val="22"/>
          </w:rPr>
          <w:t>https://www.facebook.com/partnerstwo.borytucholskie</w:t>
        </w:r>
      </w:hyperlink>
      <w:r w:rsidRPr="009852BF">
        <w:rPr>
          <w:sz w:val="22"/>
          <w:szCs w:val="22"/>
        </w:rPr>
        <w:t xml:space="preserve"> miejsce realizacji spotkań, materiały).</w:t>
      </w:r>
    </w:p>
    <w:p w14:paraId="2FB5A51F" w14:textId="77777777" w:rsidR="00CA1A59" w:rsidRDefault="00CA1A59">
      <w:pPr>
        <w:suppressAutoHyphens w:val="0"/>
        <w:rPr>
          <w:rFonts w:ascii="Arial Narrow" w:hAnsi="Arial Narrow"/>
          <w:b/>
          <w:bCs/>
          <w:color w:val="2F5496" w:themeColor="accent1" w:themeShade="BF"/>
        </w:rPr>
      </w:pPr>
    </w:p>
    <w:p w14:paraId="31376F57" w14:textId="77777777" w:rsidR="00CA1A59" w:rsidRDefault="00CA1A59">
      <w:pPr>
        <w:suppressAutoHyphens w:val="0"/>
        <w:rPr>
          <w:rFonts w:ascii="Arial Narrow" w:hAnsi="Arial Narrow"/>
          <w:b/>
          <w:bCs/>
          <w:color w:val="2F5496" w:themeColor="accent1" w:themeShade="BF"/>
        </w:rPr>
      </w:pPr>
    </w:p>
    <w:p w14:paraId="0EB5F920" w14:textId="77777777" w:rsidR="00CA1A59" w:rsidRPr="00CA1A59" w:rsidRDefault="00CA1A59">
      <w:pPr>
        <w:suppressAutoHyphens w:val="0"/>
        <w:rPr>
          <w:b/>
          <w:bCs/>
          <w:sz w:val="22"/>
          <w:szCs w:val="22"/>
          <w:u w:val="single"/>
        </w:rPr>
      </w:pPr>
      <w:r w:rsidRPr="00CA1A59">
        <w:rPr>
          <w:b/>
          <w:bCs/>
          <w:sz w:val="22"/>
          <w:szCs w:val="22"/>
          <w:u w:val="single"/>
        </w:rPr>
        <w:t>Dane z konsultacji społecznych prowadzonych na obszarze objętym LSR, które wykorzystane zostały do opracowania LSR</w:t>
      </w:r>
    </w:p>
    <w:p w14:paraId="34ADEA1F" w14:textId="77777777" w:rsidR="00CA1A59" w:rsidRPr="00CA1A59" w:rsidRDefault="00CA1A59">
      <w:pPr>
        <w:suppressAutoHyphens w:val="0"/>
        <w:rPr>
          <w:b/>
          <w:bCs/>
          <w:sz w:val="22"/>
          <w:szCs w:val="22"/>
        </w:rPr>
      </w:pPr>
    </w:p>
    <w:p w14:paraId="115B8B7A" w14:textId="77777777" w:rsidR="00CA1A59" w:rsidRPr="00CA1A59" w:rsidRDefault="00CA1A59" w:rsidP="00BF4468">
      <w:pPr>
        <w:suppressAutoHyphens w:val="0"/>
        <w:jc w:val="both"/>
        <w:rPr>
          <w:b/>
          <w:bCs/>
          <w:sz w:val="22"/>
          <w:szCs w:val="22"/>
        </w:rPr>
      </w:pPr>
      <w:r w:rsidRPr="00CA1A59">
        <w:rPr>
          <w:b/>
          <w:bCs/>
          <w:sz w:val="22"/>
          <w:szCs w:val="22"/>
        </w:rPr>
        <w:t>Dane z ankiety: „Badanie opinii mieszkańców nt. potrzeb, problemów i celów rozwojowych obszaru LSR”</w:t>
      </w:r>
    </w:p>
    <w:p w14:paraId="258C46A9" w14:textId="21BD3EC6" w:rsidR="00CA1A59" w:rsidRPr="00CA1A59" w:rsidRDefault="00CA1A59" w:rsidP="00CA1A59">
      <w:pPr>
        <w:spacing w:line="276" w:lineRule="auto"/>
        <w:jc w:val="both"/>
        <w:rPr>
          <w:sz w:val="22"/>
          <w:szCs w:val="22"/>
        </w:rPr>
      </w:pPr>
      <w:r w:rsidRPr="00CA1A59">
        <w:rPr>
          <w:sz w:val="22"/>
          <w:szCs w:val="22"/>
        </w:rPr>
        <w:t xml:space="preserve">Badanie </w:t>
      </w:r>
      <w:r w:rsidRPr="00CA1A59">
        <w:rPr>
          <w:i/>
          <w:iCs/>
          <w:sz w:val="22"/>
          <w:szCs w:val="22"/>
        </w:rPr>
        <w:t>opinii mieszkańców na temat potrzeb, problemów i celów rozwojowych p</w:t>
      </w:r>
      <w:r w:rsidRPr="00CA1A59">
        <w:rPr>
          <w:sz w:val="22"/>
          <w:szCs w:val="22"/>
        </w:rPr>
        <w:t xml:space="preserve">rzeprowadzone zostało za pomocą ankiety wypełnianej online oraz w formie papierowej, głównie przez seniorów. Do LGD wpłynęło 388 odpowiedzi. </w:t>
      </w:r>
    </w:p>
    <w:p w14:paraId="26E67577" w14:textId="760621EE" w:rsidR="00CA1A59" w:rsidRPr="00CA1A59" w:rsidRDefault="00CA1A59" w:rsidP="00CA1A59">
      <w:pPr>
        <w:spacing w:line="276" w:lineRule="auto"/>
        <w:jc w:val="both"/>
        <w:rPr>
          <w:sz w:val="22"/>
          <w:szCs w:val="22"/>
        </w:rPr>
      </w:pPr>
      <w:r w:rsidRPr="00CA1A59">
        <w:rPr>
          <w:b/>
          <w:bCs/>
          <w:sz w:val="22"/>
          <w:szCs w:val="22"/>
        </w:rPr>
        <w:t>Respondenci</w:t>
      </w:r>
      <w:r w:rsidRPr="00CA1A59">
        <w:rPr>
          <w:sz w:val="22"/>
          <w:szCs w:val="22"/>
        </w:rPr>
        <w:t xml:space="preserve"> – największą grupą respondentów były osoby dorosłe w wieku 35-49 lat (ponad 39%), ale bardzo liczna grupę stanowili także ludzie młodzi  w wieku poniżej 18 lat  (14,7%) oraz 18-25 lat (15,1%).</w:t>
      </w:r>
    </w:p>
    <w:p w14:paraId="0CF1E738" w14:textId="77777777" w:rsidR="00CA1A59" w:rsidRPr="00CA1A59" w:rsidRDefault="00CA1A59" w:rsidP="00CA1A59">
      <w:pPr>
        <w:spacing w:line="276" w:lineRule="auto"/>
        <w:jc w:val="both"/>
        <w:rPr>
          <w:sz w:val="22"/>
          <w:szCs w:val="22"/>
        </w:rPr>
      </w:pPr>
      <w:r w:rsidRPr="00CA1A59">
        <w:rPr>
          <w:sz w:val="22"/>
          <w:szCs w:val="22"/>
        </w:rPr>
        <w:t>oraz 50-65 lat (33%). Najwięcej odpowiedzi spłynęło z Gminy Tuchola (43%) i Lubiewo (16,2%).</w:t>
      </w:r>
    </w:p>
    <w:p w14:paraId="2D4EBFBE" w14:textId="77777777" w:rsidR="00CA1A59" w:rsidRDefault="00CA1A59" w:rsidP="00CA1A59">
      <w:pPr>
        <w:spacing w:line="276" w:lineRule="auto"/>
        <w:jc w:val="both"/>
        <w:rPr>
          <w:sz w:val="22"/>
          <w:szCs w:val="22"/>
        </w:rPr>
      </w:pPr>
    </w:p>
    <w:p w14:paraId="58EBB0B9" w14:textId="77777777" w:rsidR="00BF4468" w:rsidRDefault="00BF4468" w:rsidP="00CA1A59">
      <w:pPr>
        <w:spacing w:line="276" w:lineRule="auto"/>
        <w:jc w:val="both"/>
        <w:rPr>
          <w:sz w:val="22"/>
          <w:szCs w:val="22"/>
        </w:rPr>
      </w:pPr>
    </w:p>
    <w:p w14:paraId="2394F2C3" w14:textId="77777777" w:rsidR="00BF4468" w:rsidRPr="00CA1A59" w:rsidRDefault="00BF4468" w:rsidP="00CA1A59">
      <w:pPr>
        <w:spacing w:line="276" w:lineRule="auto"/>
        <w:jc w:val="both"/>
        <w:rPr>
          <w:sz w:val="22"/>
          <w:szCs w:val="22"/>
        </w:rPr>
      </w:pPr>
    </w:p>
    <w:p w14:paraId="2C54A8A2" w14:textId="215A138D" w:rsidR="00CA1A59" w:rsidRDefault="00CA1A59" w:rsidP="00BF4468">
      <w:pPr>
        <w:spacing w:line="276" w:lineRule="auto"/>
        <w:jc w:val="both"/>
        <w:rPr>
          <w:sz w:val="22"/>
          <w:szCs w:val="22"/>
        </w:rPr>
      </w:pPr>
      <w:r w:rsidRPr="00CA1A59">
        <w:rPr>
          <w:b/>
          <w:bCs/>
          <w:sz w:val="22"/>
          <w:szCs w:val="22"/>
        </w:rPr>
        <w:lastRenderedPageBreak/>
        <w:t>Wyniki</w:t>
      </w:r>
      <w:r w:rsidRPr="00CA1A59">
        <w:rPr>
          <w:sz w:val="22"/>
          <w:szCs w:val="22"/>
        </w:rPr>
        <w:t xml:space="preserve"> zebranych ankie</w:t>
      </w:r>
      <w:r>
        <w:rPr>
          <w:sz w:val="22"/>
          <w:szCs w:val="22"/>
        </w:rPr>
        <w:t>t są następujące:</w:t>
      </w:r>
    </w:p>
    <w:p w14:paraId="5455C34E" w14:textId="3A28210E" w:rsidR="006E7667" w:rsidRPr="006E7667" w:rsidRDefault="00CA1A59" w:rsidP="00BF4468">
      <w:pPr>
        <w:pStyle w:val="Akapitzlist"/>
        <w:numPr>
          <w:ilvl w:val="0"/>
          <w:numId w:val="51"/>
        </w:numPr>
        <w:suppressAutoHyphens w:val="0"/>
        <w:autoSpaceDE w:val="0"/>
        <w:autoSpaceDN w:val="0"/>
        <w:adjustRightInd w:val="0"/>
        <w:spacing w:line="276" w:lineRule="auto"/>
        <w:ind w:left="284" w:hanging="284"/>
        <w:jc w:val="both"/>
        <w:rPr>
          <w:rFonts w:eastAsia="CIDFont+F1"/>
          <w:sz w:val="22"/>
          <w:szCs w:val="22"/>
          <w:lang w:eastAsia="en-US"/>
          <w14:ligatures w14:val="standardContextual"/>
        </w:rPr>
      </w:pPr>
      <w:r w:rsidRPr="006E7667">
        <w:rPr>
          <w:sz w:val="22"/>
          <w:szCs w:val="22"/>
        </w:rPr>
        <w:t>Za największy zasó</w:t>
      </w:r>
      <w:r w:rsidR="00746FF9" w:rsidRPr="006E7667">
        <w:rPr>
          <w:sz w:val="22"/>
          <w:szCs w:val="22"/>
        </w:rPr>
        <w:t>b</w:t>
      </w:r>
      <w:r w:rsidRPr="006E7667">
        <w:rPr>
          <w:sz w:val="22"/>
          <w:szCs w:val="22"/>
        </w:rPr>
        <w:t xml:space="preserve"> (silną stronę) obszaru powiatu tucholskiego uznano</w:t>
      </w:r>
      <w:r w:rsidR="006E7667" w:rsidRPr="006E7667">
        <w:rPr>
          <w:sz w:val="22"/>
          <w:szCs w:val="22"/>
        </w:rPr>
        <w:t xml:space="preserve">: </w:t>
      </w:r>
      <w:r w:rsidR="00B31DFF" w:rsidRPr="006E7667">
        <w:rPr>
          <w:rFonts w:eastAsia="CIDFont+F1"/>
          <w:sz w:val="22"/>
          <w:szCs w:val="22"/>
          <w:lang w:eastAsia="en-US"/>
          <w14:ligatures w14:val="standardContextual"/>
        </w:rPr>
        <w:t xml:space="preserve">cenne walory przyrodnicze i krajobrazowe </w:t>
      </w:r>
      <w:r w:rsidR="006E7667" w:rsidRPr="006E7667">
        <w:rPr>
          <w:rFonts w:eastAsia="CIDFont+F1"/>
          <w:sz w:val="22"/>
          <w:szCs w:val="22"/>
          <w:lang w:eastAsia="en-US"/>
          <w14:ligatures w14:val="standardContextual"/>
        </w:rPr>
        <w:t>(</w:t>
      </w:r>
      <w:r w:rsidR="00B31DFF" w:rsidRPr="006E7667">
        <w:rPr>
          <w:rFonts w:eastAsia="CIDFont+F1"/>
          <w:sz w:val="22"/>
          <w:szCs w:val="22"/>
          <w:lang w:eastAsia="en-US"/>
          <w14:ligatures w14:val="standardContextual"/>
        </w:rPr>
        <w:t>83,2</w:t>
      </w:r>
      <w:r w:rsidR="006E7667" w:rsidRPr="006E7667">
        <w:rPr>
          <w:rFonts w:eastAsia="CIDFont+F1"/>
          <w:sz w:val="22"/>
          <w:szCs w:val="22"/>
          <w:lang w:eastAsia="en-US"/>
          <w14:ligatures w14:val="standardContextual"/>
        </w:rPr>
        <w:t xml:space="preserve">%), </w:t>
      </w:r>
      <w:r w:rsidR="00B31DFF" w:rsidRPr="006E7667">
        <w:rPr>
          <w:rFonts w:eastAsia="CIDFont+F1"/>
          <w:sz w:val="22"/>
          <w:szCs w:val="22"/>
          <w:lang w:eastAsia="en-US"/>
          <w14:ligatures w14:val="standardContextual"/>
        </w:rPr>
        <w:t>duży potencjał do rozwoju turystyki</w:t>
      </w:r>
      <w:r w:rsidR="006E7667" w:rsidRPr="006E7667">
        <w:rPr>
          <w:rFonts w:eastAsia="CIDFont+F1"/>
          <w:sz w:val="22"/>
          <w:szCs w:val="22"/>
          <w:lang w:eastAsia="en-US"/>
          <w14:ligatures w14:val="standardContextual"/>
        </w:rPr>
        <w:t xml:space="preserve"> (64,7%), </w:t>
      </w:r>
      <w:r w:rsidR="00B31DFF" w:rsidRPr="006E7667">
        <w:rPr>
          <w:rFonts w:eastAsia="CIDFont+F1"/>
          <w:sz w:val="22"/>
          <w:szCs w:val="22"/>
          <w:lang w:eastAsia="en-US"/>
          <w14:ligatures w14:val="standardContextual"/>
        </w:rPr>
        <w:t xml:space="preserve">brak uciążliwego przemysłu </w:t>
      </w:r>
      <w:r w:rsidR="006E7667" w:rsidRPr="006E7667">
        <w:rPr>
          <w:rFonts w:eastAsia="CIDFont+F1"/>
          <w:sz w:val="22"/>
          <w:szCs w:val="22"/>
          <w:lang w:eastAsia="en-US"/>
          <w14:ligatures w14:val="standardContextual"/>
        </w:rPr>
        <w:t>(</w:t>
      </w:r>
      <w:r w:rsidR="00B31DFF" w:rsidRPr="006E7667">
        <w:rPr>
          <w:rFonts w:eastAsia="CIDFont+F1"/>
          <w:sz w:val="22"/>
          <w:szCs w:val="22"/>
          <w:lang w:eastAsia="en-US"/>
          <w14:ligatures w14:val="standardContextual"/>
        </w:rPr>
        <w:t>45,1</w:t>
      </w:r>
      <w:r w:rsidR="006E7667" w:rsidRPr="006E7667">
        <w:rPr>
          <w:rFonts w:eastAsia="CIDFont+F1"/>
          <w:sz w:val="22"/>
          <w:szCs w:val="22"/>
          <w:lang w:eastAsia="en-US"/>
          <w14:ligatures w14:val="standardContextual"/>
        </w:rPr>
        <w:t xml:space="preserve">%), </w:t>
      </w:r>
      <w:r w:rsidR="00B31DFF" w:rsidRPr="006E7667">
        <w:rPr>
          <w:rFonts w:eastAsia="CIDFont+F1"/>
          <w:sz w:val="22"/>
          <w:szCs w:val="22"/>
          <w:lang w:eastAsia="en-US"/>
          <w14:ligatures w14:val="standardContextual"/>
        </w:rPr>
        <w:t xml:space="preserve">bogate dziedzictwo kulturowe i historyczne  </w:t>
      </w:r>
      <w:r w:rsidR="006E7667" w:rsidRPr="006E7667">
        <w:rPr>
          <w:rFonts w:eastAsia="CIDFont+F1"/>
          <w:sz w:val="22"/>
          <w:szCs w:val="22"/>
          <w:lang w:eastAsia="en-US"/>
          <w14:ligatures w14:val="standardContextual"/>
        </w:rPr>
        <w:t>(</w:t>
      </w:r>
      <w:r w:rsidR="00B31DFF" w:rsidRPr="006E7667">
        <w:rPr>
          <w:rFonts w:eastAsia="CIDFont+F1"/>
          <w:sz w:val="22"/>
          <w:szCs w:val="22"/>
          <w:lang w:eastAsia="en-US"/>
          <w14:ligatures w14:val="standardContextual"/>
        </w:rPr>
        <w:t>37,9</w:t>
      </w:r>
      <w:r w:rsidR="006E7667" w:rsidRPr="006E7667">
        <w:rPr>
          <w:rFonts w:eastAsia="CIDFont+F1"/>
          <w:sz w:val="22"/>
          <w:szCs w:val="22"/>
          <w:lang w:eastAsia="en-US"/>
          <w14:ligatures w14:val="standardContextual"/>
        </w:rPr>
        <w:t xml:space="preserve">%),  </w:t>
      </w:r>
      <w:r w:rsidR="00B31DFF" w:rsidRPr="006E7667">
        <w:rPr>
          <w:rFonts w:eastAsia="CIDFont+F1"/>
          <w:sz w:val="22"/>
          <w:szCs w:val="22"/>
          <w:lang w:eastAsia="en-US"/>
          <w14:ligatures w14:val="standardContextual"/>
        </w:rPr>
        <w:t xml:space="preserve">poczucie tożsamości mieszkańców z regionem </w:t>
      </w:r>
      <w:r w:rsidR="006E7667" w:rsidRPr="006E7667">
        <w:rPr>
          <w:rFonts w:eastAsia="CIDFont+F1"/>
          <w:sz w:val="22"/>
          <w:szCs w:val="22"/>
          <w:lang w:eastAsia="en-US"/>
          <w14:ligatures w14:val="standardContextual"/>
        </w:rPr>
        <w:t>(</w:t>
      </w:r>
      <w:r w:rsidR="00B31DFF" w:rsidRPr="006E7667">
        <w:rPr>
          <w:rFonts w:eastAsia="CIDFont+F1"/>
          <w:sz w:val="22"/>
          <w:szCs w:val="22"/>
          <w:lang w:eastAsia="en-US"/>
          <w14:ligatures w14:val="standardContextual"/>
        </w:rPr>
        <w:t>22,9</w:t>
      </w:r>
      <w:r w:rsidR="006E7667" w:rsidRPr="006E7667">
        <w:rPr>
          <w:rFonts w:eastAsia="CIDFont+F1"/>
          <w:sz w:val="22"/>
          <w:szCs w:val="22"/>
          <w:lang w:eastAsia="en-US"/>
          <w14:ligatures w14:val="standardContextual"/>
        </w:rPr>
        <w:t>%), bogatą ofertę sportowa i rekreacyjną (9%), duża liczba organizacji pozarządowych (8,8),</w:t>
      </w:r>
    </w:p>
    <w:p w14:paraId="4FAE60CF" w14:textId="4AC2B835" w:rsidR="00AA38C4" w:rsidRPr="00833AA0" w:rsidRDefault="00746FF9" w:rsidP="00BF4468">
      <w:pPr>
        <w:pStyle w:val="Akapitzlist"/>
        <w:numPr>
          <w:ilvl w:val="0"/>
          <w:numId w:val="51"/>
        </w:numPr>
        <w:suppressAutoHyphens w:val="0"/>
        <w:autoSpaceDE w:val="0"/>
        <w:autoSpaceDN w:val="0"/>
        <w:adjustRightInd w:val="0"/>
        <w:spacing w:line="276" w:lineRule="auto"/>
        <w:ind w:left="284" w:hanging="284"/>
        <w:jc w:val="both"/>
        <w:rPr>
          <w:sz w:val="22"/>
          <w:szCs w:val="22"/>
        </w:rPr>
      </w:pPr>
      <w:r w:rsidRPr="006E7667">
        <w:rPr>
          <w:rFonts w:eastAsia="CIDFont+F1"/>
          <w:sz w:val="22"/>
          <w:szCs w:val="22"/>
          <w:lang w:eastAsia="en-US"/>
          <w14:ligatures w14:val="standardContextual"/>
        </w:rPr>
        <w:t>Pytanie o słaboś</w:t>
      </w:r>
      <w:r w:rsidR="006E7667" w:rsidRPr="006E7667">
        <w:rPr>
          <w:rFonts w:eastAsia="CIDFont+F1"/>
          <w:sz w:val="22"/>
          <w:szCs w:val="22"/>
          <w:lang w:eastAsia="en-US"/>
          <w14:ligatures w14:val="standardContextual"/>
        </w:rPr>
        <w:t xml:space="preserve">ć </w:t>
      </w:r>
      <w:r w:rsidRPr="006E7667">
        <w:rPr>
          <w:rFonts w:eastAsia="CIDFont+F1"/>
          <w:sz w:val="22"/>
          <w:szCs w:val="22"/>
          <w:lang w:eastAsia="en-US"/>
          <w14:ligatures w14:val="standardContextual"/>
        </w:rPr>
        <w:t xml:space="preserve">obszaru powiatu tucholskiego w perspektywie jego dalszego rozwoju miało charakter </w:t>
      </w:r>
      <w:r w:rsidR="006E7667" w:rsidRPr="006E7667">
        <w:rPr>
          <w:rFonts w:eastAsia="CIDFont+F1"/>
          <w:sz w:val="22"/>
          <w:szCs w:val="22"/>
          <w:lang w:eastAsia="en-US"/>
          <w14:ligatures w14:val="standardContextual"/>
        </w:rPr>
        <w:t>otwarty</w:t>
      </w:r>
      <w:r w:rsidRPr="006E7667">
        <w:rPr>
          <w:rFonts w:eastAsia="CIDFont+F1"/>
          <w:sz w:val="22"/>
          <w:szCs w:val="22"/>
          <w:lang w:eastAsia="en-US"/>
          <w14:ligatures w14:val="standardContextual"/>
        </w:rPr>
        <w:t xml:space="preserve">. </w:t>
      </w:r>
      <w:r w:rsidR="006E7667" w:rsidRPr="006E7667">
        <w:rPr>
          <w:rFonts w:eastAsia="CIDFont+F1"/>
          <w:sz w:val="22"/>
          <w:szCs w:val="22"/>
          <w:lang w:eastAsia="en-US"/>
          <w14:ligatures w14:val="standardContextual"/>
        </w:rPr>
        <w:t>Respondenci</w:t>
      </w:r>
      <w:r w:rsidRPr="006E7667">
        <w:rPr>
          <w:rFonts w:eastAsia="CIDFont+F1"/>
          <w:sz w:val="22"/>
          <w:szCs w:val="22"/>
          <w:lang w:eastAsia="en-US"/>
          <w14:ligatures w14:val="standardContextual"/>
        </w:rPr>
        <w:t xml:space="preserve"> najczęściej wskazywali na</w:t>
      </w:r>
      <w:r w:rsidR="006E7667" w:rsidRPr="006E7667">
        <w:rPr>
          <w:rFonts w:eastAsia="CIDFont+F1"/>
          <w:sz w:val="22"/>
          <w:szCs w:val="22"/>
          <w:lang w:eastAsia="en-US"/>
          <w14:ligatures w14:val="standardContextual"/>
        </w:rPr>
        <w:t xml:space="preserve"> takie cechy jak: n</w:t>
      </w:r>
      <w:r w:rsidRPr="006E7667">
        <w:rPr>
          <w:rFonts w:eastAsia="CIDFont+F1"/>
          <w:sz w:val="22"/>
          <w:szCs w:val="22"/>
          <w:lang w:eastAsia="en-US"/>
          <w14:ligatures w14:val="standardContextual"/>
        </w:rPr>
        <w:t>iewystarczająca oferta zagospodarowania czasu wolnego dla młodzieży</w:t>
      </w:r>
      <w:r w:rsidR="006E7667" w:rsidRPr="006E7667">
        <w:rPr>
          <w:rFonts w:eastAsia="CIDFont+F1"/>
          <w:sz w:val="22"/>
          <w:szCs w:val="22"/>
          <w:lang w:eastAsia="en-US"/>
          <w14:ligatures w14:val="standardContextual"/>
        </w:rPr>
        <w:t xml:space="preserve">, </w:t>
      </w:r>
      <w:r w:rsidRPr="006E7667">
        <w:rPr>
          <w:rFonts w:eastAsia="CIDFont+F1"/>
          <w:sz w:val="22"/>
          <w:szCs w:val="22"/>
          <w:lang w:eastAsia="en-US"/>
          <w14:ligatures w14:val="standardContextual"/>
        </w:rPr>
        <w:t xml:space="preserve">wypalenie liderów, brak </w:t>
      </w:r>
      <w:r w:rsidR="006E7667" w:rsidRPr="006E7667">
        <w:rPr>
          <w:rFonts w:eastAsia="CIDFont+F1"/>
          <w:sz w:val="22"/>
          <w:szCs w:val="22"/>
          <w:lang w:eastAsia="en-US"/>
          <w14:ligatures w14:val="standardContextual"/>
        </w:rPr>
        <w:t>współpracy</w:t>
      </w:r>
      <w:r w:rsidRPr="006E7667">
        <w:rPr>
          <w:rFonts w:eastAsia="CIDFont+F1"/>
          <w:sz w:val="22"/>
          <w:szCs w:val="22"/>
          <w:lang w:eastAsia="en-US"/>
          <w14:ligatures w14:val="standardContextual"/>
        </w:rPr>
        <w:t xml:space="preserve"> i zintegrowania </w:t>
      </w:r>
      <w:r w:rsidR="006E7667" w:rsidRPr="006E7667">
        <w:rPr>
          <w:rFonts w:eastAsia="CIDFont+F1"/>
          <w:sz w:val="22"/>
          <w:szCs w:val="22"/>
          <w:lang w:eastAsia="en-US"/>
          <w14:ligatures w14:val="standardContextual"/>
        </w:rPr>
        <w:t xml:space="preserve">lokalnych </w:t>
      </w:r>
      <w:r w:rsidRPr="006E7667">
        <w:rPr>
          <w:rFonts w:eastAsia="CIDFont+F1"/>
          <w:sz w:val="22"/>
          <w:szCs w:val="22"/>
          <w:lang w:eastAsia="en-US"/>
          <w14:ligatures w14:val="standardContextual"/>
        </w:rPr>
        <w:t>podmiotów</w:t>
      </w:r>
      <w:r w:rsidR="006E7667" w:rsidRPr="006E7667">
        <w:rPr>
          <w:rFonts w:eastAsia="CIDFont+F1"/>
          <w:sz w:val="22"/>
          <w:szCs w:val="22"/>
          <w:lang w:eastAsia="en-US"/>
          <w14:ligatures w14:val="standardContextual"/>
        </w:rPr>
        <w:t xml:space="preserve">, </w:t>
      </w:r>
      <w:r w:rsidRPr="006E7667">
        <w:rPr>
          <w:rFonts w:eastAsia="CIDFont+F1"/>
          <w:sz w:val="22"/>
          <w:szCs w:val="22"/>
          <w:lang w:eastAsia="en-US"/>
          <w14:ligatures w14:val="standardContextual"/>
        </w:rPr>
        <w:t>wypalenie lokalnych liderów</w:t>
      </w:r>
      <w:r w:rsidR="006E7667" w:rsidRPr="006E7667">
        <w:rPr>
          <w:rFonts w:eastAsia="CIDFont+F1"/>
          <w:sz w:val="22"/>
          <w:szCs w:val="22"/>
          <w:lang w:eastAsia="en-US"/>
          <w14:ligatures w14:val="standardContextual"/>
        </w:rPr>
        <w:t xml:space="preserve">, </w:t>
      </w:r>
      <w:r w:rsidRPr="006E7667">
        <w:rPr>
          <w:rFonts w:eastAsia="CIDFont+F1"/>
          <w:sz w:val="22"/>
          <w:szCs w:val="22"/>
          <w:lang w:eastAsia="en-US"/>
          <w14:ligatures w14:val="standardContextual"/>
        </w:rPr>
        <w:t>zły stan dróg,</w:t>
      </w:r>
      <w:r w:rsidR="006E7667" w:rsidRPr="006E7667">
        <w:rPr>
          <w:rFonts w:eastAsia="CIDFont+F1"/>
          <w:sz w:val="22"/>
          <w:szCs w:val="22"/>
          <w:lang w:eastAsia="en-US"/>
          <w14:ligatures w14:val="standardContextual"/>
        </w:rPr>
        <w:t xml:space="preserve"> </w:t>
      </w:r>
      <w:r w:rsidRPr="006E7667">
        <w:rPr>
          <w:rFonts w:eastAsia="CIDFont+F1"/>
          <w:sz w:val="22"/>
          <w:szCs w:val="22"/>
          <w:lang w:eastAsia="en-US"/>
          <w14:ligatures w14:val="standardContextual"/>
        </w:rPr>
        <w:t>niewystarczając</w:t>
      </w:r>
      <w:r w:rsidR="006E7667" w:rsidRPr="006E7667">
        <w:rPr>
          <w:rFonts w:eastAsia="CIDFont+F1"/>
          <w:sz w:val="22"/>
          <w:szCs w:val="22"/>
          <w:lang w:eastAsia="en-US"/>
          <w14:ligatures w14:val="standardContextual"/>
        </w:rPr>
        <w:t xml:space="preserve">a </w:t>
      </w:r>
      <w:r w:rsidRPr="006E7667">
        <w:rPr>
          <w:rFonts w:eastAsia="CIDFont+F1"/>
          <w:sz w:val="22"/>
          <w:szCs w:val="22"/>
          <w:lang w:eastAsia="en-US"/>
          <w14:ligatures w14:val="standardContextual"/>
        </w:rPr>
        <w:t>infrastruktur</w:t>
      </w:r>
      <w:r w:rsidR="006E7667" w:rsidRPr="006E7667">
        <w:rPr>
          <w:rFonts w:eastAsia="CIDFont+F1"/>
          <w:sz w:val="22"/>
          <w:szCs w:val="22"/>
          <w:lang w:eastAsia="en-US"/>
          <w14:ligatures w14:val="standardContextual"/>
        </w:rPr>
        <w:t xml:space="preserve">a </w:t>
      </w:r>
      <w:r w:rsidRPr="006E7667">
        <w:rPr>
          <w:rFonts w:eastAsia="CIDFont+F1"/>
          <w:sz w:val="22"/>
          <w:szCs w:val="22"/>
          <w:lang w:eastAsia="en-US"/>
          <w14:ligatures w14:val="standardContextual"/>
        </w:rPr>
        <w:t>turystycznej</w:t>
      </w:r>
      <w:r w:rsidR="006E7667" w:rsidRPr="006E7667">
        <w:rPr>
          <w:rFonts w:eastAsia="CIDFont+F1"/>
          <w:sz w:val="22"/>
          <w:szCs w:val="22"/>
          <w:lang w:eastAsia="en-US"/>
          <w14:ligatures w14:val="standardContextual"/>
        </w:rPr>
        <w:t xml:space="preserve">, </w:t>
      </w:r>
      <w:r w:rsidRPr="006E7667">
        <w:rPr>
          <w:rFonts w:eastAsia="CIDFont+F1"/>
          <w:sz w:val="22"/>
          <w:szCs w:val="22"/>
          <w:lang w:eastAsia="en-US"/>
          <w14:ligatures w14:val="standardContextual"/>
        </w:rPr>
        <w:t>słaba</w:t>
      </w:r>
      <w:r w:rsidR="006E7667" w:rsidRPr="006E7667">
        <w:rPr>
          <w:rFonts w:eastAsia="CIDFont+F1"/>
          <w:sz w:val="22"/>
          <w:szCs w:val="22"/>
          <w:lang w:eastAsia="en-US"/>
          <w14:ligatures w14:val="standardContextual"/>
        </w:rPr>
        <w:t xml:space="preserve"> </w:t>
      </w:r>
      <w:r w:rsidRPr="006E7667">
        <w:rPr>
          <w:rFonts w:eastAsia="CIDFont+F1"/>
          <w:sz w:val="22"/>
          <w:szCs w:val="22"/>
          <w:lang w:eastAsia="en-US"/>
          <w14:ligatures w14:val="standardContextual"/>
        </w:rPr>
        <w:t>komunikacja publiczna</w:t>
      </w:r>
      <w:r w:rsidR="006E7667" w:rsidRPr="006E7667">
        <w:rPr>
          <w:rFonts w:eastAsia="CIDFont+F1"/>
          <w:sz w:val="22"/>
          <w:szCs w:val="22"/>
          <w:lang w:eastAsia="en-US"/>
          <w14:ligatures w14:val="standardContextual"/>
        </w:rPr>
        <w:t xml:space="preserve">, </w:t>
      </w:r>
      <w:r w:rsidRPr="006E7667">
        <w:rPr>
          <w:rFonts w:eastAsia="CIDFont+F1"/>
          <w:sz w:val="22"/>
          <w:szCs w:val="22"/>
          <w:lang w:eastAsia="en-US"/>
          <w14:ligatures w14:val="standardContextual"/>
        </w:rPr>
        <w:t>słabo rozwinięty rynek pracy</w:t>
      </w:r>
      <w:r w:rsidR="006E7667" w:rsidRPr="006E7667">
        <w:rPr>
          <w:rFonts w:eastAsia="CIDFont+F1"/>
          <w:sz w:val="22"/>
          <w:szCs w:val="22"/>
          <w:lang w:eastAsia="en-US"/>
          <w14:ligatures w14:val="standardContextual"/>
        </w:rPr>
        <w:t xml:space="preserve">, </w:t>
      </w:r>
      <w:r w:rsidRPr="006E7667">
        <w:rPr>
          <w:rFonts w:eastAsia="CIDFont+F1"/>
          <w:sz w:val="22"/>
          <w:szCs w:val="22"/>
          <w:lang w:eastAsia="en-US"/>
          <w14:ligatures w14:val="standardContextual"/>
        </w:rPr>
        <w:t>zbyt mała</w:t>
      </w:r>
      <w:r w:rsidR="006E7667" w:rsidRPr="006E7667">
        <w:rPr>
          <w:rFonts w:eastAsia="CIDFont+F1"/>
          <w:sz w:val="22"/>
          <w:szCs w:val="22"/>
          <w:lang w:eastAsia="en-US"/>
          <w14:ligatures w14:val="standardContextual"/>
        </w:rPr>
        <w:t xml:space="preserve"> </w:t>
      </w:r>
      <w:r w:rsidRPr="006E7667">
        <w:rPr>
          <w:rFonts w:eastAsia="CIDFont+F1"/>
          <w:sz w:val="22"/>
          <w:szCs w:val="22"/>
          <w:lang w:eastAsia="en-US"/>
          <w14:ligatures w14:val="standardContextual"/>
        </w:rPr>
        <w:t>liczba liderów społecznych, mało szkoleń dających konkretne umiejętności oraz kompetencj</w:t>
      </w:r>
      <w:r w:rsidR="006E7667" w:rsidRPr="006E7667">
        <w:rPr>
          <w:rFonts w:eastAsia="CIDFont+F1"/>
          <w:sz w:val="22"/>
          <w:szCs w:val="22"/>
          <w:lang w:eastAsia="en-US"/>
          <w14:ligatures w14:val="standardContextual"/>
        </w:rPr>
        <w:t>e</w:t>
      </w:r>
      <w:r w:rsidRPr="006E7667">
        <w:rPr>
          <w:rFonts w:eastAsia="CIDFont+F1"/>
          <w:sz w:val="22"/>
          <w:szCs w:val="22"/>
          <w:lang w:eastAsia="en-US"/>
          <w14:ligatures w14:val="standardContextual"/>
        </w:rPr>
        <w:t>, niski poziom sieciowania</w:t>
      </w:r>
      <w:r w:rsidR="006E7667" w:rsidRPr="006E7667">
        <w:rPr>
          <w:rFonts w:eastAsia="CIDFont+F1"/>
          <w:sz w:val="22"/>
          <w:szCs w:val="22"/>
          <w:lang w:eastAsia="en-US"/>
          <w14:ligatures w14:val="standardContextual"/>
        </w:rPr>
        <w:t>, n</w:t>
      </w:r>
      <w:r w:rsidRPr="006E7667">
        <w:rPr>
          <w:rFonts w:eastAsia="CIDFont+F1"/>
          <w:sz w:val="22"/>
          <w:szCs w:val="22"/>
          <w:lang w:eastAsia="en-US"/>
          <w14:ligatures w14:val="standardContextual"/>
        </w:rPr>
        <w:t>isk</w:t>
      </w:r>
      <w:r w:rsidR="006E7667" w:rsidRPr="006E7667">
        <w:rPr>
          <w:rFonts w:eastAsia="CIDFont+F1"/>
          <w:sz w:val="22"/>
          <w:szCs w:val="22"/>
          <w:lang w:eastAsia="en-US"/>
          <w14:ligatures w14:val="standardContextual"/>
        </w:rPr>
        <w:t>i poziom</w:t>
      </w:r>
      <w:r w:rsidRPr="006E7667">
        <w:rPr>
          <w:rFonts w:eastAsia="CIDFont+F1"/>
          <w:sz w:val="22"/>
          <w:szCs w:val="22"/>
          <w:lang w:eastAsia="en-US"/>
          <w14:ligatures w14:val="standardContextual"/>
        </w:rPr>
        <w:t xml:space="preserve"> przedsiębiorczoś</w:t>
      </w:r>
      <w:r w:rsidR="006E7667" w:rsidRPr="006E7667">
        <w:rPr>
          <w:rFonts w:eastAsia="CIDFont+F1"/>
          <w:sz w:val="22"/>
          <w:szCs w:val="22"/>
          <w:lang w:eastAsia="en-US"/>
          <w14:ligatures w14:val="standardContextual"/>
        </w:rPr>
        <w:t xml:space="preserve">ci, </w:t>
      </w:r>
      <w:r w:rsidRPr="006E7667">
        <w:rPr>
          <w:rFonts w:eastAsia="CIDFont+F1"/>
          <w:sz w:val="22"/>
          <w:szCs w:val="22"/>
          <w:lang w:eastAsia="en-US"/>
          <w14:ligatures w14:val="standardContextual"/>
        </w:rPr>
        <w:t>niewykorzystany potencja</w:t>
      </w:r>
      <w:r w:rsidR="006E7667" w:rsidRPr="006E7667">
        <w:rPr>
          <w:rFonts w:eastAsia="CIDFont+F1"/>
          <w:sz w:val="22"/>
          <w:szCs w:val="22"/>
          <w:lang w:eastAsia="en-US"/>
          <w14:ligatures w14:val="standardContextual"/>
        </w:rPr>
        <w:t xml:space="preserve">ł </w:t>
      </w:r>
      <w:r w:rsidRPr="006E7667">
        <w:rPr>
          <w:rFonts w:eastAsia="CIDFont+F1"/>
          <w:sz w:val="22"/>
          <w:szCs w:val="22"/>
          <w:lang w:eastAsia="en-US"/>
          <w14:ligatures w14:val="standardContextual"/>
        </w:rPr>
        <w:t>do rozwoju turystyki</w:t>
      </w:r>
      <w:r w:rsidR="006E7667" w:rsidRPr="006E7667">
        <w:rPr>
          <w:rFonts w:eastAsia="CIDFont+F1"/>
          <w:sz w:val="22"/>
          <w:szCs w:val="22"/>
          <w:lang w:eastAsia="en-US"/>
          <w14:ligatures w14:val="standardContextual"/>
        </w:rPr>
        <w:t xml:space="preserve">, </w:t>
      </w:r>
      <w:r w:rsidR="00AA38C4" w:rsidRPr="006E7667">
        <w:rPr>
          <w:rFonts w:eastAsia="CIDFont+F1"/>
          <w:sz w:val="22"/>
          <w:szCs w:val="22"/>
          <w:lang w:eastAsia="en-US"/>
          <w14:ligatures w14:val="standardContextual"/>
        </w:rPr>
        <w:t>mała ilość ścieżek</w:t>
      </w:r>
      <w:r w:rsidR="006E7667" w:rsidRPr="006E7667">
        <w:rPr>
          <w:rFonts w:eastAsia="CIDFont+F1"/>
          <w:sz w:val="22"/>
          <w:szCs w:val="22"/>
          <w:lang w:eastAsia="en-US"/>
          <w14:ligatures w14:val="standardContextual"/>
        </w:rPr>
        <w:t xml:space="preserve"> </w:t>
      </w:r>
      <w:r w:rsidR="00AA38C4" w:rsidRPr="006E7667">
        <w:rPr>
          <w:rFonts w:eastAsia="CIDFont+F1"/>
          <w:sz w:val="22"/>
          <w:szCs w:val="22"/>
          <w:lang w:eastAsia="en-US"/>
          <w14:ligatures w14:val="standardContextual"/>
        </w:rPr>
        <w:t>rowerowych.</w:t>
      </w:r>
    </w:p>
    <w:p w14:paraId="782D2CE5" w14:textId="689FE0B2" w:rsidR="0026721A" w:rsidRPr="00833AA0" w:rsidRDefault="00833AA0" w:rsidP="00BF4468">
      <w:pPr>
        <w:pStyle w:val="Akapitzlist"/>
        <w:numPr>
          <w:ilvl w:val="0"/>
          <w:numId w:val="51"/>
        </w:numPr>
        <w:suppressAutoHyphens w:val="0"/>
        <w:autoSpaceDE w:val="0"/>
        <w:autoSpaceDN w:val="0"/>
        <w:adjustRightInd w:val="0"/>
        <w:spacing w:line="276" w:lineRule="auto"/>
        <w:ind w:left="284" w:hanging="284"/>
        <w:jc w:val="both"/>
        <w:rPr>
          <w:sz w:val="22"/>
          <w:szCs w:val="22"/>
        </w:rPr>
      </w:pPr>
      <w:r w:rsidRPr="00833AA0">
        <w:rPr>
          <w:rFonts w:eastAsia="CIDFont+F1"/>
          <w:sz w:val="22"/>
          <w:szCs w:val="22"/>
          <w:lang w:eastAsia="en-US"/>
          <w14:ligatures w14:val="standardContextual"/>
        </w:rPr>
        <w:t>W pytaniu „</w:t>
      </w:r>
      <w:r w:rsidR="0026721A" w:rsidRPr="00833AA0">
        <w:rPr>
          <w:sz w:val="22"/>
          <w:szCs w:val="22"/>
        </w:rPr>
        <w:t>W jakim kierunku Pani/Pana zdaniem powinien rozwijać się obszar powiatu tucholskiego</w:t>
      </w:r>
    </w:p>
    <w:p w14:paraId="38C14283" w14:textId="06EC5B21" w:rsidR="00393E29" w:rsidRPr="00833AA0" w:rsidRDefault="0026721A" w:rsidP="00BF4468">
      <w:pPr>
        <w:suppressAutoHyphens w:val="0"/>
        <w:spacing w:line="276" w:lineRule="auto"/>
        <w:ind w:left="284"/>
        <w:jc w:val="both"/>
        <w:rPr>
          <w:sz w:val="22"/>
          <w:szCs w:val="22"/>
        </w:rPr>
      </w:pPr>
      <w:r w:rsidRPr="00833AA0">
        <w:rPr>
          <w:sz w:val="22"/>
          <w:szCs w:val="22"/>
        </w:rPr>
        <w:t>w najbliższych latach?</w:t>
      </w:r>
      <w:r w:rsidR="00833AA0" w:rsidRPr="00833AA0">
        <w:rPr>
          <w:sz w:val="22"/>
          <w:szCs w:val="22"/>
        </w:rPr>
        <w:t>”, ankietowani wskazali na:</w:t>
      </w:r>
    </w:p>
    <w:p w14:paraId="1595F5BC" w14:textId="386877C8" w:rsidR="00393E29" w:rsidRPr="00833AA0" w:rsidRDefault="00393E29" w:rsidP="00BF4468">
      <w:pPr>
        <w:pStyle w:val="Akapitzlist"/>
        <w:numPr>
          <w:ilvl w:val="0"/>
          <w:numId w:val="54"/>
        </w:numPr>
        <w:suppressAutoHyphens w:val="0"/>
        <w:autoSpaceDE w:val="0"/>
        <w:autoSpaceDN w:val="0"/>
        <w:adjustRightInd w:val="0"/>
        <w:spacing w:line="276" w:lineRule="auto"/>
        <w:ind w:left="993" w:hanging="284"/>
        <w:jc w:val="both"/>
        <w:rPr>
          <w:rFonts w:eastAsia="CIDFont+F1"/>
          <w:sz w:val="22"/>
          <w:szCs w:val="22"/>
          <w:lang w:eastAsia="en-US"/>
          <w14:ligatures w14:val="standardContextual"/>
        </w:rPr>
      </w:pPr>
      <w:r w:rsidRPr="00833AA0">
        <w:rPr>
          <w:rFonts w:eastAsia="CIDFont+F1"/>
          <w:sz w:val="22"/>
          <w:szCs w:val="22"/>
          <w:lang w:eastAsia="en-US"/>
          <w14:ligatures w14:val="standardContextual"/>
        </w:rPr>
        <w:t>wsparcie dzieci i młodzieży w ramach rozwijania ich kompetencji, umiejętności, uzdolnień oraz</w:t>
      </w:r>
      <w:r w:rsidR="00833AA0" w:rsidRPr="00833AA0">
        <w:rPr>
          <w:rFonts w:eastAsia="CIDFont+F1"/>
          <w:sz w:val="22"/>
          <w:szCs w:val="22"/>
          <w:lang w:eastAsia="en-US"/>
          <w14:ligatures w14:val="standardContextual"/>
        </w:rPr>
        <w:t xml:space="preserve"> </w:t>
      </w:r>
      <w:r w:rsidRPr="00833AA0">
        <w:rPr>
          <w:rFonts w:eastAsia="CIDFont+F1"/>
          <w:sz w:val="22"/>
          <w:szCs w:val="22"/>
          <w:lang w:eastAsia="en-US"/>
          <w14:ligatures w14:val="standardContextual"/>
        </w:rPr>
        <w:t>zainteresowań – m.in. kluby młodzieżowe, (43,8%)</w:t>
      </w:r>
    </w:p>
    <w:p w14:paraId="0963FFAC" w14:textId="77777777" w:rsidR="00833AA0" w:rsidRDefault="00393E29" w:rsidP="00BF4468">
      <w:pPr>
        <w:pStyle w:val="Akapitzlist"/>
        <w:numPr>
          <w:ilvl w:val="0"/>
          <w:numId w:val="54"/>
        </w:numPr>
        <w:suppressAutoHyphens w:val="0"/>
        <w:autoSpaceDE w:val="0"/>
        <w:autoSpaceDN w:val="0"/>
        <w:adjustRightInd w:val="0"/>
        <w:spacing w:line="276" w:lineRule="auto"/>
        <w:ind w:left="993" w:hanging="284"/>
        <w:jc w:val="both"/>
        <w:rPr>
          <w:b/>
          <w:bCs/>
          <w:sz w:val="22"/>
          <w:szCs w:val="22"/>
        </w:rPr>
      </w:pPr>
      <w:r w:rsidRPr="00833AA0">
        <w:rPr>
          <w:rFonts w:eastAsia="CIDFont+F1"/>
          <w:sz w:val="22"/>
          <w:szCs w:val="22"/>
          <w:lang w:eastAsia="en-US"/>
          <w14:ligatures w14:val="standardContextual"/>
        </w:rPr>
        <w:t>rozwój przedsiębiorczości lokalnej (wspieranie powstawania nowych firm i rozwoju istniejących) (35,3%)</w:t>
      </w:r>
      <w:r w:rsidRPr="00833AA0">
        <w:rPr>
          <w:b/>
          <w:bCs/>
          <w:sz w:val="22"/>
          <w:szCs w:val="22"/>
        </w:rPr>
        <w:t xml:space="preserve"> </w:t>
      </w:r>
    </w:p>
    <w:p w14:paraId="16B807BC" w14:textId="1AC81896" w:rsidR="00393E29" w:rsidRPr="00833AA0" w:rsidRDefault="00393E29" w:rsidP="00BF4468">
      <w:pPr>
        <w:pStyle w:val="Akapitzlist"/>
        <w:numPr>
          <w:ilvl w:val="0"/>
          <w:numId w:val="54"/>
        </w:numPr>
        <w:suppressAutoHyphens w:val="0"/>
        <w:autoSpaceDE w:val="0"/>
        <w:autoSpaceDN w:val="0"/>
        <w:adjustRightInd w:val="0"/>
        <w:spacing w:line="276" w:lineRule="auto"/>
        <w:ind w:left="993" w:hanging="284"/>
        <w:jc w:val="both"/>
        <w:rPr>
          <w:b/>
          <w:bCs/>
          <w:sz w:val="22"/>
          <w:szCs w:val="22"/>
        </w:rPr>
      </w:pPr>
      <w:r w:rsidRPr="00833AA0">
        <w:rPr>
          <w:rFonts w:eastAsia="CIDFont+F1"/>
          <w:sz w:val="22"/>
          <w:szCs w:val="22"/>
          <w:lang w:eastAsia="en-US"/>
          <w14:ligatures w14:val="standardContextual"/>
        </w:rPr>
        <w:t>poprawa dostępu do usług czasu wolnego, w tym w zakresie kultury, rekreacji, wypoczynku (30,9%)</w:t>
      </w:r>
      <w:r w:rsidRPr="00833AA0">
        <w:rPr>
          <w:b/>
          <w:bCs/>
          <w:sz w:val="22"/>
          <w:szCs w:val="22"/>
        </w:rPr>
        <w:t xml:space="preserve"> </w:t>
      </w:r>
    </w:p>
    <w:p w14:paraId="52EDF2CB" w14:textId="62F346A9" w:rsidR="00393E29" w:rsidRPr="00833AA0" w:rsidRDefault="00393E29" w:rsidP="00BF4468">
      <w:pPr>
        <w:pStyle w:val="Akapitzlist"/>
        <w:numPr>
          <w:ilvl w:val="0"/>
          <w:numId w:val="54"/>
        </w:numPr>
        <w:suppressAutoHyphens w:val="0"/>
        <w:autoSpaceDE w:val="0"/>
        <w:autoSpaceDN w:val="0"/>
        <w:adjustRightInd w:val="0"/>
        <w:spacing w:line="276" w:lineRule="auto"/>
        <w:ind w:left="993" w:hanging="284"/>
        <w:jc w:val="both"/>
        <w:rPr>
          <w:rFonts w:eastAsia="CIDFont+F1"/>
          <w:sz w:val="22"/>
          <w:szCs w:val="22"/>
          <w:lang w:eastAsia="en-US"/>
          <w14:ligatures w14:val="standardContextual"/>
        </w:rPr>
      </w:pPr>
      <w:r w:rsidRPr="00833AA0">
        <w:rPr>
          <w:rFonts w:eastAsia="CIDFont+F1"/>
          <w:sz w:val="22"/>
          <w:szCs w:val="22"/>
          <w:lang w:eastAsia="en-US"/>
          <w14:ligatures w14:val="standardContextual"/>
        </w:rPr>
        <w:t>rozwój funkcji turystycznych i rekreacyjnych obszaru, w tym rozbudowa infrastruktury i oferty w zakresie</w:t>
      </w:r>
      <w:r w:rsidR="00833AA0" w:rsidRPr="00833AA0">
        <w:rPr>
          <w:rFonts w:eastAsia="CIDFont+F1"/>
          <w:sz w:val="22"/>
          <w:szCs w:val="22"/>
          <w:lang w:eastAsia="en-US"/>
          <w14:ligatures w14:val="standardContextual"/>
        </w:rPr>
        <w:t xml:space="preserve"> </w:t>
      </w:r>
      <w:r w:rsidRPr="00833AA0">
        <w:rPr>
          <w:rFonts w:eastAsia="CIDFont+F1"/>
          <w:sz w:val="22"/>
          <w:szCs w:val="22"/>
          <w:lang w:eastAsia="en-US"/>
          <w14:ligatures w14:val="standardContextual"/>
        </w:rPr>
        <w:t>aktywnego wypoczynku np. ścieżki rowerowe, szlaki turystyczne, atrakcje turystyczne, wioski tematyczne (27,8%)</w:t>
      </w:r>
    </w:p>
    <w:p w14:paraId="36B8FC82" w14:textId="46BEAB77" w:rsidR="00393E29" w:rsidRPr="00833AA0" w:rsidRDefault="00393E29" w:rsidP="00833AA0">
      <w:pPr>
        <w:pStyle w:val="Akapitzlist"/>
        <w:numPr>
          <w:ilvl w:val="0"/>
          <w:numId w:val="54"/>
        </w:numPr>
        <w:suppressAutoHyphens w:val="0"/>
        <w:autoSpaceDE w:val="0"/>
        <w:autoSpaceDN w:val="0"/>
        <w:adjustRightInd w:val="0"/>
        <w:spacing w:line="276" w:lineRule="auto"/>
        <w:ind w:left="993" w:hanging="284"/>
        <w:jc w:val="both"/>
        <w:rPr>
          <w:rFonts w:eastAsia="CIDFont+F1"/>
          <w:sz w:val="22"/>
          <w:szCs w:val="22"/>
          <w:lang w:eastAsia="en-US"/>
          <w14:ligatures w14:val="standardContextual"/>
        </w:rPr>
      </w:pPr>
      <w:r w:rsidRPr="00833AA0">
        <w:rPr>
          <w:rFonts w:eastAsia="CIDFont+F1"/>
          <w:sz w:val="22"/>
          <w:szCs w:val="22"/>
          <w:lang w:eastAsia="en-US"/>
          <w14:ligatures w14:val="standardContextual"/>
        </w:rPr>
        <w:t>poprawa dostępu do podstawowych usług dla lokalnych społeczności, w tym edukacji, ochrony zdrowia,</w:t>
      </w:r>
      <w:r w:rsidR="00833AA0" w:rsidRPr="00833AA0">
        <w:rPr>
          <w:rFonts w:eastAsia="CIDFont+F1"/>
          <w:sz w:val="22"/>
          <w:szCs w:val="22"/>
          <w:lang w:eastAsia="en-US"/>
          <w14:ligatures w14:val="standardContextual"/>
        </w:rPr>
        <w:t xml:space="preserve"> </w:t>
      </w:r>
      <w:r w:rsidRPr="00833AA0">
        <w:rPr>
          <w:rFonts w:eastAsia="CIDFont+F1"/>
          <w:sz w:val="22"/>
          <w:szCs w:val="22"/>
          <w:lang w:eastAsia="en-US"/>
          <w14:ligatures w14:val="standardContextual"/>
        </w:rPr>
        <w:t>pomocy społecznej 18,3%</w:t>
      </w:r>
    </w:p>
    <w:p w14:paraId="41AB2D30" w14:textId="54B68492" w:rsidR="00393E29" w:rsidRPr="00833AA0" w:rsidRDefault="00393E29" w:rsidP="00833AA0">
      <w:pPr>
        <w:pStyle w:val="Akapitzlist"/>
        <w:numPr>
          <w:ilvl w:val="0"/>
          <w:numId w:val="54"/>
        </w:numPr>
        <w:suppressAutoHyphens w:val="0"/>
        <w:autoSpaceDE w:val="0"/>
        <w:autoSpaceDN w:val="0"/>
        <w:adjustRightInd w:val="0"/>
        <w:spacing w:line="276" w:lineRule="auto"/>
        <w:ind w:left="993" w:hanging="284"/>
        <w:jc w:val="both"/>
        <w:rPr>
          <w:rFonts w:eastAsia="CIDFont+F1"/>
          <w:sz w:val="22"/>
          <w:szCs w:val="22"/>
          <w:lang w:eastAsia="en-US"/>
          <w14:ligatures w14:val="standardContextual"/>
        </w:rPr>
      </w:pPr>
      <w:r w:rsidRPr="00833AA0">
        <w:rPr>
          <w:rFonts w:eastAsia="CIDFont+F1"/>
          <w:sz w:val="22"/>
          <w:szCs w:val="22"/>
          <w:lang w:eastAsia="en-US"/>
          <w14:ligatures w14:val="standardContextual"/>
        </w:rPr>
        <w:t>poprawa dostępu do małej infrastruktury publicznej, m.in.: placów zabaw, siłowni, miejsc ogniskowych, amfiteatrów</w:t>
      </w:r>
      <w:r w:rsidR="00833AA0" w:rsidRPr="00833AA0">
        <w:rPr>
          <w:rFonts w:eastAsia="CIDFont+F1"/>
          <w:sz w:val="22"/>
          <w:szCs w:val="22"/>
          <w:lang w:eastAsia="en-US"/>
          <w14:ligatures w14:val="standardContextual"/>
        </w:rPr>
        <w:t xml:space="preserve"> </w:t>
      </w:r>
      <w:r w:rsidRPr="00833AA0">
        <w:rPr>
          <w:rFonts w:eastAsia="CIDFont+F1"/>
          <w:sz w:val="22"/>
          <w:szCs w:val="22"/>
          <w:lang w:eastAsia="en-US"/>
          <w14:ligatures w14:val="standardContextual"/>
        </w:rPr>
        <w:t xml:space="preserve">(18%) </w:t>
      </w:r>
    </w:p>
    <w:p w14:paraId="0AC9AE08" w14:textId="3465D50D" w:rsidR="00393E29" w:rsidRPr="00833AA0" w:rsidRDefault="00393E29" w:rsidP="00833AA0">
      <w:pPr>
        <w:pStyle w:val="Akapitzlist"/>
        <w:numPr>
          <w:ilvl w:val="0"/>
          <w:numId w:val="54"/>
        </w:numPr>
        <w:suppressAutoHyphens w:val="0"/>
        <w:autoSpaceDE w:val="0"/>
        <w:autoSpaceDN w:val="0"/>
        <w:adjustRightInd w:val="0"/>
        <w:spacing w:line="276" w:lineRule="auto"/>
        <w:ind w:left="993" w:hanging="284"/>
        <w:jc w:val="both"/>
        <w:rPr>
          <w:rFonts w:eastAsia="CIDFont+F1"/>
          <w:sz w:val="22"/>
          <w:szCs w:val="22"/>
          <w:lang w:eastAsia="en-US"/>
          <w14:ligatures w14:val="standardContextual"/>
        </w:rPr>
      </w:pPr>
      <w:r w:rsidRPr="00833AA0">
        <w:rPr>
          <w:rFonts w:eastAsia="CIDFont+F1"/>
          <w:sz w:val="22"/>
          <w:szCs w:val="22"/>
          <w:lang w:eastAsia="en-US"/>
          <w14:ligatures w14:val="standardContextual"/>
        </w:rPr>
        <w:t>tworzenie i rozwój tzw. krótkich łańcuchów żywnościowych (17,3%)</w:t>
      </w:r>
    </w:p>
    <w:p w14:paraId="00FB65AE" w14:textId="7CDFDF76" w:rsidR="00393E29" w:rsidRPr="00833AA0" w:rsidRDefault="00393E29" w:rsidP="00833AA0">
      <w:pPr>
        <w:pStyle w:val="Akapitzlist"/>
        <w:numPr>
          <w:ilvl w:val="0"/>
          <w:numId w:val="54"/>
        </w:numPr>
        <w:suppressAutoHyphens w:val="0"/>
        <w:autoSpaceDE w:val="0"/>
        <w:autoSpaceDN w:val="0"/>
        <w:adjustRightInd w:val="0"/>
        <w:spacing w:line="276" w:lineRule="auto"/>
        <w:ind w:left="993" w:hanging="284"/>
        <w:jc w:val="both"/>
        <w:rPr>
          <w:rFonts w:eastAsia="CIDFont+F1"/>
          <w:sz w:val="22"/>
          <w:szCs w:val="22"/>
          <w:lang w:eastAsia="en-US"/>
          <w14:ligatures w14:val="standardContextual"/>
        </w:rPr>
      </w:pPr>
      <w:r w:rsidRPr="00833AA0">
        <w:rPr>
          <w:rFonts w:eastAsia="CIDFont+F1"/>
          <w:sz w:val="22"/>
          <w:szCs w:val="22"/>
          <w:lang w:eastAsia="en-US"/>
          <w14:ligatures w14:val="standardContextual"/>
        </w:rPr>
        <w:t>przełamywanie stereotypów związanych z płcią (np. kluby rodzica, wzmacnianie pozycji kobiet na rynku pracy) (15,2%)</w:t>
      </w:r>
    </w:p>
    <w:p w14:paraId="57AC52F0" w14:textId="55D18BC1" w:rsidR="00753A89" w:rsidRPr="00833AA0" w:rsidRDefault="00753A89" w:rsidP="00833AA0">
      <w:pPr>
        <w:pStyle w:val="Akapitzlist"/>
        <w:numPr>
          <w:ilvl w:val="0"/>
          <w:numId w:val="54"/>
        </w:numPr>
        <w:suppressAutoHyphens w:val="0"/>
        <w:autoSpaceDE w:val="0"/>
        <w:autoSpaceDN w:val="0"/>
        <w:adjustRightInd w:val="0"/>
        <w:spacing w:line="276" w:lineRule="auto"/>
        <w:ind w:left="993" w:hanging="284"/>
        <w:jc w:val="both"/>
        <w:rPr>
          <w:rFonts w:eastAsia="CIDFont+F1"/>
          <w:sz w:val="22"/>
          <w:szCs w:val="22"/>
          <w:lang w:eastAsia="en-US"/>
          <w14:ligatures w14:val="standardContextual"/>
        </w:rPr>
      </w:pPr>
      <w:r w:rsidRPr="00833AA0">
        <w:rPr>
          <w:rFonts w:eastAsia="CIDFont+F1"/>
          <w:sz w:val="22"/>
          <w:szCs w:val="22"/>
          <w:lang w:eastAsia="en-US"/>
          <w14:ligatures w14:val="standardContextual"/>
        </w:rPr>
        <w:t>ochrona dziedzictwa kulturowego i przyrodniczego, w tym rozwój produktów lokalnych (15,2%)</w:t>
      </w:r>
    </w:p>
    <w:p w14:paraId="0D406CB5" w14:textId="3B1137A8" w:rsidR="00393E29" w:rsidRPr="00833AA0" w:rsidRDefault="00393E29" w:rsidP="00833AA0">
      <w:pPr>
        <w:pStyle w:val="Akapitzlist"/>
        <w:numPr>
          <w:ilvl w:val="0"/>
          <w:numId w:val="54"/>
        </w:numPr>
        <w:suppressAutoHyphens w:val="0"/>
        <w:autoSpaceDE w:val="0"/>
        <w:autoSpaceDN w:val="0"/>
        <w:adjustRightInd w:val="0"/>
        <w:spacing w:line="276" w:lineRule="auto"/>
        <w:ind w:left="993" w:hanging="284"/>
        <w:jc w:val="both"/>
        <w:rPr>
          <w:rFonts w:eastAsia="CIDFont+F1"/>
          <w:sz w:val="22"/>
          <w:szCs w:val="22"/>
          <w:lang w:eastAsia="en-US"/>
          <w14:ligatures w14:val="standardContextual"/>
        </w:rPr>
      </w:pPr>
      <w:r w:rsidRPr="00833AA0">
        <w:rPr>
          <w:rFonts w:eastAsia="CIDFont+F1"/>
          <w:sz w:val="22"/>
          <w:szCs w:val="22"/>
          <w:lang w:eastAsia="en-US"/>
          <w14:ligatures w14:val="standardContextual"/>
        </w:rPr>
        <w:t>przeciwdziałanie zmianom klimatycznym, w tym przez zastosowanie odnawialnych źródeł energii (OZE) (15,2%)</w:t>
      </w:r>
    </w:p>
    <w:p w14:paraId="5553F2FC" w14:textId="76803B71" w:rsidR="00393E29" w:rsidRPr="00833AA0" w:rsidRDefault="00393E29" w:rsidP="00833AA0">
      <w:pPr>
        <w:pStyle w:val="Akapitzlist"/>
        <w:numPr>
          <w:ilvl w:val="0"/>
          <w:numId w:val="54"/>
        </w:numPr>
        <w:suppressAutoHyphens w:val="0"/>
        <w:autoSpaceDE w:val="0"/>
        <w:autoSpaceDN w:val="0"/>
        <w:adjustRightInd w:val="0"/>
        <w:spacing w:line="276" w:lineRule="auto"/>
        <w:ind w:left="993" w:hanging="284"/>
        <w:jc w:val="both"/>
        <w:rPr>
          <w:rFonts w:eastAsia="CIDFont+F1"/>
          <w:sz w:val="22"/>
          <w:szCs w:val="22"/>
          <w:lang w:eastAsia="en-US"/>
          <w14:ligatures w14:val="standardContextual"/>
        </w:rPr>
      </w:pPr>
      <w:r w:rsidRPr="00833AA0">
        <w:rPr>
          <w:rFonts w:eastAsia="CIDFont+F1"/>
          <w:sz w:val="22"/>
          <w:szCs w:val="22"/>
          <w:lang w:eastAsia="en-US"/>
          <w14:ligatures w14:val="standardContextual"/>
        </w:rPr>
        <w:t>rozwój pozarolniczych funkcji gospodarstw rolnych np. w zakresie gospodarstw agroturystycznych, zagród</w:t>
      </w:r>
      <w:r w:rsidR="00833AA0" w:rsidRPr="00833AA0">
        <w:rPr>
          <w:rFonts w:eastAsia="CIDFont+F1"/>
          <w:sz w:val="22"/>
          <w:szCs w:val="22"/>
          <w:lang w:eastAsia="en-US"/>
          <w14:ligatures w14:val="standardContextual"/>
        </w:rPr>
        <w:t xml:space="preserve"> </w:t>
      </w:r>
      <w:r w:rsidRPr="00833AA0">
        <w:rPr>
          <w:rFonts w:eastAsia="CIDFont+F1"/>
          <w:sz w:val="22"/>
          <w:szCs w:val="22"/>
          <w:lang w:eastAsia="en-US"/>
          <w14:ligatures w14:val="standardContextual"/>
        </w:rPr>
        <w:t>edukacyjnych (12,6%)</w:t>
      </w:r>
    </w:p>
    <w:p w14:paraId="018F6A4E" w14:textId="2433EE88" w:rsidR="00393E29" w:rsidRPr="00833AA0" w:rsidRDefault="00393E29" w:rsidP="00833AA0">
      <w:pPr>
        <w:pStyle w:val="Akapitzlist"/>
        <w:numPr>
          <w:ilvl w:val="0"/>
          <w:numId w:val="54"/>
        </w:numPr>
        <w:suppressAutoHyphens w:val="0"/>
        <w:autoSpaceDE w:val="0"/>
        <w:autoSpaceDN w:val="0"/>
        <w:adjustRightInd w:val="0"/>
        <w:spacing w:line="276" w:lineRule="auto"/>
        <w:ind w:left="993" w:hanging="284"/>
        <w:jc w:val="both"/>
        <w:rPr>
          <w:rFonts w:eastAsia="CIDFont+F1"/>
          <w:sz w:val="22"/>
          <w:szCs w:val="22"/>
          <w:lang w:eastAsia="en-US"/>
          <w14:ligatures w14:val="standardContextual"/>
        </w:rPr>
      </w:pPr>
      <w:r w:rsidRPr="00833AA0">
        <w:rPr>
          <w:rFonts w:eastAsia="CIDFont+F1"/>
          <w:sz w:val="22"/>
          <w:szCs w:val="22"/>
          <w:lang w:eastAsia="en-US"/>
          <w14:ligatures w14:val="standardContextual"/>
        </w:rPr>
        <w:t>ochrona seniorów przed wykluczeniem m.in. w ramach klubów seniora, gospodarstw opiekuńczych (13,4%)</w:t>
      </w:r>
    </w:p>
    <w:p w14:paraId="4E755A09" w14:textId="2A712FBC" w:rsidR="00393E29" w:rsidRPr="00833AA0" w:rsidRDefault="00393E29" w:rsidP="00833AA0">
      <w:pPr>
        <w:pStyle w:val="Akapitzlist"/>
        <w:numPr>
          <w:ilvl w:val="0"/>
          <w:numId w:val="54"/>
        </w:numPr>
        <w:suppressAutoHyphens w:val="0"/>
        <w:autoSpaceDE w:val="0"/>
        <w:autoSpaceDN w:val="0"/>
        <w:adjustRightInd w:val="0"/>
        <w:spacing w:line="276" w:lineRule="auto"/>
        <w:ind w:left="993" w:hanging="284"/>
        <w:jc w:val="both"/>
        <w:rPr>
          <w:rFonts w:eastAsia="CIDFont+F1"/>
          <w:sz w:val="22"/>
          <w:szCs w:val="22"/>
          <w:lang w:eastAsia="en-US"/>
          <w14:ligatures w14:val="standardContextual"/>
        </w:rPr>
      </w:pPr>
      <w:r w:rsidRPr="00833AA0">
        <w:rPr>
          <w:rFonts w:eastAsia="CIDFont+F1"/>
          <w:sz w:val="22"/>
          <w:szCs w:val="22"/>
          <w:lang w:eastAsia="en-US"/>
          <w14:ligatures w14:val="standardContextual"/>
        </w:rPr>
        <w:t>poprawa estetyki i funkcjonalności przestrzeni publicznej, w tym rewitalizacji przestrzeni zdegradowanej (12,6%)</w:t>
      </w:r>
    </w:p>
    <w:p w14:paraId="7F6BF38D" w14:textId="3105DA43" w:rsidR="00393E29" w:rsidRPr="00833AA0" w:rsidRDefault="00393E29" w:rsidP="00833AA0">
      <w:pPr>
        <w:pStyle w:val="Akapitzlist"/>
        <w:numPr>
          <w:ilvl w:val="0"/>
          <w:numId w:val="54"/>
        </w:numPr>
        <w:suppressAutoHyphens w:val="0"/>
        <w:autoSpaceDE w:val="0"/>
        <w:autoSpaceDN w:val="0"/>
        <w:adjustRightInd w:val="0"/>
        <w:spacing w:line="276" w:lineRule="auto"/>
        <w:ind w:left="993" w:hanging="284"/>
        <w:jc w:val="both"/>
        <w:rPr>
          <w:rFonts w:eastAsia="CIDFont+F1"/>
          <w:sz w:val="22"/>
          <w:szCs w:val="22"/>
          <w:lang w:eastAsia="en-US"/>
          <w14:ligatures w14:val="standardContextual"/>
        </w:rPr>
      </w:pPr>
      <w:r w:rsidRPr="00833AA0">
        <w:rPr>
          <w:rFonts w:eastAsia="CIDFont+F1"/>
          <w:sz w:val="22"/>
          <w:szCs w:val="22"/>
          <w:lang w:eastAsia="en-US"/>
          <w14:ligatures w14:val="standardContextual"/>
        </w:rPr>
        <w:t>edukacja nieformalna osób dorosłych (rozwijanie kompetencji życiowych, społecznych i zawodowych) (11,9%)</w:t>
      </w:r>
    </w:p>
    <w:p w14:paraId="4D005D4E" w14:textId="70889053" w:rsidR="00393E29" w:rsidRPr="00833AA0" w:rsidRDefault="00753A89" w:rsidP="00833AA0">
      <w:pPr>
        <w:pStyle w:val="Akapitzlist"/>
        <w:numPr>
          <w:ilvl w:val="0"/>
          <w:numId w:val="54"/>
        </w:numPr>
        <w:suppressAutoHyphens w:val="0"/>
        <w:autoSpaceDE w:val="0"/>
        <w:autoSpaceDN w:val="0"/>
        <w:adjustRightInd w:val="0"/>
        <w:spacing w:line="276" w:lineRule="auto"/>
        <w:ind w:left="993" w:hanging="284"/>
        <w:jc w:val="both"/>
        <w:rPr>
          <w:rFonts w:eastAsia="CIDFont+F1"/>
          <w:sz w:val="22"/>
          <w:szCs w:val="22"/>
          <w:lang w:eastAsia="en-US"/>
          <w14:ligatures w14:val="standardContextual"/>
        </w:rPr>
      </w:pPr>
      <w:r w:rsidRPr="00833AA0">
        <w:rPr>
          <w:rFonts w:eastAsia="CIDFont+F1"/>
          <w:sz w:val="22"/>
          <w:szCs w:val="22"/>
          <w:lang w:eastAsia="en-US"/>
          <w14:ligatures w14:val="standardContextual"/>
        </w:rPr>
        <w:t>wspieranie rozwoju lokalnych organizacji społecznych i inicjatyw obywatelskich (9,5%)</w:t>
      </w:r>
    </w:p>
    <w:p w14:paraId="399AB736" w14:textId="77777777" w:rsidR="00393E29" w:rsidRDefault="00393E29" w:rsidP="00393E29">
      <w:pPr>
        <w:suppressAutoHyphens w:val="0"/>
        <w:autoSpaceDE w:val="0"/>
        <w:autoSpaceDN w:val="0"/>
        <w:adjustRightInd w:val="0"/>
        <w:rPr>
          <w:rFonts w:ascii="CIDFont+F1" w:eastAsia="CIDFont+F1" w:cs="CIDFont+F1"/>
          <w:sz w:val="17"/>
          <w:szCs w:val="17"/>
          <w:lang w:eastAsia="en-US"/>
          <w14:ligatures w14:val="standardContextual"/>
        </w:rPr>
      </w:pPr>
    </w:p>
    <w:p w14:paraId="7DAE3146" w14:textId="127D85D6" w:rsidR="00F0060D" w:rsidRDefault="00F0060D" w:rsidP="00393E29">
      <w:pPr>
        <w:suppressAutoHyphens w:val="0"/>
        <w:autoSpaceDE w:val="0"/>
        <w:autoSpaceDN w:val="0"/>
        <w:adjustRightInd w:val="0"/>
        <w:rPr>
          <w:b/>
          <w:bCs/>
          <w:sz w:val="22"/>
          <w:szCs w:val="22"/>
        </w:rPr>
      </w:pPr>
      <w:r>
        <w:rPr>
          <w:b/>
          <w:bCs/>
          <w:sz w:val="22"/>
          <w:szCs w:val="22"/>
        </w:rPr>
        <w:t xml:space="preserve">Dane ze </w:t>
      </w:r>
      <w:r w:rsidRPr="009852BF">
        <w:rPr>
          <w:b/>
          <w:bCs/>
          <w:sz w:val="22"/>
          <w:szCs w:val="22"/>
        </w:rPr>
        <w:t>spotka</w:t>
      </w:r>
      <w:r>
        <w:rPr>
          <w:b/>
          <w:bCs/>
          <w:sz w:val="22"/>
          <w:szCs w:val="22"/>
        </w:rPr>
        <w:t xml:space="preserve">ń </w:t>
      </w:r>
      <w:r w:rsidRPr="009852BF">
        <w:rPr>
          <w:b/>
          <w:bCs/>
          <w:sz w:val="22"/>
          <w:szCs w:val="22"/>
        </w:rPr>
        <w:t>informacyjno-konsultacyjne</w:t>
      </w:r>
      <w:r w:rsidRPr="006E7667">
        <w:rPr>
          <w:b/>
          <w:bCs/>
          <w:sz w:val="22"/>
          <w:szCs w:val="22"/>
        </w:rPr>
        <w:t xml:space="preserve"> </w:t>
      </w:r>
      <w:r>
        <w:rPr>
          <w:b/>
          <w:bCs/>
          <w:sz w:val="22"/>
          <w:szCs w:val="22"/>
        </w:rPr>
        <w:t>oraz spotkań branżowych</w:t>
      </w:r>
    </w:p>
    <w:p w14:paraId="2857C66B" w14:textId="7BDB24DC" w:rsidR="00F03706" w:rsidRPr="00A87DC1" w:rsidRDefault="00F0060D" w:rsidP="00A87DC1">
      <w:pPr>
        <w:suppressAutoHyphens w:val="0"/>
        <w:autoSpaceDE w:val="0"/>
        <w:autoSpaceDN w:val="0"/>
        <w:adjustRightInd w:val="0"/>
        <w:spacing w:line="276" w:lineRule="auto"/>
        <w:jc w:val="both"/>
        <w:rPr>
          <w:b/>
          <w:bCs/>
          <w:sz w:val="22"/>
          <w:szCs w:val="22"/>
        </w:rPr>
      </w:pPr>
      <w:r w:rsidRPr="00F0060D">
        <w:rPr>
          <w:sz w:val="22"/>
          <w:szCs w:val="22"/>
        </w:rPr>
        <w:t xml:space="preserve">W trakcie spotkań informacyjno-konsultacyjnych z mieszkańcami, ale również podczas spotkań </w:t>
      </w:r>
      <w:r w:rsidR="006115E1">
        <w:rPr>
          <w:sz w:val="22"/>
          <w:szCs w:val="22"/>
        </w:rPr>
        <w:t>„</w:t>
      </w:r>
      <w:r w:rsidRPr="00F0060D">
        <w:rPr>
          <w:sz w:val="22"/>
          <w:szCs w:val="22"/>
        </w:rPr>
        <w:t>branżowych</w:t>
      </w:r>
      <w:r w:rsidR="006115E1">
        <w:rPr>
          <w:sz w:val="22"/>
          <w:szCs w:val="22"/>
        </w:rPr>
        <w:t>”</w:t>
      </w:r>
      <w:r w:rsidRPr="00F0060D">
        <w:rPr>
          <w:sz w:val="22"/>
          <w:szCs w:val="22"/>
        </w:rPr>
        <w:t xml:space="preserve"> z organizacjami pozarządowymi, </w:t>
      </w:r>
      <w:r w:rsidR="006115E1">
        <w:rPr>
          <w:sz w:val="22"/>
          <w:szCs w:val="22"/>
        </w:rPr>
        <w:t xml:space="preserve">sektorem turystycznym, </w:t>
      </w:r>
      <w:r w:rsidRPr="00F0060D">
        <w:rPr>
          <w:sz w:val="22"/>
          <w:szCs w:val="22"/>
        </w:rPr>
        <w:t xml:space="preserve">sektorem publicznym, </w:t>
      </w:r>
      <w:r w:rsidR="006115E1">
        <w:rPr>
          <w:sz w:val="22"/>
          <w:szCs w:val="22"/>
        </w:rPr>
        <w:t xml:space="preserve">ludźmi młodymi i seniorami dyskutowano o </w:t>
      </w:r>
      <w:r w:rsidRPr="00F0060D">
        <w:rPr>
          <w:sz w:val="22"/>
          <w:szCs w:val="22"/>
        </w:rPr>
        <w:t>problem</w:t>
      </w:r>
      <w:r w:rsidR="006115E1">
        <w:rPr>
          <w:sz w:val="22"/>
          <w:szCs w:val="22"/>
        </w:rPr>
        <w:t xml:space="preserve">ach i </w:t>
      </w:r>
      <w:r w:rsidRPr="00F0060D">
        <w:rPr>
          <w:sz w:val="22"/>
          <w:szCs w:val="22"/>
        </w:rPr>
        <w:t>potrzeb</w:t>
      </w:r>
      <w:r w:rsidR="006115E1">
        <w:rPr>
          <w:sz w:val="22"/>
          <w:szCs w:val="22"/>
        </w:rPr>
        <w:t xml:space="preserve">ach, przy czym zwracano </w:t>
      </w:r>
      <w:r w:rsidRPr="00F0060D">
        <w:rPr>
          <w:sz w:val="22"/>
          <w:szCs w:val="22"/>
        </w:rPr>
        <w:t>uwa</w:t>
      </w:r>
      <w:r w:rsidR="006115E1">
        <w:rPr>
          <w:sz w:val="22"/>
          <w:szCs w:val="22"/>
        </w:rPr>
        <w:t xml:space="preserve">gę na </w:t>
      </w:r>
      <w:r w:rsidRPr="00F0060D">
        <w:rPr>
          <w:sz w:val="22"/>
          <w:szCs w:val="22"/>
        </w:rPr>
        <w:t xml:space="preserve">możliwość zaspokojenia tych potrzeb </w:t>
      </w:r>
      <w:r w:rsidR="006115E1">
        <w:rPr>
          <w:sz w:val="22"/>
          <w:szCs w:val="22"/>
        </w:rPr>
        <w:t xml:space="preserve">dzięki </w:t>
      </w:r>
      <w:r w:rsidRPr="00F0060D">
        <w:rPr>
          <w:sz w:val="22"/>
          <w:szCs w:val="22"/>
        </w:rPr>
        <w:t>lokalny</w:t>
      </w:r>
      <w:r w:rsidR="006115E1">
        <w:rPr>
          <w:sz w:val="22"/>
          <w:szCs w:val="22"/>
        </w:rPr>
        <w:t>m</w:t>
      </w:r>
      <w:r w:rsidRPr="00F0060D">
        <w:rPr>
          <w:sz w:val="22"/>
          <w:szCs w:val="22"/>
        </w:rPr>
        <w:t xml:space="preserve"> zasob</w:t>
      </w:r>
      <w:r w:rsidR="006115E1">
        <w:rPr>
          <w:sz w:val="22"/>
          <w:szCs w:val="22"/>
        </w:rPr>
        <w:t xml:space="preserve">om, uwzględniając też ograniczenia finansowe i merytoryczne poszczególnych funduszy. </w:t>
      </w:r>
      <w:r w:rsidR="006115E1" w:rsidRPr="00A87DC1">
        <w:rPr>
          <w:sz w:val="22"/>
          <w:szCs w:val="22"/>
        </w:rPr>
        <w:t>P</w:t>
      </w:r>
      <w:r w:rsidRPr="00A87DC1">
        <w:rPr>
          <w:sz w:val="22"/>
          <w:szCs w:val="22"/>
        </w:rPr>
        <w:t xml:space="preserve">otrzeby </w:t>
      </w:r>
      <w:r w:rsidR="006115E1" w:rsidRPr="00A87DC1">
        <w:rPr>
          <w:sz w:val="22"/>
          <w:szCs w:val="22"/>
        </w:rPr>
        <w:t xml:space="preserve">mieszkańców wszystkich gmin obszaru LSR </w:t>
      </w:r>
      <w:r w:rsidRPr="00A87DC1">
        <w:rPr>
          <w:sz w:val="22"/>
          <w:szCs w:val="22"/>
        </w:rPr>
        <w:t>są zbliżone</w:t>
      </w:r>
      <w:r w:rsidR="006115E1" w:rsidRPr="00A87DC1">
        <w:rPr>
          <w:sz w:val="22"/>
          <w:szCs w:val="22"/>
        </w:rPr>
        <w:t xml:space="preserve">, więc </w:t>
      </w:r>
      <w:r w:rsidRPr="00A87DC1">
        <w:rPr>
          <w:sz w:val="22"/>
          <w:szCs w:val="22"/>
        </w:rPr>
        <w:t xml:space="preserve">poniżej zawarto syntetyczne </w:t>
      </w:r>
      <w:r w:rsidR="00A87DC1">
        <w:rPr>
          <w:sz w:val="22"/>
          <w:szCs w:val="22"/>
        </w:rPr>
        <w:t>z</w:t>
      </w:r>
      <w:r w:rsidRPr="00A87DC1">
        <w:rPr>
          <w:sz w:val="22"/>
          <w:szCs w:val="22"/>
        </w:rPr>
        <w:t xml:space="preserve">estawienie działań, które zdaniem mieszkańców powinny </w:t>
      </w:r>
      <w:r w:rsidR="006115E1" w:rsidRPr="00A87DC1">
        <w:rPr>
          <w:sz w:val="22"/>
          <w:szCs w:val="22"/>
        </w:rPr>
        <w:t xml:space="preserve">zostać uwzględnione </w:t>
      </w:r>
      <w:r w:rsidRPr="00A87DC1">
        <w:rPr>
          <w:sz w:val="22"/>
          <w:szCs w:val="22"/>
        </w:rPr>
        <w:t>w ramach celów i przedsięwzięć LSR. Są to</w:t>
      </w:r>
      <w:r w:rsidRPr="00A87DC1">
        <w:rPr>
          <w:b/>
          <w:bCs/>
          <w:sz w:val="22"/>
          <w:szCs w:val="22"/>
        </w:rPr>
        <w:t xml:space="preserve"> </w:t>
      </w:r>
    </w:p>
    <w:p w14:paraId="2BEEB116" w14:textId="2CC5F16E" w:rsidR="00145A89" w:rsidRPr="00A87DC1" w:rsidRDefault="00145A89" w:rsidP="00A87DC1">
      <w:pPr>
        <w:pStyle w:val="Akapitzlist"/>
        <w:numPr>
          <w:ilvl w:val="0"/>
          <w:numId w:val="55"/>
        </w:numPr>
        <w:suppressAutoHyphens w:val="0"/>
        <w:spacing w:line="276" w:lineRule="auto"/>
        <w:ind w:left="567"/>
        <w:jc w:val="both"/>
        <w:rPr>
          <w:sz w:val="22"/>
          <w:szCs w:val="22"/>
          <w:lang w:eastAsia="en-US"/>
        </w:rPr>
      </w:pPr>
      <w:bookmarkStart w:id="7" w:name="_Hlk137012817"/>
      <w:r w:rsidRPr="00A87DC1">
        <w:rPr>
          <w:sz w:val="22"/>
          <w:szCs w:val="22"/>
        </w:rPr>
        <w:lastRenderedPageBreak/>
        <w:t>wspieranie rozwoju turystyki na bazie zasobów przyrodniczo – kulturalnych</w:t>
      </w:r>
    </w:p>
    <w:p w14:paraId="24DD9148" w14:textId="62221903" w:rsidR="00145A89" w:rsidRPr="00A87DC1" w:rsidRDefault="00145A89" w:rsidP="00A87DC1">
      <w:pPr>
        <w:pStyle w:val="Akapitzlist"/>
        <w:numPr>
          <w:ilvl w:val="0"/>
          <w:numId w:val="55"/>
        </w:numPr>
        <w:suppressAutoHyphens w:val="0"/>
        <w:spacing w:line="276" w:lineRule="auto"/>
        <w:ind w:left="567"/>
        <w:jc w:val="both"/>
        <w:rPr>
          <w:sz w:val="22"/>
          <w:szCs w:val="22"/>
          <w:lang w:eastAsia="en-US"/>
        </w:rPr>
      </w:pPr>
      <w:r w:rsidRPr="00A87DC1">
        <w:rPr>
          <w:sz w:val="22"/>
          <w:szCs w:val="22"/>
          <w:lang w:eastAsia="en-US"/>
        </w:rPr>
        <w:t>przeznaczenie znacznej część środków na wsparcie przedsiębiorczości, co stworzy miejsca pracy, zwiększy dochody mieszkańców, ograniczy bezrobocie</w:t>
      </w:r>
    </w:p>
    <w:p w14:paraId="5C692FAA" w14:textId="396C3D8C" w:rsidR="00145A89" w:rsidRPr="00A87DC1" w:rsidRDefault="00145A89" w:rsidP="00A87DC1">
      <w:pPr>
        <w:pStyle w:val="Akapitzlist"/>
        <w:numPr>
          <w:ilvl w:val="0"/>
          <w:numId w:val="55"/>
        </w:numPr>
        <w:suppressAutoHyphens w:val="0"/>
        <w:spacing w:line="276" w:lineRule="auto"/>
        <w:ind w:left="567"/>
        <w:jc w:val="both"/>
        <w:rPr>
          <w:sz w:val="22"/>
          <w:szCs w:val="22"/>
          <w:lang w:eastAsia="en-US"/>
        </w:rPr>
      </w:pPr>
      <w:r w:rsidRPr="00A87DC1">
        <w:rPr>
          <w:sz w:val="22"/>
          <w:szCs w:val="22"/>
          <w:lang w:eastAsia="en-US"/>
        </w:rPr>
        <w:t>należy wykorzystać zasoby gospodarstw rolnych i zapewnić dodatkowe źródła dochodów, np. w ramach agroturystyki, zagród edukacyjnych</w:t>
      </w:r>
    </w:p>
    <w:p w14:paraId="23EEDB36" w14:textId="75D042C4" w:rsidR="00145A89" w:rsidRPr="00A87DC1" w:rsidRDefault="00145A89" w:rsidP="00A87DC1">
      <w:pPr>
        <w:pStyle w:val="Akapitzlist"/>
        <w:numPr>
          <w:ilvl w:val="0"/>
          <w:numId w:val="55"/>
        </w:numPr>
        <w:suppressAutoHyphens w:val="0"/>
        <w:spacing w:line="276" w:lineRule="auto"/>
        <w:ind w:left="567"/>
        <w:jc w:val="both"/>
        <w:rPr>
          <w:sz w:val="22"/>
          <w:szCs w:val="22"/>
          <w:lang w:eastAsia="en-US"/>
        </w:rPr>
      </w:pPr>
      <w:r w:rsidRPr="00A87DC1">
        <w:rPr>
          <w:sz w:val="22"/>
          <w:szCs w:val="22"/>
          <w:lang w:eastAsia="en-US"/>
        </w:rPr>
        <w:t>zadbać o seniorów, zapewniając im dostęp do różnych form nieodpłatnej aktywności</w:t>
      </w:r>
    </w:p>
    <w:p w14:paraId="7A8F7608" w14:textId="058D124C" w:rsidR="00145A89" w:rsidRPr="00A87DC1" w:rsidRDefault="00145A89" w:rsidP="00A87DC1">
      <w:pPr>
        <w:pStyle w:val="Akapitzlist"/>
        <w:numPr>
          <w:ilvl w:val="0"/>
          <w:numId w:val="55"/>
        </w:numPr>
        <w:suppressAutoHyphens w:val="0"/>
        <w:spacing w:line="276" w:lineRule="auto"/>
        <w:ind w:left="567"/>
        <w:jc w:val="both"/>
        <w:rPr>
          <w:sz w:val="22"/>
          <w:szCs w:val="22"/>
          <w:lang w:eastAsia="en-US"/>
        </w:rPr>
      </w:pPr>
      <w:r w:rsidRPr="00A87DC1">
        <w:rPr>
          <w:sz w:val="22"/>
          <w:szCs w:val="22"/>
          <w:lang w:eastAsia="en-US"/>
        </w:rPr>
        <w:t xml:space="preserve">wspierać ludzi młodych, oferując im różne formy spędzania wolnego czasu, ale także wykorzystując ich potencjał do </w:t>
      </w:r>
      <w:r w:rsidR="005A7C4B" w:rsidRPr="00A87DC1">
        <w:rPr>
          <w:sz w:val="22"/>
          <w:szCs w:val="22"/>
          <w:lang w:eastAsia="en-US"/>
        </w:rPr>
        <w:t>realizacji</w:t>
      </w:r>
      <w:r w:rsidRPr="00A87DC1">
        <w:rPr>
          <w:sz w:val="22"/>
          <w:szCs w:val="22"/>
          <w:lang w:eastAsia="en-US"/>
        </w:rPr>
        <w:t xml:space="preserve"> działań na rzecz lokalnej społeczności</w:t>
      </w:r>
    </w:p>
    <w:p w14:paraId="5A451328" w14:textId="2FA9C328" w:rsidR="00145A89" w:rsidRPr="00A87DC1" w:rsidRDefault="005A7C4B" w:rsidP="00A87DC1">
      <w:pPr>
        <w:pStyle w:val="Akapitzlist"/>
        <w:numPr>
          <w:ilvl w:val="0"/>
          <w:numId w:val="55"/>
        </w:numPr>
        <w:suppressAutoHyphens w:val="0"/>
        <w:spacing w:line="276" w:lineRule="auto"/>
        <w:ind w:left="567"/>
        <w:jc w:val="both"/>
        <w:rPr>
          <w:sz w:val="22"/>
          <w:szCs w:val="22"/>
          <w:lang w:eastAsia="en-US"/>
        </w:rPr>
      </w:pPr>
      <w:r w:rsidRPr="00A87DC1">
        <w:rPr>
          <w:sz w:val="22"/>
          <w:szCs w:val="22"/>
          <w:lang w:eastAsia="en-US"/>
        </w:rPr>
        <w:t>pielęgnowanie lokalnego dziedzictwa przyrodniczego i kulturowego Borów Tucholskich, zwłaszcza biorąc pod uwagę duże poczucie tożsamości mieszkańców z regionem</w:t>
      </w:r>
    </w:p>
    <w:p w14:paraId="210BDF5C" w14:textId="77777777" w:rsidR="00F03706" w:rsidRPr="00A87DC1" w:rsidRDefault="00F03706" w:rsidP="00A87DC1">
      <w:pPr>
        <w:pStyle w:val="Akapitzlist"/>
        <w:numPr>
          <w:ilvl w:val="0"/>
          <w:numId w:val="55"/>
        </w:numPr>
        <w:suppressAutoHyphens w:val="0"/>
        <w:spacing w:line="276" w:lineRule="auto"/>
        <w:ind w:left="567"/>
        <w:jc w:val="both"/>
        <w:rPr>
          <w:sz w:val="22"/>
          <w:szCs w:val="22"/>
          <w:lang w:eastAsia="en-US"/>
        </w:rPr>
      </w:pPr>
      <w:r w:rsidRPr="00A87DC1">
        <w:rPr>
          <w:sz w:val="22"/>
          <w:szCs w:val="22"/>
        </w:rPr>
        <w:t xml:space="preserve">działania na rzecz wsparcia kobiet – wsparcie zarówno w aktywności zawodowej i na rynku pracy, ale również wsparcie funkcjonowania w rodzinie i umożliwienie aktywności społecznej, </w:t>
      </w:r>
    </w:p>
    <w:p w14:paraId="4AFD6E06" w14:textId="123BBCA1" w:rsidR="00F03706" w:rsidRPr="00A87DC1" w:rsidRDefault="003B0761" w:rsidP="00A87DC1">
      <w:pPr>
        <w:pStyle w:val="Akapitzlist"/>
        <w:numPr>
          <w:ilvl w:val="0"/>
          <w:numId w:val="55"/>
        </w:numPr>
        <w:suppressAutoHyphens w:val="0"/>
        <w:spacing w:line="276" w:lineRule="auto"/>
        <w:ind w:left="567"/>
        <w:jc w:val="both"/>
        <w:rPr>
          <w:sz w:val="22"/>
          <w:szCs w:val="22"/>
        </w:rPr>
      </w:pPr>
      <w:r w:rsidRPr="00A87DC1">
        <w:rPr>
          <w:sz w:val="22"/>
          <w:szCs w:val="22"/>
        </w:rPr>
        <w:t xml:space="preserve">realizacja działań dla osób „w średnim wieku” – osób dorosłych </w:t>
      </w:r>
      <w:r w:rsidR="00F03706" w:rsidRPr="00A87DC1">
        <w:rPr>
          <w:sz w:val="22"/>
          <w:szCs w:val="22"/>
        </w:rPr>
        <w:t>– umożliwienie udziału w kulturze, edukacji,  rozw</w:t>
      </w:r>
      <w:r w:rsidR="00270F4E" w:rsidRPr="00A87DC1">
        <w:rPr>
          <w:sz w:val="22"/>
          <w:szCs w:val="22"/>
        </w:rPr>
        <w:t xml:space="preserve">ijania </w:t>
      </w:r>
      <w:r w:rsidR="00F03706" w:rsidRPr="00A87DC1">
        <w:rPr>
          <w:sz w:val="22"/>
          <w:szCs w:val="22"/>
        </w:rPr>
        <w:t xml:space="preserve">umiejętności </w:t>
      </w:r>
      <w:r w:rsidR="00270F4E" w:rsidRPr="00A87DC1">
        <w:rPr>
          <w:sz w:val="22"/>
          <w:szCs w:val="22"/>
        </w:rPr>
        <w:t xml:space="preserve">i </w:t>
      </w:r>
      <w:r w:rsidR="00F03706" w:rsidRPr="00A87DC1">
        <w:rPr>
          <w:sz w:val="22"/>
          <w:szCs w:val="22"/>
        </w:rPr>
        <w:t>zainteresowań,</w:t>
      </w:r>
    </w:p>
    <w:p w14:paraId="7D26BA73" w14:textId="2BD23921" w:rsidR="00F03706" w:rsidRPr="00A87DC1" w:rsidRDefault="00F03706" w:rsidP="00A87DC1">
      <w:pPr>
        <w:pStyle w:val="Akapitzlist"/>
        <w:numPr>
          <w:ilvl w:val="0"/>
          <w:numId w:val="55"/>
        </w:numPr>
        <w:suppressAutoHyphens w:val="0"/>
        <w:spacing w:line="276" w:lineRule="auto"/>
        <w:ind w:left="567"/>
        <w:jc w:val="both"/>
        <w:rPr>
          <w:sz w:val="22"/>
          <w:szCs w:val="22"/>
        </w:rPr>
      </w:pPr>
      <w:r w:rsidRPr="00A87DC1">
        <w:rPr>
          <w:sz w:val="22"/>
          <w:szCs w:val="22"/>
        </w:rPr>
        <w:t xml:space="preserve">działania wpływające na podniesienie świadomości ekologicznej zarówno wśród mieszkańców </w:t>
      </w:r>
    </w:p>
    <w:p w14:paraId="0F26307D" w14:textId="77777777" w:rsidR="00F03706" w:rsidRPr="00A87DC1" w:rsidRDefault="00F03706" w:rsidP="00A87DC1">
      <w:pPr>
        <w:pStyle w:val="Akapitzlist"/>
        <w:numPr>
          <w:ilvl w:val="0"/>
          <w:numId w:val="55"/>
        </w:numPr>
        <w:suppressAutoHyphens w:val="0"/>
        <w:spacing w:line="276" w:lineRule="auto"/>
        <w:ind w:left="567"/>
        <w:jc w:val="both"/>
        <w:rPr>
          <w:sz w:val="22"/>
          <w:szCs w:val="22"/>
        </w:rPr>
      </w:pPr>
      <w:r w:rsidRPr="00A87DC1">
        <w:rPr>
          <w:sz w:val="22"/>
          <w:szCs w:val="22"/>
        </w:rPr>
        <w:t xml:space="preserve">działania wspierające rozwój małej infrastruktury publicznej – atrakcyjnej i dostosowanej do potrzeb każdego mieszkańca niezależnie od wieku i stopnia sprawności, ale również atrakcyjne dla odwiedzających (turystów), </w:t>
      </w:r>
    </w:p>
    <w:p w14:paraId="471EDDE9" w14:textId="77777777" w:rsidR="00F03706" w:rsidRPr="00A87DC1" w:rsidRDefault="00F03706" w:rsidP="00A87DC1">
      <w:pPr>
        <w:pStyle w:val="Akapitzlist"/>
        <w:numPr>
          <w:ilvl w:val="0"/>
          <w:numId w:val="55"/>
        </w:numPr>
        <w:suppressAutoHyphens w:val="0"/>
        <w:spacing w:line="276" w:lineRule="auto"/>
        <w:ind w:left="567"/>
        <w:jc w:val="both"/>
        <w:rPr>
          <w:b/>
          <w:bCs/>
          <w:sz w:val="22"/>
          <w:szCs w:val="22"/>
        </w:rPr>
      </w:pPr>
      <w:bookmarkStart w:id="8" w:name="_Hlk134940780"/>
      <w:r w:rsidRPr="00A87DC1">
        <w:rPr>
          <w:sz w:val="22"/>
          <w:szCs w:val="22"/>
        </w:rPr>
        <w:t xml:space="preserve">działania związane z doposażeniem obiektów, w których można spędzać czas, realizować wspólne dla mieszkańców aktywności </w:t>
      </w:r>
      <w:bookmarkEnd w:id="8"/>
      <w:r w:rsidRPr="00A87DC1">
        <w:rPr>
          <w:sz w:val="22"/>
          <w:szCs w:val="22"/>
        </w:rPr>
        <w:t xml:space="preserve">(kulturalne, edukacyjne, rekreacyjne etc.). </w:t>
      </w:r>
    </w:p>
    <w:p w14:paraId="59EFCCA6" w14:textId="573CBBFF" w:rsidR="00145A89" w:rsidRPr="00A87DC1" w:rsidRDefault="00A87DC1" w:rsidP="00145A89">
      <w:pPr>
        <w:suppressAutoHyphens w:val="0"/>
        <w:spacing w:line="276" w:lineRule="auto"/>
        <w:jc w:val="both"/>
        <w:rPr>
          <w:sz w:val="22"/>
          <w:szCs w:val="22"/>
        </w:rPr>
      </w:pPr>
      <w:r w:rsidRPr="00A87DC1">
        <w:rPr>
          <w:sz w:val="22"/>
          <w:szCs w:val="22"/>
        </w:rPr>
        <w:t>Uczestnicy spotkań branżowych zwracali także uwagę na kwestie, k</w:t>
      </w:r>
      <w:r>
        <w:rPr>
          <w:sz w:val="22"/>
          <w:szCs w:val="22"/>
        </w:rPr>
        <w:t>tóre są dla nich szczególnie istotne. Przedstawiciele organizacji pozarządowych podkreślali, że pomimo dosyć sporej aktywności organizacji, obserwuje się wypalenie lokalnych liderów, spowodowane zmęczeniem i brakiem osób chętnych do współpracy. Potrzebne jest wsparcie w celu wymiany doświadczeń pomiędzy organizacjami i włączenie młodych ludzi do działań stowarzyszeń (np. do KGW). Natomiast przedstawiciel</w:t>
      </w:r>
      <w:r w:rsidR="003716C6">
        <w:rPr>
          <w:sz w:val="22"/>
          <w:szCs w:val="22"/>
        </w:rPr>
        <w:t>e</w:t>
      </w:r>
      <w:r>
        <w:rPr>
          <w:sz w:val="22"/>
          <w:szCs w:val="22"/>
        </w:rPr>
        <w:t xml:space="preserve"> podmiotów działających </w:t>
      </w:r>
      <w:r w:rsidR="003716C6">
        <w:rPr>
          <w:sz w:val="22"/>
          <w:szCs w:val="22"/>
        </w:rPr>
        <w:t xml:space="preserve">w branży turystycznej (stowarzyszenia, przedsiębiorcy, rolnicy prowadzący agroturystyki) mocna akcentowali brak współpracy podmiotów w celu rozwijania turystyki w Borach Tucholskich, brak </w:t>
      </w:r>
      <w:proofErr w:type="spellStart"/>
      <w:r w:rsidR="003716C6">
        <w:rPr>
          <w:sz w:val="22"/>
          <w:szCs w:val="22"/>
        </w:rPr>
        <w:t>spakietowanych</w:t>
      </w:r>
      <w:proofErr w:type="spellEnd"/>
      <w:r w:rsidR="003716C6">
        <w:rPr>
          <w:sz w:val="22"/>
          <w:szCs w:val="22"/>
        </w:rPr>
        <w:t xml:space="preserve"> ofert turystycznych, brak wspólnych działań promocyjnych (w tym informacji o Borach Tucholskich). </w:t>
      </w:r>
    </w:p>
    <w:p w14:paraId="0AD16FA7" w14:textId="77777777" w:rsidR="004911A0" w:rsidRDefault="004911A0" w:rsidP="00145A89">
      <w:pPr>
        <w:suppressAutoHyphens w:val="0"/>
        <w:spacing w:line="276" w:lineRule="auto"/>
        <w:jc w:val="both"/>
        <w:rPr>
          <w:sz w:val="22"/>
          <w:szCs w:val="22"/>
        </w:rPr>
      </w:pPr>
    </w:p>
    <w:p w14:paraId="7FDFF4F2" w14:textId="77777777" w:rsidR="004911A0" w:rsidRDefault="004911A0" w:rsidP="00145A89">
      <w:pPr>
        <w:suppressAutoHyphens w:val="0"/>
        <w:spacing w:line="276" w:lineRule="auto"/>
        <w:jc w:val="both"/>
        <w:rPr>
          <w:sz w:val="22"/>
          <w:szCs w:val="22"/>
        </w:rPr>
      </w:pPr>
    </w:p>
    <w:p w14:paraId="33F4C5C1" w14:textId="1FB50DD2" w:rsidR="004911A0" w:rsidRPr="004911A0" w:rsidRDefault="004911A0" w:rsidP="00145A89">
      <w:pPr>
        <w:suppressAutoHyphens w:val="0"/>
        <w:spacing w:line="276" w:lineRule="auto"/>
        <w:jc w:val="both"/>
        <w:rPr>
          <w:b/>
          <w:bCs/>
          <w:sz w:val="22"/>
          <w:szCs w:val="22"/>
        </w:rPr>
      </w:pPr>
      <w:r w:rsidRPr="004911A0">
        <w:rPr>
          <w:b/>
          <w:bCs/>
          <w:sz w:val="22"/>
          <w:szCs w:val="22"/>
        </w:rPr>
        <w:t>Wyniki przeprowadzonej analizy wniosków z konsultacji</w:t>
      </w:r>
    </w:p>
    <w:p w14:paraId="425F63B2" w14:textId="77777777" w:rsidR="00145A89" w:rsidRPr="00980142" w:rsidRDefault="00145A89" w:rsidP="00145A89">
      <w:pPr>
        <w:spacing w:line="276" w:lineRule="auto"/>
        <w:jc w:val="both"/>
        <w:rPr>
          <w:sz w:val="22"/>
          <w:szCs w:val="22"/>
        </w:rPr>
      </w:pPr>
      <w:r w:rsidRPr="00980142">
        <w:rPr>
          <w:sz w:val="22"/>
          <w:szCs w:val="22"/>
        </w:rPr>
        <w:t>Najistotniejsze wnioski z konsultacji dotyczące kierunków/obszarów ujętych w LSR:</w:t>
      </w:r>
    </w:p>
    <w:p w14:paraId="60807496" w14:textId="77777777" w:rsidR="00145A89" w:rsidRPr="00CA7984" w:rsidRDefault="00145A89" w:rsidP="00145A89">
      <w:pPr>
        <w:spacing w:line="276" w:lineRule="auto"/>
        <w:jc w:val="both"/>
        <w:rPr>
          <w:sz w:val="22"/>
          <w:szCs w:val="22"/>
        </w:rPr>
      </w:pPr>
      <w:r w:rsidRPr="00CA7984">
        <w:rPr>
          <w:sz w:val="22"/>
          <w:szCs w:val="22"/>
        </w:rPr>
        <w:t xml:space="preserve">- w oparciu o lokalne zasoby Borów Tucholskich należy rozwijać turystykę i gospodarkę czasu wolnego. Konieczne są działania o charakterze gospodarczym (zakładania/rozwijanie działalności gospodarczej w branży turystyki i czasu wolnego, ze szczególnym naciskiem na usługi dotyczące oferty pobytowej innej niż noclegowa, w tym gospodarstwa agroturystyczne i zagrody edukacyjne), infrastrukturalnym (rozwój infrastruktury </w:t>
      </w:r>
      <w:proofErr w:type="spellStart"/>
      <w:r w:rsidRPr="00CA7984">
        <w:rPr>
          <w:sz w:val="22"/>
          <w:szCs w:val="22"/>
        </w:rPr>
        <w:t>turystyczno</w:t>
      </w:r>
      <w:proofErr w:type="spellEnd"/>
      <w:r w:rsidRPr="00CA7984">
        <w:rPr>
          <w:sz w:val="22"/>
          <w:szCs w:val="22"/>
        </w:rPr>
        <w:t xml:space="preserve"> – rekreacyjnej, z której korzystać będą zarówno turyści, jak i mieszkańcy w ramach swojego czasu wolnego), ale także działania o charakterze bardziej społecznym (integracja branży turystycznej, podnoszenie kwalifikacji mieszańców w odniesieniu do obsługi ruchu turystycznego, wykorzystanie zasobów dziedzictwa kulturowego, </w:t>
      </w:r>
      <w:r w:rsidRPr="0035292D">
        <w:rPr>
          <w:sz w:val="22"/>
          <w:szCs w:val="22"/>
        </w:rPr>
        <w:t>historycznego i przyrodniczego</w:t>
      </w:r>
      <w:r w:rsidRPr="00CA7984">
        <w:rPr>
          <w:sz w:val="22"/>
          <w:szCs w:val="22"/>
        </w:rPr>
        <w:t xml:space="preserve"> jako ważnego elementu budowania oferty turystycznej obszaru).</w:t>
      </w:r>
    </w:p>
    <w:p w14:paraId="3B057EED" w14:textId="77777777" w:rsidR="00145A89" w:rsidRPr="001E2CEC" w:rsidRDefault="00145A89" w:rsidP="00145A89">
      <w:pPr>
        <w:spacing w:line="276" w:lineRule="auto"/>
        <w:jc w:val="both"/>
        <w:rPr>
          <w:sz w:val="22"/>
          <w:szCs w:val="22"/>
        </w:rPr>
      </w:pPr>
      <w:r w:rsidRPr="001E2CEC">
        <w:rPr>
          <w:sz w:val="22"/>
          <w:szCs w:val="22"/>
        </w:rPr>
        <w:t>- należy nastawić się na rozwijanie społecznej i gospodarczej aktywności mieszkańców. Aktywność gospodarcza to powstawanie/rozwój firm zwłaszcza w branżach zapewniających podstawowe usługi dla mieszkańców, tworzenie miejsc pracy. Aktywność społeczna ukierunkowana powinna być na wsparcie lokalnych liderów, wykorzystanie potencjału istniejących organizacji pozarządowych, a także angażowanie do działań ludzi młodych.</w:t>
      </w:r>
    </w:p>
    <w:p w14:paraId="5CE31B2B" w14:textId="77777777" w:rsidR="00145A89" w:rsidRPr="001E2CEC" w:rsidRDefault="00145A89" w:rsidP="00145A89">
      <w:pPr>
        <w:spacing w:line="276" w:lineRule="auto"/>
        <w:jc w:val="both"/>
        <w:rPr>
          <w:sz w:val="22"/>
          <w:szCs w:val="22"/>
        </w:rPr>
      </w:pPr>
      <w:r w:rsidRPr="001E2CEC">
        <w:rPr>
          <w:sz w:val="22"/>
          <w:szCs w:val="22"/>
        </w:rPr>
        <w:t>- niezbędne są działania angażujące mieszkańców i lokalne podmioty w realizację działań na rzecz włączenia społecznego na obszarach wiejskich (wsparcie na rzecz: wyrównywania szans kobiet i mężczyzn, działania skierowane do dzieci i młodzieży, a także seniorów oraz dorosłych w kontekście poprawy dostępu do edukacji, możliwości uzupełnienia wiedzy oraz doskonalenia umiejętności).</w:t>
      </w:r>
    </w:p>
    <w:p w14:paraId="0F962EFE" w14:textId="77777777" w:rsidR="00145A89" w:rsidRDefault="00145A89" w:rsidP="00145A89">
      <w:pPr>
        <w:rPr>
          <w:b/>
          <w:bCs/>
          <w:color w:val="000000"/>
          <w:sz w:val="22"/>
          <w:szCs w:val="22"/>
          <w:lang w:eastAsia="en-US"/>
          <w14:ligatures w14:val="standardContextual"/>
        </w:rPr>
      </w:pPr>
    </w:p>
    <w:p w14:paraId="082D2264" w14:textId="77777777" w:rsidR="001350E1" w:rsidRPr="0020197A" w:rsidRDefault="001350E1" w:rsidP="0020197A">
      <w:pPr>
        <w:spacing w:line="276" w:lineRule="auto"/>
        <w:jc w:val="both"/>
        <w:rPr>
          <w:b/>
          <w:bCs/>
          <w:sz w:val="22"/>
          <w:szCs w:val="22"/>
          <w:lang w:eastAsia="en-US"/>
        </w:rPr>
      </w:pPr>
      <w:r w:rsidRPr="0020197A">
        <w:rPr>
          <w:b/>
          <w:bCs/>
          <w:sz w:val="22"/>
          <w:szCs w:val="22"/>
        </w:rPr>
        <w:lastRenderedPageBreak/>
        <w:t xml:space="preserve">Potrzeby, których nie uwzględniono w LSR lub zostaną zaspokojone w ograniczonym zakresie: </w:t>
      </w:r>
    </w:p>
    <w:p w14:paraId="2DD79442" w14:textId="77777777" w:rsidR="00145A89" w:rsidRPr="0020197A" w:rsidRDefault="00145A89" w:rsidP="0020197A">
      <w:pPr>
        <w:suppressAutoHyphens w:val="0"/>
        <w:spacing w:line="276" w:lineRule="auto"/>
        <w:jc w:val="both"/>
        <w:rPr>
          <w:b/>
          <w:bCs/>
          <w:color w:val="FF0000"/>
          <w:sz w:val="22"/>
          <w:szCs w:val="22"/>
        </w:rPr>
      </w:pPr>
    </w:p>
    <w:p w14:paraId="58DCA726" w14:textId="77777777" w:rsidR="001350E1" w:rsidRPr="0020197A" w:rsidRDefault="001350E1" w:rsidP="0020197A">
      <w:pPr>
        <w:suppressAutoHyphens w:val="0"/>
        <w:autoSpaceDE w:val="0"/>
        <w:autoSpaceDN w:val="0"/>
        <w:adjustRightInd w:val="0"/>
        <w:spacing w:line="276" w:lineRule="auto"/>
        <w:jc w:val="both"/>
        <w:rPr>
          <w:sz w:val="22"/>
          <w:szCs w:val="22"/>
        </w:rPr>
      </w:pPr>
      <w:r w:rsidRPr="0020197A">
        <w:rPr>
          <w:sz w:val="22"/>
          <w:szCs w:val="22"/>
        </w:rPr>
        <w:t xml:space="preserve">- </w:t>
      </w:r>
      <w:r w:rsidRPr="0020197A">
        <w:rPr>
          <w:sz w:val="22"/>
          <w:szCs w:val="22"/>
          <w:lang w:eastAsia="en-US"/>
          <w14:ligatures w14:val="standardContextual"/>
        </w:rPr>
        <w:t>tworzenie krótkich łańcuchów żywności – mieszkańcy wskazywali na zainteresowanie tą formą, lecz nie znalazło to większego zainteresowania wśród potencjalnych producentów</w:t>
      </w:r>
      <w:r w:rsidRPr="0020197A">
        <w:rPr>
          <w:sz w:val="22"/>
          <w:szCs w:val="22"/>
        </w:rPr>
        <w:t>. Nie wprowadzono więc do LSR tego działania ze względu na brak zidentyfikowanych podmiotów (rolników), którzy tworzyliby sieć dostaw.</w:t>
      </w:r>
    </w:p>
    <w:p w14:paraId="53CA2A01" w14:textId="11480CA8" w:rsidR="003E46C1" w:rsidRPr="0020197A" w:rsidRDefault="00C10C72" w:rsidP="0020197A">
      <w:pPr>
        <w:suppressAutoHyphens w:val="0"/>
        <w:autoSpaceDE w:val="0"/>
        <w:autoSpaceDN w:val="0"/>
        <w:adjustRightInd w:val="0"/>
        <w:spacing w:line="276" w:lineRule="auto"/>
        <w:jc w:val="both"/>
        <w:rPr>
          <w:sz w:val="22"/>
          <w:szCs w:val="22"/>
        </w:rPr>
      </w:pPr>
      <w:r w:rsidRPr="0020197A">
        <w:rPr>
          <w:sz w:val="22"/>
          <w:szCs w:val="22"/>
        </w:rPr>
        <w:t xml:space="preserve">- poprawa stanu dróg, chodników oraz ścieżek pieszych i rowerowych - infrastruktura drogowa została wprost wyłączona z możliwości finansowania z PS WPR  2023-2027 w ramach interwencji LEADER/Rozwój Lokalny Kierowany przez Społeczność (RLKS). Potrzeby w zakresie ścieżek pieszych i rowerowych </w:t>
      </w:r>
      <w:proofErr w:type="spellStart"/>
      <w:r w:rsidRPr="0020197A">
        <w:rPr>
          <w:sz w:val="22"/>
          <w:szCs w:val="22"/>
        </w:rPr>
        <w:t>sa</w:t>
      </w:r>
      <w:proofErr w:type="spellEnd"/>
      <w:r w:rsidRPr="0020197A">
        <w:rPr>
          <w:sz w:val="22"/>
          <w:szCs w:val="22"/>
        </w:rPr>
        <w:t xml:space="preserve"> duże,  jednakże ze względu na niewystarczający budżet LSR w ramach PS WPR 2023-2027, nie zostały uwzględnione. </w:t>
      </w:r>
    </w:p>
    <w:p w14:paraId="4C092A7C" w14:textId="58524CFB" w:rsidR="00C10C72" w:rsidRPr="0020197A" w:rsidRDefault="0020197A" w:rsidP="0020197A">
      <w:pPr>
        <w:suppressAutoHyphens w:val="0"/>
        <w:autoSpaceDE w:val="0"/>
        <w:autoSpaceDN w:val="0"/>
        <w:adjustRightInd w:val="0"/>
        <w:spacing w:line="276" w:lineRule="auto"/>
        <w:jc w:val="both"/>
        <w:rPr>
          <w:sz w:val="22"/>
          <w:szCs w:val="22"/>
        </w:rPr>
      </w:pPr>
      <w:r w:rsidRPr="0020197A">
        <w:rPr>
          <w:sz w:val="22"/>
          <w:szCs w:val="22"/>
        </w:rPr>
        <w:t>- Potrzeby związane z dostępem do komunikacji publicznej, tym samym ograniczającym w szczególności mieszkańcom wsi oddalonych od ośrodków centralnych dostęp do atrakcyjnej oferty edukacyjnej, kulturalnej, prozdrowotnej czy rekreacyjnej nie zostaną w ramach LSR rozwiązane, jednakże uwzględniona zostanie możliwość realizacji poszczególnych form wsparcia także  mniejszych miejscowościach, np. na bazie świetlic.</w:t>
      </w:r>
    </w:p>
    <w:p w14:paraId="4A1F8F55" w14:textId="40B2AD4A" w:rsidR="0020197A" w:rsidRDefault="0020197A" w:rsidP="00F0060D">
      <w:pPr>
        <w:suppressAutoHyphens w:val="0"/>
        <w:autoSpaceDE w:val="0"/>
        <w:autoSpaceDN w:val="0"/>
        <w:adjustRightInd w:val="0"/>
        <w:spacing w:line="276" w:lineRule="auto"/>
        <w:rPr>
          <w:sz w:val="22"/>
          <w:szCs w:val="22"/>
        </w:rPr>
      </w:pPr>
    </w:p>
    <w:p w14:paraId="5AB242DC" w14:textId="487E26D2" w:rsidR="003F6089" w:rsidRPr="00A16CEB" w:rsidRDefault="003F6089" w:rsidP="009778D6">
      <w:pPr>
        <w:suppressAutoHyphens w:val="0"/>
        <w:autoSpaceDE w:val="0"/>
        <w:autoSpaceDN w:val="0"/>
        <w:adjustRightInd w:val="0"/>
        <w:spacing w:line="276" w:lineRule="auto"/>
        <w:jc w:val="both"/>
        <w:rPr>
          <w:b/>
          <w:bCs/>
          <w:sz w:val="22"/>
          <w:szCs w:val="22"/>
        </w:rPr>
      </w:pPr>
      <w:r w:rsidRPr="00A16CEB">
        <w:rPr>
          <w:b/>
          <w:bCs/>
          <w:sz w:val="22"/>
          <w:szCs w:val="22"/>
        </w:rPr>
        <w:t>Konsultacje wersji wstępnej LSR – odniesienie do uwag zgłoszonych w trakcie konsultacji wstępnej wersji LSR przez Zespół Partycypacyjny – przyjęcie lub odrzucenie</w:t>
      </w:r>
    </w:p>
    <w:p w14:paraId="35209499" w14:textId="1C4FF3D3" w:rsidR="005978BC" w:rsidRPr="00A16CEB" w:rsidRDefault="009778D6" w:rsidP="00A16CEB">
      <w:pPr>
        <w:suppressAutoHyphens w:val="0"/>
        <w:autoSpaceDE w:val="0"/>
        <w:autoSpaceDN w:val="0"/>
        <w:adjustRightInd w:val="0"/>
        <w:spacing w:line="276" w:lineRule="auto"/>
        <w:jc w:val="both"/>
        <w:rPr>
          <w:sz w:val="22"/>
          <w:szCs w:val="22"/>
        </w:rPr>
      </w:pPr>
      <w:r w:rsidRPr="00A16CEB">
        <w:rPr>
          <w:sz w:val="22"/>
          <w:szCs w:val="22"/>
        </w:rPr>
        <w:t>W trakcie konsultacji zgłoszono następujące uwagi:</w:t>
      </w:r>
    </w:p>
    <w:p w14:paraId="0E35A5CC" w14:textId="210DA46A" w:rsidR="009778D6" w:rsidRPr="00A16CEB" w:rsidRDefault="009778D6" w:rsidP="00A16CEB">
      <w:pPr>
        <w:suppressAutoHyphens w:val="0"/>
        <w:autoSpaceDE w:val="0"/>
        <w:autoSpaceDN w:val="0"/>
        <w:adjustRightInd w:val="0"/>
        <w:spacing w:line="276" w:lineRule="auto"/>
        <w:jc w:val="both"/>
        <w:rPr>
          <w:sz w:val="22"/>
          <w:szCs w:val="22"/>
        </w:rPr>
      </w:pPr>
      <w:r w:rsidRPr="00A16CEB">
        <w:rPr>
          <w:sz w:val="22"/>
          <w:szCs w:val="22"/>
        </w:rPr>
        <w:t>- zwiększenie wysokości wsparcia dla podejmowania działalności pozarolniczej oraz dla pozarolniczych funkcji gospodarstw z proponowanych 120.000 zł do 150.000 zł – uwaga przyjęta.</w:t>
      </w:r>
    </w:p>
    <w:p w14:paraId="27851A4B" w14:textId="2282ADDF" w:rsidR="0021563D" w:rsidRPr="00A16CEB" w:rsidRDefault="0021563D" w:rsidP="00A16CEB">
      <w:pPr>
        <w:suppressAutoHyphens w:val="0"/>
        <w:autoSpaceDE w:val="0"/>
        <w:autoSpaceDN w:val="0"/>
        <w:adjustRightInd w:val="0"/>
        <w:spacing w:line="276" w:lineRule="auto"/>
        <w:jc w:val="both"/>
        <w:rPr>
          <w:sz w:val="22"/>
          <w:szCs w:val="22"/>
        </w:rPr>
      </w:pPr>
      <w:r w:rsidRPr="00A16CEB">
        <w:rPr>
          <w:sz w:val="22"/>
          <w:szCs w:val="22"/>
        </w:rPr>
        <w:t xml:space="preserve">- premiowanie w projektach objętych grantem w przedsięwzięciu „Aktywni </w:t>
      </w:r>
      <w:proofErr w:type="spellStart"/>
      <w:r w:rsidRPr="00A16CEB">
        <w:rPr>
          <w:sz w:val="22"/>
          <w:szCs w:val="22"/>
        </w:rPr>
        <w:t>Borowiacy</w:t>
      </w:r>
      <w:proofErr w:type="spellEnd"/>
      <w:r w:rsidRPr="00A16CEB">
        <w:rPr>
          <w:sz w:val="22"/>
          <w:szCs w:val="22"/>
        </w:rPr>
        <w:t xml:space="preserve">” </w:t>
      </w:r>
      <w:r w:rsidR="00500581" w:rsidRPr="00A16CEB">
        <w:rPr>
          <w:sz w:val="22"/>
          <w:szCs w:val="22"/>
        </w:rPr>
        <w:t xml:space="preserve">nawiązania współpracy z lokalną organizacją społeczną lub sołectwem spoza danej gminy. Większe efekty może przynieść sieciowanie, czyli współpraca i poznawanie partnerów </w:t>
      </w:r>
      <w:r w:rsidR="00F02B80">
        <w:rPr>
          <w:sz w:val="22"/>
          <w:szCs w:val="22"/>
        </w:rPr>
        <w:t>działających na innym terenie – uwaga przyjęta.</w:t>
      </w:r>
    </w:p>
    <w:p w14:paraId="6FD285A1" w14:textId="77777777" w:rsidR="00500581" w:rsidRPr="00A16CEB" w:rsidRDefault="00500581" w:rsidP="00A16CEB">
      <w:pPr>
        <w:suppressAutoHyphens w:val="0"/>
        <w:autoSpaceDE w:val="0"/>
        <w:autoSpaceDN w:val="0"/>
        <w:adjustRightInd w:val="0"/>
        <w:spacing w:line="276" w:lineRule="auto"/>
        <w:jc w:val="both"/>
        <w:rPr>
          <w:sz w:val="22"/>
          <w:szCs w:val="22"/>
          <w:highlight w:val="yellow"/>
        </w:rPr>
      </w:pPr>
    </w:p>
    <w:p w14:paraId="4D8D9190" w14:textId="77777777" w:rsidR="006A5C4D" w:rsidRPr="00A16CEB" w:rsidRDefault="006A5C4D" w:rsidP="00A16CEB">
      <w:pPr>
        <w:shd w:val="clear" w:color="auto" w:fill="FFFFFF" w:themeFill="background1"/>
        <w:spacing w:line="276" w:lineRule="auto"/>
        <w:jc w:val="both"/>
        <w:rPr>
          <w:b/>
          <w:bCs/>
          <w:sz w:val="22"/>
          <w:szCs w:val="22"/>
          <w:lang w:eastAsia="en-US"/>
        </w:rPr>
      </w:pPr>
      <w:r w:rsidRPr="00A16CEB">
        <w:rPr>
          <w:b/>
          <w:bCs/>
          <w:sz w:val="22"/>
          <w:szCs w:val="22"/>
        </w:rPr>
        <w:t xml:space="preserve">Które grupy/organizacje/związki są zainteresowane i zaangażowały się w tworzenie LSR? Jakie kroki są planowane, aby utrzymać zaangażowanie lokalnej społeczności na etapie wdrażania LSR? </w:t>
      </w:r>
    </w:p>
    <w:p w14:paraId="06A5F099" w14:textId="47F38FA5" w:rsidR="006A5C4D" w:rsidRPr="00A16CEB" w:rsidRDefault="006A5C4D" w:rsidP="00A16CEB">
      <w:pPr>
        <w:suppressAutoHyphens w:val="0"/>
        <w:autoSpaceDE w:val="0"/>
        <w:autoSpaceDN w:val="0"/>
        <w:adjustRightInd w:val="0"/>
        <w:spacing w:line="276" w:lineRule="auto"/>
        <w:jc w:val="both"/>
        <w:rPr>
          <w:sz w:val="22"/>
          <w:szCs w:val="22"/>
          <w:highlight w:val="yellow"/>
        </w:rPr>
      </w:pPr>
      <w:r w:rsidRPr="00A16CEB">
        <w:rPr>
          <w:sz w:val="22"/>
          <w:szCs w:val="22"/>
        </w:rPr>
        <w:t xml:space="preserve">Jak wskazano powyżej, w partycypacyjny proces opracowania LSR zaangażowane zostały, zdaniem LGD, wszystkie grupy istotne z punktu widzenia LSR. </w:t>
      </w:r>
    </w:p>
    <w:p w14:paraId="56AF1284" w14:textId="4B9EB04E" w:rsidR="006A5C4D" w:rsidRPr="00A16CEB" w:rsidRDefault="006A5C4D" w:rsidP="00A16CEB">
      <w:pPr>
        <w:spacing w:line="276" w:lineRule="auto"/>
        <w:jc w:val="both"/>
        <w:rPr>
          <w:sz w:val="22"/>
          <w:szCs w:val="22"/>
        </w:rPr>
      </w:pPr>
      <w:r w:rsidRPr="00A16CEB">
        <w:rPr>
          <w:sz w:val="22"/>
          <w:szCs w:val="22"/>
        </w:rPr>
        <w:t xml:space="preserve">W procesie opracowania LSR uczestniczyło wiele </w:t>
      </w:r>
      <w:r w:rsidR="00A16CEB" w:rsidRPr="00A16CEB">
        <w:rPr>
          <w:sz w:val="22"/>
          <w:szCs w:val="22"/>
        </w:rPr>
        <w:t xml:space="preserve">podmiotów, w szczególności: organizacje pozarządowe, seniorzy, osoby młode, przedsiębiorcy. Chcemy utrzymać to zaangażowanie </w:t>
      </w:r>
      <w:r w:rsidRPr="00A16CEB">
        <w:rPr>
          <w:sz w:val="22"/>
          <w:szCs w:val="22"/>
        </w:rPr>
        <w:t>w następujący sposób</w:t>
      </w:r>
      <w:r w:rsidR="00A16CEB" w:rsidRPr="00A16CEB">
        <w:rPr>
          <w:sz w:val="22"/>
          <w:szCs w:val="22"/>
        </w:rPr>
        <w:t>:</w:t>
      </w:r>
    </w:p>
    <w:p w14:paraId="6EC584BC" w14:textId="7B13D8E7" w:rsidR="00A16CEB" w:rsidRPr="00A16CEB" w:rsidRDefault="00A16CEB" w:rsidP="00A16CEB">
      <w:pPr>
        <w:spacing w:line="276" w:lineRule="auto"/>
        <w:jc w:val="both"/>
        <w:rPr>
          <w:sz w:val="22"/>
          <w:szCs w:val="22"/>
        </w:rPr>
      </w:pPr>
      <w:r w:rsidRPr="00A16CEB">
        <w:rPr>
          <w:sz w:val="22"/>
          <w:szCs w:val="22"/>
        </w:rPr>
        <w:t>- zachęcanie do aplikowania o  środki w ramach LSR,</w:t>
      </w:r>
    </w:p>
    <w:p w14:paraId="0485A542" w14:textId="18B675C1" w:rsidR="00A16CEB" w:rsidRPr="00A16CEB" w:rsidRDefault="00A16CEB" w:rsidP="00A16CEB">
      <w:pPr>
        <w:spacing w:line="276" w:lineRule="auto"/>
        <w:jc w:val="both"/>
        <w:rPr>
          <w:sz w:val="22"/>
          <w:szCs w:val="22"/>
        </w:rPr>
      </w:pPr>
      <w:r w:rsidRPr="00A16CEB">
        <w:rPr>
          <w:sz w:val="22"/>
          <w:szCs w:val="22"/>
        </w:rPr>
        <w:t>- animowanie do realizacji projektów partnerskich</w:t>
      </w:r>
    </w:p>
    <w:p w14:paraId="10CF0C61" w14:textId="4DCFA3CD" w:rsidR="00A16CEB" w:rsidRPr="00A16CEB" w:rsidRDefault="00A16CEB" w:rsidP="00A16CEB">
      <w:pPr>
        <w:spacing w:line="276" w:lineRule="auto"/>
        <w:jc w:val="both"/>
        <w:rPr>
          <w:sz w:val="22"/>
          <w:szCs w:val="22"/>
        </w:rPr>
      </w:pPr>
      <w:r w:rsidRPr="00A16CEB">
        <w:rPr>
          <w:sz w:val="22"/>
          <w:szCs w:val="22"/>
        </w:rPr>
        <w:t>- regularne informowanie o realizacji LSR, m.in. poprzez Newsletter</w:t>
      </w:r>
    </w:p>
    <w:p w14:paraId="7002AA3C" w14:textId="6FD7E185" w:rsidR="00A16CEB" w:rsidRPr="00A16CEB" w:rsidRDefault="00A16CEB" w:rsidP="00A16CEB">
      <w:pPr>
        <w:spacing w:line="276" w:lineRule="auto"/>
        <w:jc w:val="both"/>
        <w:rPr>
          <w:sz w:val="22"/>
          <w:szCs w:val="22"/>
        </w:rPr>
      </w:pPr>
      <w:r w:rsidRPr="00A16CEB">
        <w:rPr>
          <w:sz w:val="22"/>
          <w:szCs w:val="22"/>
        </w:rPr>
        <w:t>- organizacje spotkań tematycznych dla poszczególnych grup, np. piknik organizacji pozarządowych, forum turystyczne, inicjatyw na rzecz ludzi młodych,</w:t>
      </w:r>
    </w:p>
    <w:p w14:paraId="5785FB50" w14:textId="5415213C" w:rsidR="00A16CEB" w:rsidRPr="00A16CEB" w:rsidRDefault="00A16CEB" w:rsidP="00A16CEB">
      <w:pPr>
        <w:spacing w:line="276" w:lineRule="auto"/>
        <w:jc w:val="both"/>
        <w:rPr>
          <w:sz w:val="22"/>
          <w:szCs w:val="22"/>
        </w:rPr>
      </w:pPr>
      <w:r w:rsidRPr="00A16CEB">
        <w:rPr>
          <w:sz w:val="22"/>
          <w:szCs w:val="22"/>
        </w:rPr>
        <w:t>- wymianę dobrych praktyk, m.in. przez organizowanie wyjazdów studyjnych</w:t>
      </w:r>
      <w:r>
        <w:rPr>
          <w:sz w:val="22"/>
          <w:szCs w:val="22"/>
        </w:rPr>
        <w:t>.</w:t>
      </w:r>
    </w:p>
    <w:p w14:paraId="76F7687F" w14:textId="77777777" w:rsidR="009778D6" w:rsidRPr="00A16CEB" w:rsidRDefault="009778D6" w:rsidP="00A16CEB">
      <w:pPr>
        <w:suppressAutoHyphens w:val="0"/>
        <w:autoSpaceDE w:val="0"/>
        <w:autoSpaceDN w:val="0"/>
        <w:adjustRightInd w:val="0"/>
        <w:spacing w:line="276" w:lineRule="auto"/>
        <w:rPr>
          <w:sz w:val="22"/>
          <w:szCs w:val="22"/>
        </w:rPr>
      </w:pPr>
    </w:p>
    <w:p w14:paraId="15DA8AFE" w14:textId="77777777" w:rsidR="000213E8" w:rsidRPr="000213E8" w:rsidRDefault="000213E8" w:rsidP="000213E8">
      <w:pPr>
        <w:suppressAutoHyphens w:val="0"/>
        <w:autoSpaceDE w:val="0"/>
        <w:autoSpaceDN w:val="0"/>
        <w:adjustRightInd w:val="0"/>
        <w:spacing w:line="276" w:lineRule="auto"/>
        <w:jc w:val="both"/>
        <w:rPr>
          <w:b/>
          <w:bCs/>
          <w:sz w:val="22"/>
          <w:szCs w:val="22"/>
        </w:rPr>
      </w:pPr>
      <w:r w:rsidRPr="000213E8">
        <w:rPr>
          <w:b/>
          <w:bCs/>
          <w:sz w:val="22"/>
          <w:szCs w:val="22"/>
        </w:rPr>
        <w:t>Sposoby rozpowszechniania informacji o możliwości udziału społeczności lokalnej w procesie opracowywania LSR</w:t>
      </w:r>
    </w:p>
    <w:p w14:paraId="7C12FF85" w14:textId="73564707" w:rsidR="000213E8" w:rsidRPr="000213E8" w:rsidRDefault="000213E8" w:rsidP="000213E8">
      <w:pPr>
        <w:suppressAutoHyphens w:val="0"/>
        <w:autoSpaceDE w:val="0"/>
        <w:autoSpaceDN w:val="0"/>
        <w:adjustRightInd w:val="0"/>
        <w:spacing w:line="276" w:lineRule="auto"/>
        <w:jc w:val="both"/>
        <w:rPr>
          <w:sz w:val="22"/>
          <w:szCs w:val="22"/>
        </w:rPr>
      </w:pPr>
      <w:r w:rsidRPr="000213E8">
        <w:rPr>
          <w:sz w:val="22"/>
          <w:szCs w:val="22"/>
        </w:rPr>
        <w:t>Informacja o możliwości wzięcia udziału w badaniach sondażowych, spotkaniach konsultacyjnych czy pracach Zespołu Partycypacyjnego na każdym etapie rozpowszechniana była każdorazowo za pośrednictwem strony internetowej LGD (www.</w:t>
      </w:r>
      <w:r>
        <w:rPr>
          <w:sz w:val="22"/>
          <w:szCs w:val="22"/>
        </w:rPr>
        <w:t>partnerstwo.borytucholskie.pl</w:t>
      </w:r>
      <w:r w:rsidRPr="000213E8">
        <w:rPr>
          <w:sz w:val="22"/>
          <w:szCs w:val="22"/>
        </w:rPr>
        <w:t>), a także platformy Facebook (główne źródła informacji). Dodatkowo informacja upowszechniana była za pośrednictwem stron internetowych lokalnych samorządów</w:t>
      </w:r>
      <w:r>
        <w:rPr>
          <w:sz w:val="22"/>
          <w:szCs w:val="22"/>
        </w:rPr>
        <w:t>. Ogłoszenie zachęcające do wzięcia udziału w konsultacjach społecznych</w:t>
      </w:r>
      <w:r w:rsidRPr="000213E8">
        <w:rPr>
          <w:sz w:val="22"/>
          <w:szCs w:val="22"/>
        </w:rPr>
        <w:t xml:space="preserve"> ukaz</w:t>
      </w:r>
      <w:r>
        <w:rPr>
          <w:sz w:val="22"/>
          <w:szCs w:val="22"/>
        </w:rPr>
        <w:t xml:space="preserve">ał się </w:t>
      </w:r>
      <w:r w:rsidRPr="000213E8">
        <w:rPr>
          <w:sz w:val="22"/>
          <w:szCs w:val="22"/>
        </w:rPr>
        <w:t xml:space="preserve">także w formie drukowanej w </w:t>
      </w:r>
      <w:r>
        <w:rPr>
          <w:sz w:val="22"/>
          <w:szCs w:val="22"/>
        </w:rPr>
        <w:t xml:space="preserve">Tygodniku Tucholskim, </w:t>
      </w:r>
      <w:r w:rsidRPr="000213E8">
        <w:rPr>
          <w:sz w:val="22"/>
          <w:szCs w:val="22"/>
        </w:rPr>
        <w:t xml:space="preserve">obejmującej cały obszar LSR (artykuły płatne). Dodatkowo </w:t>
      </w:r>
      <w:r>
        <w:rPr>
          <w:sz w:val="22"/>
          <w:szCs w:val="22"/>
        </w:rPr>
        <w:t xml:space="preserve">informacje te wraz z plakatem rozesłano pocztą </w:t>
      </w:r>
      <w:r w:rsidRPr="000213E8">
        <w:rPr>
          <w:sz w:val="22"/>
          <w:szCs w:val="22"/>
        </w:rPr>
        <w:t xml:space="preserve">tradycyjną </w:t>
      </w:r>
      <w:r>
        <w:rPr>
          <w:sz w:val="22"/>
          <w:szCs w:val="22"/>
        </w:rPr>
        <w:t xml:space="preserve">do sołtysów. </w:t>
      </w:r>
      <w:r w:rsidRPr="000213E8">
        <w:rPr>
          <w:sz w:val="22"/>
          <w:szCs w:val="22"/>
        </w:rPr>
        <w:t xml:space="preserve">Jak wskazano powyżej, informacja o badaniu sondażowym dla młodzieży została rozpowszechniona poprzez e-dzienniki za pośrednictwem </w:t>
      </w:r>
      <w:r>
        <w:rPr>
          <w:sz w:val="22"/>
          <w:szCs w:val="22"/>
        </w:rPr>
        <w:t xml:space="preserve">szkół. </w:t>
      </w:r>
      <w:r w:rsidRPr="000213E8">
        <w:rPr>
          <w:sz w:val="22"/>
          <w:szCs w:val="22"/>
        </w:rPr>
        <w:t xml:space="preserve"> Zastosowane metody niewątpliwie pozwoliły na dotarcie z informacją do jak najszerszego grona mieszkańców obszaru LSR.</w:t>
      </w:r>
    </w:p>
    <w:p w14:paraId="3B073C3E" w14:textId="77777777" w:rsidR="000213E8" w:rsidRDefault="000213E8" w:rsidP="000213E8">
      <w:pPr>
        <w:suppressAutoHyphens w:val="0"/>
        <w:autoSpaceDE w:val="0"/>
        <w:autoSpaceDN w:val="0"/>
        <w:adjustRightInd w:val="0"/>
        <w:spacing w:line="276" w:lineRule="auto"/>
        <w:rPr>
          <w:sz w:val="22"/>
          <w:szCs w:val="22"/>
        </w:rPr>
      </w:pPr>
    </w:p>
    <w:p w14:paraId="12FDB57B" w14:textId="77777777" w:rsidR="00CE0E04" w:rsidRDefault="00CE0E04" w:rsidP="000213E8">
      <w:pPr>
        <w:suppressAutoHyphens w:val="0"/>
        <w:autoSpaceDE w:val="0"/>
        <w:autoSpaceDN w:val="0"/>
        <w:adjustRightInd w:val="0"/>
        <w:spacing w:line="276" w:lineRule="auto"/>
        <w:rPr>
          <w:sz w:val="22"/>
          <w:szCs w:val="22"/>
        </w:rPr>
      </w:pPr>
    </w:p>
    <w:p w14:paraId="59DD4F90" w14:textId="77777777" w:rsidR="00CE0E04" w:rsidRDefault="00CE0E04" w:rsidP="000213E8">
      <w:pPr>
        <w:suppressAutoHyphens w:val="0"/>
        <w:autoSpaceDE w:val="0"/>
        <w:autoSpaceDN w:val="0"/>
        <w:adjustRightInd w:val="0"/>
        <w:spacing w:line="276" w:lineRule="auto"/>
        <w:rPr>
          <w:sz w:val="22"/>
          <w:szCs w:val="22"/>
        </w:rPr>
      </w:pPr>
    </w:p>
    <w:p w14:paraId="7FE19BEE" w14:textId="4FEFBBDF" w:rsidR="000213E8" w:rsidRPr="000213E8" w:rsidRDefault="000213E8" w:rsidP="000213E8">
      <w:pPr>
        <w:suppressAutoHyphens w:val="0"/>
        <w:autoSpaceDE w:val="0"/>
        <w:autoSpaceDN w:val="0"/>
        <w:adjustRightInd w:val="0"/>
        <w:spacing w:line="276" w:lineRule="auto"/>
        <w:jc w:val="both"/>
        <w:rPr>
          <w:b/>
          <w:bCs/>
          <w:sz w:val="22"/>
          <w:szCs w:val="22"/>
        </w:rPr>
      </w:pPr>
      <w:r w:rsidRPr="000213E8">
        <w:rPr>
          <w:b/>
          <w:bCs/>
          <w:sz w:val="22"/>
          <w:szCs w:val="22"/>
        </w:rPr>
        <w:lastRenderedPageBreak/>
        <w:t xml:space="preserve">Jakie działania są planowane, aby poinformować o strategii szerszą społeczność lokalną i zmobilizować biernych dotychczas interesariuszy do realizacji strategii? </w:t>
      </w:r>
    </w:p>
    <w:p w14:paraId="4E65DFFB" w14:textId="676B8267" w:rsidR="000333ED" w:rsidRDefault="000333ED" w:rsidP="000333ED">
      <w:pPr>
        <w:suppressAutoHyphens w:val="0"/>
        <w:autoSpaceDE w:val="0"/>
        <w:autoSpaceDN w:val="0"/>
        <w:adjustRightInd w:val="0"/>
        <w:spacing w:line="276" w:lineRule="auto"/>
        <w:jc w:val="both"/>
        <w:rPr>
          <w:sz w:val="22"/>
          <w:szCs w:val="22"/>
        </w:rPr>
      </w:pPr>
      <w:r>
        <w:rPr>
          <w:sz w:val="22"/>
          <w:szCs w:val="22"/>
        </w:rPr>
        <w:t xml:space="preserve">Zaplanowane działania mające na celu </w:t>
      </w:r>
      <w:r w:rsidRPr="000333ED">
        <w:rPr>
          <w:sz w:val="22"/>
          <w:szCs w:val="22"/>
        </w:rPr>
        <w:t xml:space="preserve"> poinformować o strategii szerszą społeczność lokalną i zmobilizowa</w:t>
      </w:r>
      <w:r>
        <w:rPr>
          <w:sz w:val="22"/>
          <w:szCs w:val="22"/>
        </w:rPr>
        <w:t xml:space="preserve">nie </w:t>
      </w:r>
      <w:r w:rsidRPr="000333ED">
        <w:rPr>
          <w:sz w:val="22"/>
          <w:szCs w:val="22"/>
        </w:rPr>
        <w:t>biernych dotychczas interesariuszy do realizacji strategii</w:t>
      </w:r>
      <w:r>
        <w:rPr>
          <w:sz w:val="22"/>
          <w:szCs w:val="22"/>
        </w:rPr>
        <w:t xml:space="preserve"> opisane zostały w Planie komunikacji, zgodnym ze standardem minimum, będącym załącznikiem do ogłoszenia o konkursie na wybór LSR.</w:t>
      </w:r>
    </w:p>
    <w:p w14:paraId="09DA6B72" w14:textId="18E9E3F8" w:rsidR="000333ED" w:rsidRDefault="000333ED" w:rsidP="000333ED">
      <w:pPr>
        <w:suppressAutoHyphens w:val="0"/>
        <w:autoSpaceDE w:val="0"/>
        <w:autoSpaceDN w:val="0"/>
        <w:adjustRightInd w:val="0"/>
        <w:spacing w:line="276" w:lineRule="auto"/>
        <w:jc w:val="both"/>
        <w:rPr>
          <w:sz w:val="22"/>
          <w:szCs w:val="22"/>
        </w:rPr>
      </w:pPr>
      <w:r>
        <w:rPr>
          <w:sz w:val="22"/>
          <w:szCs w:val="22"/>
        </w:rPr>
        <w:t>W planie komunikacji znajdują się takie działania jak np.</w:t>
      </w:r>
      <w:r w:rsidR="00661638">
        <w:rPr>
          <w:sz w:val="22"/>
          <w:szCs w:val="22"/>
        </w:rPr>
        <w:t xml:space="preserve"> spotkania informacyjne w sołectwach i gminach, otwarte wydarzenia, bezpłatne szkolenia, spotkania tematyczne, wizyty studyjne („Z </w:t>
      </w:r>
      <w:proofErr w:type="spellStart"/>
      <w:r w:rsidR="00661638">
        <w:rPr>
          <w:sz w:val="22"/>
          <w:szCs w:val="22"/>
        </w:rPr>
        <w:t>Leszym</w:t>
      </w:r>
      <w:proofErr w:type="spellEnd"/>
      <w:r w:rsidR="00661638">
        <w:rPr>
          <w:sz w:val="22"/>
          <w:szCs w:val="22"/>
        </w:rPr>
        <w:t xml:space="preserve"> po (nie tylko) borowiackich </w:t>
      </w:r>
      <w:proofErr w:type="spellStart"/>
      <w:r w:rsidR="00661638">
        <w:rPr>
          <w:sz w:val="22"/>
          <w:szCs w:val="22"/>
        </w:rPr>
        <w:t>fyrtlach</w:t>
      </w:r>
      <w:proofErr w:type="spellEnd"/>
      <w:r w:rsidR="00661638">
        <w:rPr>
          <w:sz w:val="22"/>
          <w:szCs w:val="22"/>
        </w:rPr>
        <w:t>”).</w:t>
      </w:r>
    </w:p>
    <w:p w14:paraId="354A4E30" w14:textId="77777777" w:rsidR="000333ED" w:rsidRDefault="000333ED" w:rsidP="000333ED">
      <w:pPr>
        <w:suppressAutoHyphens w:val="0"/>
        <w:autoSpaceDE w:val="0"/>
        <w:autoSpaceDN w:val="0"/>
        <w:adjustRightInd w:val="0"/>
        <w:spacing w:line="276" w:lineRule="auto"/>
        <w:jc w:val="both"/>
        <w:rPr>
          <w:sz w:val="22"/>
          <w:szCs w:val="22"/>
        </w:rPr>
      </w:pPr>
    </w:p>
    <w:p w14:paraId="4C56DBD9" w14:textId="77777777" w:rsidR="000333ED" w:rsidRPr="000333ED" w:rsidRDefault="000333ED" w:rsidP="000213E8">
      <w:pPr>
        <w:suppressAutoHyphens w:val="0"/>
        <w:autoSpaceDE w:val="0"/>
        <w:autoSpaceDN w:val="0"/>
        <w:adjustRightInd w:val="0"/>
        <w:spacing w:line="276" w:lineRule="auto"/>
        <w:rPr>
          <w:sz w:val="22"/>
          <w:szCs w:val="22"/>
        </w:rPr>
      </w:pPr>
    </w:p>
    <w:p w14:paraId="51DB3DEB" w14:textId="50AE6BAE" w:rsidR="000213E8" w:rsidRPr="000213E8" w:rsidRDefault="000213E8" w:rsidP="000213E8">
      <w:pPr>
        <w:suppressAutoHyphens w:val="0"/>
        <w:autoSpaceDE w:val="0"/>
        <w:autoSpaceDN w:val="0"/>
        <w:adjustRightInd w:val="0"/>
        <w:spacing w:line="276" w:lineRule="auto"/>
        <w:rPr>
          <w:b/>
          <w:bCs/>
          <w:sz w:val="22"/>
          <w:szCs w:val="22"/>
        </w:rPr>
      </w:pPr>
      <w:r w:rsidRPr="000213E8">
        <w:rPr>
          <w:b/>
          <w:bCs/>
          <w:sz w:val="22"/>
          <w:szCs w:val="22"/>
        </w:rPr>
        <w:t xml:space="preserve">Jakie działania są planowane w ramach LGD w celu wzmocnienia partnerskiej współpracy członków we wdrażaniu LSR? </w:t>
      </w:r>
    </w:p>
    <w:p w14:paraId="35882389" w14:textId="77777777" w:rsidR="00FD6A4E" w:rsidRDefault="00EE46D8" w:rsidP="00FD6A4E">
      <w:pPr>
        <w:suppressAutoHyphens w:val="0"/>
        <w:autoSpaceDE w:val="0"/>
        <w:autoSpaceDN w:val="0"/>
        <w:adjustRightInd w:val="0"/>
        <w:spacing w:line="276" w:lineRule="auto"/>
        <w:jc w:val="both"/>
        <w:rPr>
          <w:sz w:val="22"/>
          <w:szCs w:val="22"/>
        </w:rPr>
      </w:pPr>
      <w:r>
        <w:rPr>
          <w:sz w:val="22"/>
          <w:szCs w:val="22"/>
        </w:rPr>
        <w:t>Zadania, które zaplanowano w ramach planu komunikacji realizowane będą przy współpracy z członkami LGD, np.</w:t>
      </w:r>
      <w:r w:rsidR="00FD6A4E">
        <w:rPr>
          <w:sz w:val="22"/>
          <w:szCs w:val="22"/>
        </w:rPr>
        <w:t>:</w:t>
      </w:r>
    </w:p>
    <w:p w14:paraId="42C7F22B" w14:textId="77777777" w:rsidR="00FD6A4E" w:rsidRDefault="00FD6A4E" w:rsidP="00FD6A4E">
      <w:pPr>
        <w:suppressAutoHyphens w:val="0"/>
        <w:autoSpaceDE w:val="0"/>
        <w:autoSpaceDN w:val="0"/>
        <w:adjustRightInd w:val="0"/>
        <w:spacing w:line="276" w:lineRule="auto"/>
        <w:jc w:val="both"/>
        <w:rPr>
          <w:sz w:val="22"/>
          <w:szCs w:val="22"/>
        </w:rPr>
      </w:pPr>
      <w:r>
        <w:rPr>
          <w:sz w:val="22"/>
          <w:szCs w:val="22"/>
        </w:rPr>
        <w:t xml:space="preserve">- </w:t>
      </w:r>
      <w:r w:rsidR="00EE46D8">
        <w:rPr>
          <w:sz w:val="22"/>
          <w:szCs w:val="22"/>
        </w:rPr>
        <w:t xml:space="preserve"> piknik organizacji pozarządowych we współpracy z Powiatem Tucholskim, </w:t>
      </w:r>
    </w:p>
    <w:p w14:paraId="62E33B08" w14:textId="774969E9" w:rsidR="000213E8" w:rsidRDefault="00FD6A4E" w:rsidP="00FD6A4E">
      <w:pPr>
        <w:suppressAutoHyphens w:val="0"/>
        <w:autoSpaceDE w:val="0"/>
        <w:autoSpaceDN w:val="0"/>
        <w:adjustRightInd w:val="0"/>
        <w:spacing w:line="276" w:lineRule="auto"/>
        <w:jc w:val="both"/>
        <w:rPr>
          <w:sz w:val="22"/>
          <w:szCs w:val="22"/>
        </w:rPr>
      </w:pPr>
      <w:r>
        <w:rPr>
          <w:sz w:val="22"/>
          <w:szCs w:val="22"/>
        </w:rPr>
        <w:t>- na otwarte wydarzenia zaprosimy także członków LGD, aby zaprezentowali swój dorobek, swoją ofertę,</w:t>
      </w:r>
    </w:p>
    <w:p w14:paraId="49A7F318" w14:textId="64252B3B" w:rsidR="00FD6A4E" w:rsidRDefault="00FD6A4E" w:rsidP="00FD6A4E">
      <w:pPr>
        <w:suppressAutoHyphens w:val="0"/>
        <w:autoSpaceDE w:val="0"/>
        <w:autoSpaceDN w:val="0"/>
        <w:adjustRightInd w:val="0"/>
        <w:spacing w:line="276" w:lineRule="auto"/>
        <w:jc w:val="both"/>
        <w:rPr>
          <w:sz w:val="22"/>
          <w:szCs w:val="22"/>
        </w:rPr>
      </w:pPr>
      <w:r>
        <w:rPr>
          <w:sz w:val="22"/>
          <w:szCs w:val="22"/>
        </w:rPr>
        <w:t>- na stoiska promujące dziedzictwo Borów Tucholskich w miarę możliwości zapraszać będziemy jako wystawców przede wszystkim członów LGD.</w:t>
      </w:r>
    </w:p>
    <w:p w14:paraId="568A6148" w14:textId="27EB7FA8" w:rsidR="00FD6A4E" w:rsidRDefault="00FD6A4E" w:rsidP="00FD6A4E">
      <w:pPr>
        <w:suppressAutoHyphens w:val="0"/>
        <w:autoSpaceDE w:val="0"/>
        <w:autoSpaceDN w:val="0"/>
        <w:adjustRightInd w:val="0"/>
        <w:spacing w:line="276" w:lineRule="auto"/>
        <w:jc w:val="both"/>
        <w:rPr>
          <w:sz w:val="22"/>
          <w:szCs w:val="22"/>
        </w:rPr>
      </w:pPr>
      <w:r>
        <w:rPr>
          <w:sz w:val="22"/>
          <w:szCs w:val="22"/>
        </w:rPr>
        <w:t>Członkowie LGD zapraszani będą do pracy w zespołach roboczych, np. ds. opiniowania zmian w LSR. Członkowie LGD mają możliwość zgłaszania do Zarządu propozycji realizacji inicjatyw, które przyczyniają się np. do wzrostu rozpoznawalności LGD, polepszenia procesu wdrażania LSR oraz w każdym  innym zakresie.</w:t>
      </w:r>
    </w:p>
    <w:p w14:paraId="59AB0F92" w14:textId="77777777" w:rsidR="00FD6A4E" w:rsidRPr="000213E8" w:rsidRDefault="00FD6A4E" w:rsidP="00FD6A4E">
      <w:pPr>
        <w:suppressAutoHyphens w:val="0"/>
        <w:autoSpaceDE w:val="0"/>
        <w:autoSpaceDN w:val="0"/>
        <w:adjustRightInd w:val="0"/>
        <w:spacing w:line="276" w:lineRule="auto"/>
        <w:jc w:val="both"/>
        <w:rPr>
          <w:sz w:val="22"/>
          <w:szCs w:val="22"/>
        </w:rPr>
      </w:pPr>
    </w:p>
    <w:p w14:paraId="425C99DE" w14:textId="77777777" w:rsidR="000213E8" w:rsidRPr="000213E8" w:rsidRDefault="000213E8" w:rsidP="000213E8">
      <w:pPr>
        <w:suppressAutoHyphens w:val="0"/>
        <w:autoSpaceDE w:val="0"/>
        <w:autoSpaceDN w:val="0"/>
        <w:adjustRightInd w:val="0"/>
        <w:spacing w:line="276" w:lineRule="auto"/>
        <w:rPr>
          <w:sz w:val="22"/>
          <w:szCs w:val="22"/>
        </w:rPr>
      </w:pPr>
    </w:p>
    <w:p w14:paraId="7587AC11" w14:textId="77777777" w:rsidR="000213E8" w:rsidRPr="000213E8" w:rsidRDefault="000213E8" w:rsidP="000213E8">
      <w:pPr>
        <w:suppressAutoHyphens w:val="0"/>
        <w:autoSpaceDE w:val="0"/>
        <w:autoSpaceDN w:val="0"/>
        <w:adjustRightInd w:val="0"/>
        <w:spacing w:line="276" w:lineRule="auto"/>
        <w:jc w:val="both"/>
        <w:rPr>
          <w:b/>
          <w:bCs/>
          <w:sz w:val="22"/>
          <w:szCs w:val="22"/>
        </w:rPr>
      </w:pPr>
      <w:r w:rsidRPr="000213E8">
        <w:rPr>
          <w:b/>
          <w:bCs/>
          <w:sz w:val="22"/>
          <w:szCs w:val="22"/>
        </w:rPr>
        <w:t xml:space="preserve">Jakie działania są planowane w celu rozwinięcia współpracy pomiędzy podmiotami z obszaru LGD, zwiększenia zainteresowania a docelowo realizacją projektów partnerskich? </w:t>
      </w:r>
    </w:p>
    <w:p w14:paraId="4638D451" w14:textId="35FB9B8A" w:rsidR="006A5C4D" w:rsidRDefault="00F9106D" w:rsidP="00F9106D">
      <w:pPr>
        <w:suppressAutoHyphens w:val="0"/>
        <w:autoSpaceDE w:val="0"/>
        <w:autoSpaceDN w:val="0"/>
        <w:adjustRightInd w:val="0"/>
        <w:spacing w:line="276" w:lineRule="auto"/>
        <w:jc w:val="both"/>
        <w:rPr>
          <w:sz w:val="22"/>
          <w:szCs w:val="22"/>
        </w:rPr>
      </w:pPr>
      <w:r>
        <w:rPr>
          <w:sz w:val="22"/>
          <w:szCs w:val="22"/>
        </w:rPr>
        <w:t xml:space="preserve">LGD planuje działania animacyjne skierowane do przedsiębiorców działających w branży turystycznej: projekt grantowy w zakresie integracji branży turystycznej, organizacja forum turystycznego, realizacja wizyt studyjnych, które pozwolą poznać nowe osoby lub zapoznać się z dobrymi praktykami. W ramach przedsięwzięcia </w:t>
      </w:r>
      <w:r w:rsidRPr="00FD6A4E">
        <w:rPr>
          <w:i/>
          <w:iCs/>
          <w:sz w:val="22"/>
          <w:szCs w:val="22"/>
        </w:rPr>
        <w:t>Bory</w:t>
      </w:r>
      <w:r>
        <w:rPr>
          <w:sz w:val="22"/>
          <w:szCs w:val="22"/>
        </w:rPr>
        <w:t xml:space="preserve"> </w:t>
      </w:r>
      <w:r w:rsidRPr="00FD6A4E">
        <w:rPr>
          <w:i/>
          <w:iCs/>
          <w:sz w:val="22"/>
          <w:szCs w:val="22"/>
        </w:rPr>
        <w:t>Tucholskie Naturalnie – przedsiębiorczość</w:t>
      </w:r>
      <w:r>
        <w:rPr>
          <w:sz w:val="22"/>
          <w:szCs w:val="22"/>
        </w:rPr>
        <w:t xml:space="preserve"> zaplanowano preferowania operacji partnerskich.</w:t>
      </w:r>
    </w:p>
    <w:p w14:paraId="50D14303" w14:textId="6A186ECF" w:rsidR="00F9106D" w:rsidRDefault="00DC7071" w:rsidP="000213E8">
      <w:pPr>
        <w:suppressAutoHyphens w:val="0"/>
        <w:autoSpaceDE w:val="0"/>
        <w:autoSpaceDN w:val="0"/>
        <w:adjustRightInd w:val="0"/>
        <w:spacing w:line="276" w:lineRule="auto"/>
        <w:rPr>
          <w:sz w:val="22"/>
          <w:szCs w:val="22"/>
        </w:rPr>
      </w:pPr>
      <w:r>
        <w:rPr>
          <w:sz w:val="22"/>
          <w:szCs w:val="22"/>
        </w:rPr>
        <w:t>Planuje się także działania animacyjne zachęcające do realizacji projektów objętych grantem w przed. Aktywni borowiaccy – ukierunkowane są one na sieciowanie organizacji pozarządowych, wymagana jest nawiązanie współpracy z inna organizacją lub sołectwem.</w:t>
      </w:r>
    </w:p>
    <w:p w14:paraId="4E2E2E11" w14:textId="77777777" w:rsidR="00A33C29" w:rsidRDefault="00A33C29" w:rsidP="000213E8">
      <w:pPr>
        <w:suppressAutoHyphens w:val="0"/>
        <w:autoSpaceDE w:val="0"/>
        <w:autoSpaceDN w:val="0"/>
        <w:adjustRightInd w:val="0"/>
        <w:spacing w:line="276" w:lineRule="auto"/>
        <w:rPr>
          <w:sz w:val="22"/>
          <w:szCs w:val="22"/>
        </w:rPr>
      </w:pPr>
    </w:p>
    <w:p w14:paraId="027EFE70" w14:textId="77777777" w:rsidR="00B522C9" w:rsidRPr="00FD6E9E" w:rsidRDefault="00B522C9" w:rsidP="00B522C9">
      <w:pPr>
        <w:suppressAutoHyphens w:val="0"/>
        <w:autoSpaceDE w:val="0"/>
        <w:autoSpaceDN w:val="0"/>
        <w:adjustRightInd w:val="0"/>
        <w:spacing w:line="276" w:lineRule="auto"/>
        <w:jc w:val="both"/>
        <w:rPr>
          <w:b/>
          <w:bCs/>
          <w:sz w:val="22"/>
          <w:szCs w:val="22"/>
        </w:rPr>
      </w:pPr>
      <w:r w:rsidRPr="00FD6E9E">
        <w:rPr>
          <w:b/>
          <w:bCs/>
          <w:sz w:val="22"/>
          <w:szCs w:val="22"/>
        </w:rPr>
        <w:t>Odniesienie do zasad horyzontalnych określonych w art. 9 Rozporządzenia Parlamentu Europejskiego i Rady (UE) 2021/1060 z dnia 24 czerwca 2021 r. ustanawiającego wspólne przepisy dotyczące Europejskiego Funduszu Rozwoju Regionalnego, Europejskiego Funduszu Społecznego Plus, Funduszu Spójności</w:t>
      </w:r>
    </w:p>
    <w:p w14:paraId="5CF3AEC1" w14:textId="77777777" w:rsidR="00B522C9" w:rsidRPr="00FD6E9E" w:rsidRDefault="00B522C9" w:rsidP="00B522C9">
      <w:pPr>
        <w:suppressAutoHyphens w:val="0"/>
        <w:autoSpaceDE w:val="0"/>
        <w:autoSpaceDN w:val="0"/>
        <w:adjustRightInd w:val="0"/>
        <w:spacing w:line="276" w:lineRule="auto"/>
        <w:jc w:val="both"/>
        <w:rPr>
          <w:sz w:val="22"/>
          <w:szCs w:val="22"/>
        </w:rPr>
      </w:pPr>
      <w:r w:rsidRPr="00FD6E9E">
        <w:rPr>
          <w:sz w:val="22"/>
          <w:szCs w:val="22"/>
        </w:rPr>
        <w:t>W całym procesie przygotowania LSR brano pod uwagę poszanowanie praw podstawowych oraz przestrzeganie Karty praw podstawowych Unii Europejskiej w procesie wdrażania Funduszy – zagadnienia: godności, wolności, równości, solidarności, praw obywatelskich i wymiaru sprawiedliwości były poruszane na etapie diagnozowania potrzeb lokalnej społeczności i wyznaczania kierunków rozwoju obszaru LSR, ze szczególnym uwzględnieniem sytuacji osób w niekorzystnej sytuacji. Ponadto równość mężczyzn i kobiet oraz uwzględnianie aspektu i perspektywy płci brano pod uwagę analizując sytuację kobiet i mężczyzn na obszarze LSR, w szczególności w odniesieniu do lokalnego rynku pracy, trudności w godzeniu życia rodzinnego z rozwojem zawodowym. LGD podejmowała świadome działania podczas przygotowywania LSR w zakresie zapobiegania wszelkiej dyskryminacji ze względu na płeć, rasę lub pochodzenie etniczne, religię lub światopogląd, niepełnosprawność, wiek lub orientację seksualną. Na etapie wdrażania, monitorowania, sprawozdawczości i ewaluacji LSR również przewiduje się zastosowanie wszystkich zasad horyzontalnych oraz realizację wyznaczonych celów LSR zgodnie z celami zrównoważonego rozwoju określonym w art. 11 TFUE, oraz z uwzględnieniem celów ONZ dotyczących zrównoważonego rozwoju, a także porozumienia paryskiego i zasady „nie czyń poważnych szkód”.</w:t>
      </w:r>
    </w:p>
    <w:p w14:paraId="0B84186E" w14:textId="77777777" w:rsidR="00B522C9" w:rsidRPr="00FD6E9E" w:rsidRDefault="00B522C9" w:rsidP="00B522C9">
      <w:pPr>
        <w:suppressAutoHyphens w:val="0"/>
        <w:autoSpaceDE w:val="0"/>
        <w:autoSpaceDN w:val="0"/>
        <w:adjustRightInd w:val="0"/>
        <w:spacing w:line="276" w:lineRule="auto"/>
        <w:jc w:val="both"/>
        <w:rPr>
          <w:sz w:val="22"/>
          <w:szCs w:val="22"/>
        </w:rPr>
      </w:pPr>
      <w:r w:rsidRPr="00FD6E9E">
        <w:rPr>
          <w:sz w:val="22"/>
          <w:szCs w:val="22"/>
        </w:rPr>
        <w:lastRenderedPageBreak/>
        <w:t>W LSR na etapie tworzenia, jak i realizacji, uwzględniono zasady horyzontalne określone w art. 9 ww. rozporządzenia w tym:</w:t>
      </w:r>
    </w:p>
    <w:p w14:paraId="65A9F72B" w14:textId="77777777" w:rsidR="00B522C9" w:rsidRPr="00FD6E9E" w:rsidRDefault="00B522C9" w:rsidP="00B522C9">
      <w:pPr>
        <w:suppressAutoHyphens w:val="0"/>
        <w:autoSpaceDE w:val="0"/>
        <w:autoSpaceDN w:val="0"/>
        <w:adjustRightInd w:val="0"/>
        <w:spacing w:line="276" w:lineRule="auto"/>
        <w:jc w:val="both"/>
        <w:rPr>
          <w:sz w:val="22"/>
          <w:szCs w:val="22"/>
        </w:rPr>
      </w:pPr>
      <w:r w:rsidRPr="00FD6E9E">
        <w:rPr>
          <w:sz w:val="22"/>
          <w:szCs w:val="22"/>
        </w:rPr>
        <w:t xml:space="preserve">1. </w:t>
      </w:r>
      <w:r w:rsidRPr="00FD6E9E">
        <w:rPr>
          <w:sz w:val="22"/>
          <w:szCs w:val="22"/>
          <w:u w:val="single"/>
        </w:rPr>
        <w:t>poszanowanie praw podstawowych oraz przestrzeganie Karty praw podstawowych Unii Europejskiej w procesie wdrażania Funduszy</w:t>
      </w:r>
      <w:r w:rsidRPr="00FD6E9E">
        <w:rPr>
          <w:sz w:val="22"/>
          <w:szCs w:val="22"/>
        </w:rPr>
        <w:t xml:space="preserve"> – prawa i zasady w odniesieniu do sześciu zagadnień: godności, wolności, równości, solidarności, praw obywatelskich i wymiaru sprawiedliwości. </w:t>
      </w:r>
    </w:p>
    <w:p w14:paraId="447C2A33" w14:textId="77777777" w:rsidR="00B522C9" w:rsidRPr="00FD6E9E" w:rsidRDefault="00B522C9" w:rsidP="00B522C9">
      <w:pPr>
        <w:suppressAutoHyphens w:val="0"/>
        <w:autoSpaceDE w:val="0"/>
        <w:autoSpaceDN w:val="0"/>
        <w:adjustRightInd w:val="0"/>
        <w:spacing w:line="276" w:lineRule="auto"/>
        <w:jc w:val="both"/>
        <w:rPr>
          <w:sz w:val="22"/>
          <w:szCs w:val="22"/>
        </w:rPr>
      </w:pPr>
      <w:r w:rsidRPr="00FD6E9E">
        <w:rPr>
          <w:sz w:val="22"/>
          <w:szCs w:val="22"/>
        </w:rPr>
        <w:t xml:space="preserve">Podczas przygotowania LSR na każdym etapie, podczas spotkań i konsultacji w pełni przestrzegane były prawa podstawowe, przejawiające się w stosowaniu języka oraz </w:t>
      </w:r>
      <w:proofErr w:type="spellStart"/>
      <w:r w:rsidRPr="00FD6E9E">
        <w:rPr>
          <w:sz w:val="22"/>
          <w:szCs w:val="22"/>
        </w:rPr>
        <w:t>zachowań</w:t>
      </w:r>
      <w:proofErr w:type="spellEnd"/>
      <w:r w:rsidRPr="00FD6E9E">
        <w:rPr>
          <w:sz w:val="22"/>
          <w:szCs w:val="22"/>
        </w:rPr>
        <w:t xml:space="preserve"> szanujących godność oraz wolność każdej osoby, w szczególności w wymiarze praw obywatelskich, dając każdemu mieszkańcowi obszaru LSR możliwość aktywnego udziału w procesie przygotowania LSR, wnoszenia uwag, opinii w zróżnicowanych formach zapewniających dostępność, równość oraz swobodę wypowiedzi. Formuła spotkań była otwarta, zaproszenia były formułowane językiem uwzględniającym zapobieganie wszelkiej dyskryminacji, miejsca spotkań były dostępne dla każdego. Formuła funkcjonowania LGD jest otwarta na nowych członków, zasady przystąpienia do LGD i funkcjonowania w jej organach są precyzyjnie określone w statucie i regulaminach. LGD i LSR funkcjonują w konkretnych ramach prawnych uwzględniających przepisy prawa krajowego i prawa UE. Realizacja LSR ze środków UE uwzględnia następujące prawa ujęte w Karcie Praw Podstawowych UE: prawo do skutecznego środka prawnego i dostępu do bezstronnego sądu; prawo do ochrony danych osobowych; prawo do równości wobec prawa i równości kobiet i mężczyzn; prawo do niedyskryminacji; prawa dziecka; integracja osób niepełnosprawnych; wysoki poziom ochrony środowiska; różnorodność religijna, kulturowa i językowa; bezpieczne warunki pracy; wolność wypowiedzi i informacji; wolność zgromadzania się i stowarzyszania się; prawo do nauki; wolność prowadzenia działalności gospodarczej; prawo własności; prawo do dobrej administracji; ochrona w przypadku usunięcia z terytorium państwa, wydalenia lub ekstradycji; poszanowanie życia prywatnego i rodzinnego. </w:t>
      </w:r>
    </w:p>
    <w:p w14:paraId="6A6BD0D9" w14:textId="77777777" w:rsidR="00B522C9" w:rsidRPr="00FD6E9E" w:rsidRDefault="00B522C9" w:rsidP="00B522C9">
      <w:pPr>
        <w:suppressAutoHyphens w:val="0"/>
        <w:autoSpaceDE w:val="0"/>
        <w:autoSpaceDN w:val="0"/>
        <w:adjustRightInd w:val="0"/>
        <w:spacing w:line="276" w:lineRule="auto"/>
        <w:jc w:val="both"/>
        <w:rPr>
          <w:sz w:val="22"/>
          <w:szCs w:val="22"/>
        </w:rPr>
      </w:pPr>
      <w:r w:rsidRPr="00FD6E9E">
        <w:rPr>
          <w:sz w:val="22"/>
          <w:szCs w:val="22"/>
        </w:rPr>
        <w:t xml:space="preserve">2. </w:t>
      </w:r>
      <w:r w:rsidRPr="00FD6E9E">
        <w:rPr>
          <w:sz w:val="22"/>
          <w:szCs w:val="22"/>
          <w:u w:val="single"/>
        </w:rPr>
        <w:t>równość mężczyzn i kobiet</w:t>
      </w:r>
      <w:r w:rsidRPr="00FD6E9E">
        <w:rPr>
          <w:sz w:val="22"/>
          <w:szCs w:val="22"/>
        </w:rPr>
        <w:t xml:space="preserve"> oraz uwzględnianie aspektu i perspektywy płci brano pod uwagę i propagowano w całym procesie przygotowywania, wdrażania, monitorowania, sprawozdawczości i ewaluacji programów</w:t>
      </w:r>
    </w:p>
    <w:p w14:paraId="45380B5E" w14:textId="77777777" w:rsidR="00B522C9" w:rsidRPr="00FD6E9E" w:rsidRDefault="00B522C9" w:rsidP="00B522C9">
      <w:pPr>
        <w:suppressAutoHyphens w:val="0"/>
        <w:autoSpaceDE w:val="0"/>
        <w:autoSpaceDN w:val="0"/>
        <w:adjustRightInd w:val="0"/>
        <w:spacing w:line="276" w:lineRule="auto"/>
        <w:jc w:val="both"/>
        <w:rPr>
          <w:sz w:val="22"/>
          <w:szCs w:val="22"/>
        </w:rPr>
      </w:pPr>
      <w:r w:rsidRPr="00FD6E9E">
        <w:rPr>
          <w:sz w:val="22"/>
          <w:szCs w:val="22"/>
        </w:rPr>
        <w:t>Na etapie tworzenia LSR zasady równościowe oraz lokalne potrzeby w zakresie równości i dostępności były przestrzegane oraz dyskutowane. Zgodnie z Wytycznymi dotyczącymi realizacji zasad równościowych w ramach funduszy unijnych na lata 2021-2027 LGD będzie dążyć do zwiększenia uczestnictwa kobiet w zatrudnieniu, a także do lepszego godzenia życia zawodowego i prywatnego, zwalczania feminizacji ubóstwa oraz dyskryminacji ze względu na płeć na rynku pracy oraz w kształceniu i szkoleniu, w szczególności poprzez wsparcie w ramach EFS+. W praktyce będzie to uwzględnione na każdym etapie wdrażania projektów ze środków EFS+, gdzie przy ocenie projektów obowiązkowe będzie zastosowanie spełnienia „standardu minimum”. Ponadto w ramach LSR wdrażane będzie przedsięwzięcie „</w:t>
      </w:r>
      <w:proofErr w:type="spellStart"/>
      <w:r w:rsidRPr="00FD6E9E">
        <w:rPr>
          <w:sz w:val="22"/>
          <w:szCs w:val="22"/>
        </w:rPr>
        <w:t>Dycht</w:t>
      </w:r>
      <w:proofErr w:type="spellEnd"/>
      <w:r w:rsidRPr="00FD6E9E">
        <w:rPr>
          <w:sz w:val="22"/>
          <w:szCs w:val="22"/>
        </w:rPr>
        <w:t xml:space="preserve"> równi” dedykowane realizacji działań w zakresie równości kobiet i mężczyzn.</w:t>
      </w:r>
    </w:p>
    <w:p w14:paraId="1218FCA1" w14:textId="77777777" w:rsidR="00B522C9" w:rsidRPr="00FD6E9E" w:rsidRDefault="00B522C9" w:rsidP="00B522C9">
      <w:pPr>
        <w:suppressAutoHyphens w:val="0"/>
        <w:autoSpaceDE w:val="0"/>
        <w:autoSpaceDN w:val="0"/>
        <w:adjustRightInd w:val="0"/>
        <w:spacing w:line="276" w:lineRule="auto"/>
        <w:jc w:val="both"/>
        <w:rPr>
          <w:sz w:val="22"/>
          <w:szCs w:val="22"/>
        </w:rPr>
      </w:pPr>
      <w:r w:rsidRPr="00FD6E9E">
        <w:rPr>
          <w:sz w:val="22"/>
          <w:szCs w:val="22"/>
        </w:rPr>
        <w:t xml:space="preserve">3. </w:t>
      </w:r>
      <w:r w:rsidRPr="00FD6E9E">
        <w:rPr>
          <w:sz w:val="22"/>
          <w:szCs w:val="22"/>
          <w:u w:val="single"/>
        </w:rPr>
        <w:t>zapobiegania wszelkiej dyskryminacji ze względu na płeć, rasę lub pochodzenie etniczne, religię lub światopogląd, niepełnosprawność, wiek lub orientację seksualną</w:t>
      </w:r>
      <w:r w:rsidRPr="00FD6E9E">
        <w:rPr>
          <w:sz w:val="22"/>
          <w:szCs w:val="22"/>
        </w:rPr>
        <w:t xml:space="preserve"> podczas przygotowywania, wdrażania, monitorowania, sprawozdawczości i ewaluacji programów.</w:t>
      </w:r>
    </w:p>
    <w:p w14:paraId="63A05A0B" w14:textId="77777777" w:rsidR="00B522C9" w:rsidRPr="00FD6E9E" w:rsidRDefault="00B522C9" w:rsidP="00B522C9">
      <w:pPr>
        <w:suppressAutoHyphens w:val="0"/>
        <w:autoSpaceDE w:val="0"/>
        <w:autoSpaceDN w:val="0"/>
        <w:adjustRightInd w:val="0"/>
        <w:spacing w:line="276" w:lineRule="auto"/>
        <w:jc w:val="both"/>
        <w:rPr>
          <w:sz w:val="22"/>
          <w:szCs w:val="22"/>
        </w:rPr>
      </w:pPr>
      <w:r w:rsidRPr="00FD6E9E">
        <w:rPr>
          <w:sz w:val="22"/>
          <w:szCs w:val="22"/>
        </w:rPr>
        <w:t>W ramach wsparcia finansowanego ze środków LSR, w szczególności z EFS+, stosowana będzie zasada równości szans i niedyskryminacji, a więc unikanie lub przeciwdziałanie wszelkim formom dyskryminacji ze względu na płeć, rasę lub pochodzenie etniczne, religię lub światopogląd, niepełnosprawność, wiek lub orientację seksualną na każdym etapie wdrażania LSR, tj. podczas przygotowywania, wdrażania, monitorowania, sprawozdawczości, ewaluacji, promocji i kontroli projektów wdrażanych w ramach LSR.</w:t>
      </w:r>
    </w:p>
    <w:p w14:paraId="19AB429F" w14:textId="77777777" w:rsidR="00B522C9" w:rsidRPr="00FD6E9E" w:rsidRDefault="00B522C9" w:rsidP="00B522C9">
      <w:pPr>
        <w:suppressAutoHyphens w:val="0"/>
        <w:autoSpaceDE w:val="0"/>
        <w:autoSpaceDN w:val="0"/>
        <w:adjustRightInd w:val="0"/>
        <w:spacing w:line="276" w:lineRule="auto"/>
        <w:jc w:val="both"/>
        <w:rPr>
          <w:sz w:val="22"/>
          <w:szCs w:val="22"/>
        </w:rPr>
      </w:pPr>
      <w:r w:rsidRPr="00FD6E9E">
        <w:rPr>
          <w:sz w:val="22"/>
          <w:szCs w:val="22"/>
        </w:rPr>
        <w:t xml:space="preserve">4. </w:t>
      </w:r>
      <w:r w:rsidRPr="00FD6E9E">
        <w:rPr>
          <w:sz w:val="22"/>
          <w:szCs w:val="22"/>
          <w:u w:val="single"/>
        </w:rPr>
        <w:t>cele są realizowane zgodnie z celem wspierania zrównoważonego rozwoju, określonym w art. 11 TFUE, oraz z uwzględnieniem celów ONZ dotyczących zrównoważonego rozwoju, a także porozumienia paryskiego i zasady „nie czyń poważnych szkód”.</w:t>
      </w:r>
    </w:p>
    <w:p w14:paraId="5A279372" w14:textId="77777777" w:rsidR="00B522C9" w:rsidRPr="00FD6E9E" w:rsidRDefault="00B522C9" w:rsidP="00B522C9">
      <w:pPr>
        <w:suppressAutoHyphens w:val="0"/>
        <w:autoSpaceDE w:val="0"/>
        <w:autoSpaceDN w:val="0"/>
        <w:adjustRightInd w:val="0"/>
        <w:spacing w:line="276" w:lineRule="auto"/>
        <w:jc w:val="both"/>
        <w:rPr>
          <w:sz w:val="22"/>
          <w:szCs w:val="22"/>
        </w:rPr>
      </w:pPr>
      <w:r w:rsidRPr="00FD6E9E">
        <w:rPr>
          <w:sz w:val="22"/>
          <w:szCs w:val="22"/>
        </w:rPr>
        <w:t>Ocena projektów inwestycyjnych (komercyjnych i niekomercyjnych) wdrażanych w ramach LSR pod kątem zasady „nie czyń poważnych szkód” ma na celu nieudzielanie wsparcia projektom, które mogą czynić szkody w następujących celach środowiskowych:</w:t>
      </w:r>
    </w:p>
    <w:p w14:paraId="3B505368" w14:textId="77777777" w:rsidR="00B522C9" w:rsidRPr="00FD6E9E" w:rsidRDefault="00B522C9" w:rsidP="002153B7">
      <w:pPr>
        <w:pStyle w:val="Akapitzlist"/>
        <w:numPr>
          <w:ilvl w:val="0"/>
          <w:numId w:val="58"/>
        </w:numPr>
        <w:suppressAutoHyphens w:val="0"/>
        <w:autoSpaceDE w:val="0"/>
        <w:autoSpaceDN w:val="0"/>
        <w:adjustRightInd w:val="0"/>
        <w:spacing w:line="276" w:lineRule="auto"/>
        <w:jc w:val="both"/>
        <w:rPr>
          <w:sz w:val="22"/>
          <w:szCs w:val="22"/>
        </w:rPr>
      </w:pPr>
      <w:r w:rsidRPr="00FD6E9E">
        <w:rPr>
          <w:sz w:val="22"/>
          <w:szCs w:val="22"/>
        </w:rPr>
        <w:t>uznaje się, że dana działalność wyrządza poważne szkody łagodzeniu zmian klimatu, jeżeli prowadzi do znaczących emisji gazów cieplarnianych;</w:t>
      </w:r>
    </w:p>
    <w:p w14:paraId="139C9234" w14:textId="77777777" w:rsidR="00B522C9" w:rsidRPr="00FD6E9E" w:rsidRDefault="00B522C9" w:rsidP="002153B7">
      <w:pPr>
        <w:pStyle w:val="Akapitzlist"/>
        <w:numPr>
          <w:ilvl w:val="0"/>
          <w:numId w:val="58"/>
        </w:numPr>
        <w:suppressAutoHyphens w:val="0"/>
        <w:autoSpaceDE w:val="0"/>
        <w:autoSpaceDN w:val="0"/>
        <w:adjustRightInd w:val="0"/>
        <w:spacing w:line="276" w:lineRule="auto"/>
        <w:jc w:val="both"/>
        <w:rPr>
          <w:sz w:val="22"/>
          <w:szCs w:val="22"/>
        </w:rPr>
      </w:pPr>
      <w:r w:rsidRPr="00FD6E9E">
        <w:rPr>
          <w:sz w:val="22"/>
          <w:szCs w:val="22"/>
        </w:rPr>
        <w:lastRenderedPageBreak/>
        <w:t>uznaje się, że dana działalność wyrządza poważne szkody adaptacji do zmian klimatu, jeżeli prowadzi do nasilenia niekorzystnych skutków obecnych i oczekiwanych, przyszłych warunków klimatycznych, wywieranych na tę działalność lub na ludzi, przyrodę lub aktywa;</w:t>
      </w:r>
    </w:p>
    <w:p w14:paraId="78A18B10" w14:textId="77777777" w:rsidR="00B522C9" w:rsidRPr="00FD6E9E" w:rsidRDefault="00B522C9" w:rsidP="002153B7">
      <w:pPr>
        <w:pStyle w:val="Akapitzlist"/>
        <w:numPr>
          <w:ilvl w:val="0"/>
          <w:numId w:val="58"/>
        </w:numPr>
        <w:suppressAutoHyphens w:val="0"/>
        <w:autoSpaceDE w:val="0"/>
        <w:autoSpaceDN w:val="0"/>
        <w:adjustRightInd w:val="0"/>
        <w:spacing w:line="276" w:lineRule="auto"/>
        <w:jc w:val="both"/>
        <w:rPr>
          <w:sz w:val="22"/>
          <w:szCs w:val="22"/>
        </w:rPr>
      </w:pPr>
      <w:r w:rsidRPr="00FD6E9E">
        <w:rPr>
          <w:sz w:val="22"/>
          <w:szCs w:val="22"/>
        </w:rPr>
        <w:t>uznaje się, że dana działalność wyrządza poważne szkody zrównoważonemu wykorzystywaniu i ochronie zasobów wodnych i morskich, jeżeli działalność ta szkodzi dobremu stanowi lub dobremu potencjałowi ekologicznemu jednolitych części wód, w tym wód powierzchniowych i wód podziemnych; lub dobremu stanowi środowiska wód morskich;</w:t>
      </w:r>
    </w:p>
    <w:p w14:paraId="6860CB2A" w14:textId="77777777" w:rsidR="00B522C9" w:rsidRPr="00FD6E9E" w:rsidRDefault="00B522C9" w:rsidP="002153B7">
      <w:pPr>
        <w:pStyle w:val="Akapitzlist"/>
        <w:numPr>
          <w:ilvl w:val="0"/>
          <w:numId w:val="58"/>
        </w:numPr>
        <w:suppressAutoHyphens w:val="0"/>
        <w:autoSpaceDE w:val="0"/>
        <w:autoSpaceDN w:val="0"/>
        <w:adjustRightInd w:val="0"/>
        <w:spacing w:line="276" w:lineRule="auto"/>
        <w:jc w:val="both"/>
        <w:rPr>
          <w:sz w:val="22"/>
          <w:szCs w:val="22"/>
        </w:rPr>
      </w:pPr>
      <w:r w:rsidRPr="00FD6E9E">
        <w:rPr>
          <w:sz w:val="22"/>
          <w:szCs w:val="22"/>
        </w:rPr>
        <w:t>uznaje się, że dana działalność wyrządza poważne szkody gospodarce o obiegu zamkniętym, w tym zapobieganiu powstawaniu odpadów i recyklingowi, jeżeli działalność ta prowadzi do znaczącego braku efektywności w wykorzystywaniu materiałów lub w bezpośrednim lub pośrednim wykorzystywaniu zasobów naturalnych, lub do znacznego zwiększenia wytwarzania, spalania lub unieszkodliwiania odpadów, lub jeżeli długotrwałe składowanie odpadów może wyrządzać poważne i długoterminowe szkody dla środowiska;</w:t>
      </w:r>
    </w:p>
    <w:p w14:paraId="645EE8E4" w14:textId="77777777" w:rsidR="00B522C9" w:rsidRPr="00FD6E9E" w:rsidRDefault="00B522C9" w:rsidP="002153B7">
      <w:pPr>
        <w:pStyle w:val="Akapitzlist"/>
        <w:numPr>
          <w:ilvl w:val="0"/>
          <w:numId w:val="58"/>
        </w:numPr>
        <w:suppressAutoHyphens w:val="0"/>
        <w:autoSpaceDE w:val="0"/>
        <w:autoSpaceDN w:val="0"/>
        <w:adjustRightInd w:val="0"/>
        <w:spacing w:line="276" w:lineRule="auto"/>
        <w:jc w:val="both"/>
        <w:rPr>
          <w:sz w:val="22"/>
          <w:szCs w:val="22"/>
        </w:rPr>
      </w:pPr>
      <w:r w:rsidRPr="00FD6E9E">
        <w:rPr>
          <w:sz w:val="22"/>
          <w:szCs w:val="22"/>
        </w:rPr>
        <w:t>uznaje się, że dana działalność wyrządza poważne szkody zapobieganiu zanieczyszczeniu i jego kontroli, jeżeli prowadzi do znaczącego wzrostu emisji zanieczyszczeń do powietrza, wody lub ziemi;</w:t>
      </w:r>
    </w:p>
    <w:p w14:paraId="28195C7B" w14:textId="77777777" w:rsidR="00B522C9" w:rsidRPr="00FD6E9E" w:rsidRDefault="00B522C9" w:rsidP="002153B7">
      <w:pPr>
        <w:pStyle w:val="Akapitzlist"/>
        <w:numPr>
          <w:ilvl w:val="0"/>
          <w:numId w:val="58"/>
        </w:numPr>
        <w:suppressAutoHyphens w:val="0"/>
        <w:autoSpaceDE w:val="0"/>
        <w:autoSpaceDN w:val="0"/>
        <w:adjustRightInd w:val="0"/>
        <w:spacing w:line="276" w:lineRule="auto"/>
        <w:jc w:val="both"/>
        <w:rPr>
          <w:sz w:val="22"/>
          <w:szCs w:val="22"/>
        </w:rPr>
      </w:pPr>
      <w:r w:rsidRPr="00FD6E9E">
        <w:rPr>
          <w:sz w:val="22"/>
          <w:szCs w:val="22"/>
        </w:rPr>
        <w:t>uznaje się, że dana działalność wyrządza poważne szkody ochronie i odbudowie bioróżnorodności i ekosystemów, jeżeli działalność ta w znacznym stopniu szkodzi dobremu stanowi i odporności ekosystemów lub jest szkodliwa dla stanu zachowania siedlisk i gatunków, w tym siedlisk i gatunków objętych zakresem zainteresowania Unii.</w:t>
      </w:r>
    </w:p>
    <w:p w14:paraId="6FFD9281" w14:textId="02F20956" w:rsidR="00B522C9" w:rsidRPr="00FD6E9E" w:rsidRDefault="00B522C9" w:rsidP="00B522C9">
      <w:pPr>
        <w:suppressAutoHyphens w:val="0"/>
        <w:autoSpaceDE w:val="0"/>
        <w:autoSpaceDN w:val="0"/>
        <w:adjustRightInd w:val="0"/>
        <w:spacing w:line="276" w:lineRule="auto"/>
        <w:jc w:val="both"/>
        <w:rPr>
          <w:sz w:val="22"/>
          <w:szCs w:val="22"/>
        </w:rPr>
      </w:pPr>
      <w:r w:rsidRPr="00FD6E9E">
        <w:rPr>
          <w:sz w:val="22"/>
          <w:szCs w:val="22"/>
        </w:rPr>
        <w:t>We wszystkich celach LSR są uwzględniane cele ONZ dotyczące zrównoważonego rozwoju, ponieważ cała idea LSR opiera się na dążeniu do zapewnienia równowagi pomiędzy potrzebami ludzi w zakresie warunków życia, rozwoju, pracy, aktywności społecznej i zawodowej a prawem do funkcjonowania w zgodzie z naturą i odpowiedzialności za naturę. Zrównoważony rozwój to także dążenie do zwiększania świadomości i odpowiedzialności współczesnych pokoleń, że należy znajdować takie rozwiązania rozwojowe, które będą gwarantować dalszy wzrost społeczno-gospodarczy, a jednocześnie włączać w procesy rozwojowe wszystkie grupy społeczne, dając im możliwość czerpania korzyści ze wzrostu gospodarczego. To także odpowiedzialność społeczna za stan środowiska naturalnego jakie zostawimy przyszłym pokoleniom. W LSR Partnerstw</w:t>
      </w:r>
      <w:r w:rsidR="002153B7" w:rsidRPr="00FD6E9E">
        <w:rPr>
          <w:sz w:val="22"/>
          <w:szCs w:val="22"/>
        </w:rPr>
        <w:t>o</w:t>
      </w:r>
      <w:r w:rsidRPr="00FD6E9E">
        <w:rPr>
          <w:sz w:val="22"/>
          <w:szCs w:val="22"/>
        </w:rPr>
        <w:t xml:space="preserve"> LGD Bory Tucholskie również podkreśla te cele i dąży do rozwoju inicjatyw włączających społecznie i podnoszących świadomość środowiskową mieszkańców.</w:t>
      </w:r>
    </w:p>
    <w:p w14:paraId="75C2C35C" w14:textId="60D91171" w:rsidR="00DC7071" w:rsidRPr="00FD6E9E" w:rsidRDefault="00A33C29" w:rsidP="000213E8">
      <w:pPr>
        <w:suppressAutoHyphens w:val="0"/>
        <w:autoSpaceDE w:val="0"/>
        <w:autoSpaceDN w:val="0"/>
        <w:adjustRightInd w:val="0"/>
        <w:spacing w:line="276" w:lineRule="auto"/>
        <w:rPr>
          <w:sz w:val="22"/>
          <w:szCs w:val="22"/>
        </w:rPr>
      </w:pPr>
      <w:r w:rsidRPr="00FD6E9E">
        <w:rPr>
          <w:sz w:val="22"/>
          <w:szCs w:val="22"/>
        </w:rPr>
        <w:t>.</w:t>
      </w:r>
    </w:p>
    <w:p w14:paraId="68BE4CCC" w14:textId="67952804" w:rsidR="00DC7071" w:rsidRPr="00FD6E9E" w:rsidRDefault="00DC7071">
      <w:pPr>
        <w:suppressAutoHyphens w:val="0"/>
        <w:rPr>
          <w:sz w:val="22"/>
          <w:szCs w:val="22"/>
        </w:rPr>
      </w:pPr>
      <w:r w:rsidRPr="00FD6E9E">
        <w:rPr>
          <w:sz w:val="22"/>
          <w:szCs w:val="22"/>
        </w:rPr>
        <w:br w:type="page"/>
      </w:r>
    </w:p>
    <w:p w14:paraId="3EE3870B" w14:textId="1FA9727F" w:rsidR="003E46C1" w:rsidRPr="0068670D" w:rsidRDefault="00CB3E61" w:rsidP="00CB3E61">
      <w:pPr>
        <w:pStyle w:val="Nagwek1"/>
        <w:rPr>
          <w:rFonts w:ascii="Times New Roman" w:hAnsi="Times New Roman" w:cs="Times New Roman"/>
          <w:b/>
          <w:bCs/>
        </w:rPr>
      </w:pPr>
      <w:bookmarkStart w:id="9" w:name="_Hlk136995164"/>
      <w:bookmarkEnd w:id="7"/>
      <w:r w:rsidRPr="0068670D">
        <w:rPr>
          <w:rFonts w:ascii="Times New Roman" w:hAnsi="Times New Roman" w:cs="Times New Roman"/>
          <w:b/>
          <w:bCs/>
        </w:rPr>
        <w:lastRenderedPageBreak/>
        <w:t>Rozdział IV Analiza potrzeb i potencjału LSR</w:t>
      </w:r>
    </w:p>
    <w:bookmarkEnd w:id="9"/>
    <w:p w14:paraId="586B4507" w14:textId="77777777" w:rsidR="00E71E8F" w:rsidRDefault="00E71E8F" w:rsidP="00E71E8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9921"/>
      </w:tblGrid>
      <w:tr w:rsidR="00AA5B0C" w:rsidRPr="00E61DDD" w14:paraId="0F9D86E0" w14:textId="77777777" w:rsidTr="005B1ED0">
        <w:tc>
          <w:tcPr>
            <w:tcW w:w="10194" w:type="dxa"/>
            <w:shd w:val="clear" w:color="auto" w:fill="FF9966"/>
          </w:tcPr>
          <w:p w14:paraId="1BCC81D5" w14:textId="7F7B6395" w:rsidR="00AA5B0C" w:rsidRPr="00E61DDD" w:rsidRDefault="00AA5B0C" w:rsidP="005B1ED0">
            <w:pPr>
              <w:suppressAutoHyphens w:val="0"/>
              <w:autoSpaceDE w:val="0"/>
              <w:autoSpaceDN w:val="0"/>
              <w:adjustRightInd w:val="0"/>
              <w:spacing w:line="276" w:lineRule="auto"/>
              <w:rPr>
                <w:b/>
                <w:bCs/>
                <w:color w:val="000000"/>
                <w:sz w:val="22"/>
                <w:szCs w:val="22"/>
                <w:lang w:eastAsia="en-US"/>
                <w14:ligatures w14:val="standardContextual"/>
              </w:rPr>
            </w:pPr>
            <w:r w:rsidRPr="00E61DDD">
              <w:rPr>
                <w:b/>
                <w:bCs/>
                <w:color w:val="000000"/>
                <w:sz w:val="22"/>
                <w:szCs w:val="22"/>
                <w:lang w:eastAsia="en-US"/>
                <w14:ligatures w14:val="standardContextual"/>
              </w:rPr>
              <w:t>I</w:t>
            </w:r>
            <w:r>
              <w:rPr>
                <w:b/>
                <w:bCs/>
                <w:color w:val="000000"/>
                <w:sz w:val="22"/>
                <w:szCs w:val="22"/>
                <w:lang w:eastAsia="en-US"/>
                <w14:ligatures w14:val="standardContextual"/>
              </w:rPr>
              <w:t>V</w:t>
            </w:r>
            <w:r w:rsidRPr="00E61DDD">
              <w:rPr>
                <w:b/>
                <w:bCs/>
                <w:color w:val="000000"/>
                <w:sz w:val="22"/>
                <w:szCs w:val="22"/>
                <w:lang w:eastAsia="en-US"/>
                <w14:ligatures w14:val="standardContextual"/>
              </w:rPr>
              <w:t>.</w:t>
            </w:r>
            <w:r>
              <w:rPr>
                <w:b/>
                <w:bCs/>
                <w:color w:val="000000"/>
                <w:sz w:val="22"/>
                <w:szCs w:val="22"/>
                <w:lang w:eastAsia="en-US"/>
                <w14:ligatures w14:val="standardContextual"/>
              </w:rPr>
              <w:t>1</w:t>
            </w:r>
            <w:r w:rsidRPr="00BF4157">
              <w:rPr>
                <w:b/>
                <w:bCs/>
                <w:color w:val="000000"/>
                <w:sz w:val="22"/>
                <w:szCs w:val="22"/>
                <w:lang w:eastAsia="en-US"/>
                <w14:ligatures w14:val="standardContextual"/>
              </w:rPr>
              <w:t xml:space="preserve"> </w:t>
            </w:r>
            <w:r w:rsidRPr="00AA5B0C">
              <w:rPr>
                <w:b/>
                <w:bCs/>
                <w:color w:val="000000"/>
                <w:sz w:val="22"/>
                <w:szCs w:val="22"/>
                <w:lang w:eastAsia="en-US"/>
                <w14:ligatures w14:val="standardContextual"/>
              </w:rPr>
              <w:t>Analiz</w:t>
            </w:r>
            <w:r>
              <w:rPr>
                <w:b/>
                <w:bCs/>
                <w:color w:val="000000"/>
                <w:sz w:val="22"/>
                <w:szCs w:val="22"/>
                <w:lang w:eastAsia="en-US"/>
                <w14:ligatures w14:val="standardContextual"/>
              </w:rPr>
              <w:t>a</w:t>
            </w:r>
            <w:r w:rsidRPr="00AA5B0C">
              <w:rPr>
                <w:b/>
                <w:bCs/>
                <w:color w:val="000000"/>
                <w:sz w:val="22"/>
                <w:szCs w:val="22"/>
                <w:lang w:eastAsia="en-US"/>
                <w14:ligatures w14:val="standardContextual"/>
              </w:rPr>
              <w:t xml:space="preserve"> potrzeb rozwojowych i potencjałów obszaru wdrażania LSR wraz z ich uzasadnieniem.</w:t>
            </w:r>
          </w:p>
        </w:tc>
      </w:tr>
    </w:tbl>
    <w:p w14:paraId="294BF639" w14:textId="77777777" w:rsidR="00AA5B0C" w:rsidRDefault="00AA5B0C" w:rsidP="00AA5B0C">
      <w:pPr>
        <w:shd w:val="clear" w:color="auto" w:fill="FFFFFF"/>
        <w:jc w:val="center"/>
        <w:rPr>
          <w:rFonts w:ascii="Arial Narrow" w:hAnsi="Arial Narrow"/>
        </w:rPr>
      </w:pPr>
    </w:p>
    <w:p w14:paraId="3F2F5872" w14:textId="36FA10D0" w:rsidR="00F35CE6" w:rsidRPr="00F35CE6" w:rsidRDefault="00F35CE6" w:rsidP="00F35CE6">
      <w:pPr>
        <w:jc w:val="both"/>
        <w:rPr>
          <w:i/>
          <w:iCs/>
          <w:sz w:val="22"/>
          <w:szCs w:val="22"/>
        </w:rPr>
      </w:pPr>
      <w:r w:rsidRPr="00F35CE6">
        <w:rPr>
          <w:i/>
          <w:iCs/>
          <w:sz w:val="22"/>
          <w:szCs w:val="22"/>
        </w:rPr>
        <w:t>Podczas analizy potrzeb rozwojowych i potencjału korzystano m.in. z danych statystycznych GUS (Bank Danych Lokalnych, materiału opracowanego przez Urząd Marszałkowski Województwa Kujawsko-Pomorskiego w 2022r., a także danych zebranych przez LGD. Sytuację LGD zaprezentowano w odniesieniu do sytuacji w województwie lub w odniesieniu do sytuacji na terenie innych lokalnych grup działania z Województwa Kujawsko – Pomorskiego, wdrażających LSR w okresie 2014-2020.</w:t>
      </w:r>
    </w:p>
    <w:p w14:paraId="0B7BAF75" w14:textId="418C51EA" w:rsidR="00F35CE6" w:rsidRDefault="00F35CE6" w:rsidP="00E71E8F">
      <w:pPr>
        <w:rPr>
          <w:sz w:val="22"/>
          <w:szCs w:val="22"/>
        </w:rPr>
      </w:pPr>
      <w:r>
        <w:rPr>
          <w:sz w:val="22"/>
          <w:szCs w:val="22"/>
        </w:rPr>
        <w:t xml:space="preserve"> </w:t>
      </w:r>
    </w:p>
    <w:p w14:paraId="156B2F68" w14:textId="1E039BC6" w:rsidR="00AA5B0C" w:rsidRPr="00355454" w:rsidRDefault="00AA5B0C" w:rsidP="00E71E8F">
      <w:pPr>
        <w:rPr>
          <w:b/>
          <w:bCs/>
          <w:sz w:val="22"/>
          <w:szCs w:val="22"/>
        </w:rPr>
      </w:pPr>
      <w:r w:rsidRPr="00355454">
        <w:rPr>
          <w:b/>
          <w:bCs/>
          <w:sz w:val="22"/>
          <w:szCs w:val="22"/>
        </w:rPr>
        <w:t>Ludność obszaru LSR</w:t>
      </w:r>
    </w:p>
    <w:p w14:paraId="139E531E" w14:textId="482088BF" w:rsidR="00AA5B0C" w:rsidRPr="00C04089" w:rsidRDefault="00AA5B0C" w:rsidP="00AA5B0C">
      <w:pPr>
        <w:spacing w:line="276" w:lineRule="auto"/>
        <w:jc w:val="both"/>
        <w:rPr>
          <w:b/>
          <w:bCs/>
          <w:sz w:val="22"/>
          <w:szCs w:val="22"/>
        </w:rPr>
      </w:pPr>
      <w:bookmarkStart w:id="10" w:name="_Hlk135675185"/>
      <w:r w:rsidRPr="00C04089">
        <w:rPr>
          <w:sz w:val="22"/>
          <w:szCs w:val="22"/>
        </w:rPr>
        <w:t>Obszar objęty Lokalną Strategią Rozwoju, tj. powiat tucholski na dzień 31.12.2020 r. (dane GUS BDL) zamieszkiwał</w:t>
      </w:r>
      <w:r w:rsidR="00CA31D2" w:rsidRPr="00C04089">
        <w:rPr>
          <w:sz w:val="22"/>
          <w:szCs w:val="22"/>
        </w:rPr>
        <w:t>o</w:t>
      </w:r>
      <w:r w:rsidRPr="00C04089">
        <w:rPr>
          <w:sz w:val="22"/>
          <w:szCs w:val="22"/>
        </w:rPr>
        <w:t xml:space="preserve"> </w:t>
      </w:r>
      <w:r w:rsidR="00CA31D2" w:rsidRPr="00C04089">
        <w:rPr>
          <w:b/>
          <w:bCs/>
          <w:sz w:val="22"/>
          <w:szCs w:val="22"/>
        </w:rPr>
        <w:t>47 </w:t>
      </w:r>
      <w:r w:rsidR="00E63530">
        <w:rPr>
          <w:b/>
          <w:bCs/>
          <w:sz w:val="22"/>
          <w:szCs w:val="22"/>
        </w:rPr>
        <w:t>45</w:t>
      </w:r>
      <w:r w:rsidR="00CA31D2" w:rsidRPr="00C04089">
        <w:rPr>
          <w:b/>
          <w:bCs/>
          <w:sz w:val="22"/>
          <w:szCs w:val="22"/>
        </w:rPr>
        <w:t xml:space="preserve">3 </w:t>
      </w:r>
      <w:r w:rsidRPr="00C04089">
        <w:rPr>
          <w:b/>
          <w:bCs/>
          <w:sz w:val="22"/>
          <w:szCs w:val="22"/>
        </w:rPr>
        <w:t>os</w:t>
      </w:r>
      <w:r w:rsidR="00CA31D2" w:rsidRPr="00C04089">
        <w:rPr>
          <w:b/>
          <w:bCs/>
          <w:sz w:val="22"/>
          <w:szCs w:val="22"/>
        </w:rPr>
        <w:t>ób</w:t>
      </w:r>
      <w:r w:rsidR="00C04089">
        <w:rPr>
          <w:b/>
          <w:bCs/>
          <w:sz w:val="22"/>
          <w:szCs w:val="22"/>
        </w:rPr>
        <w:t>,</w:t>
      </w:r>
      <w:r w:rsidRPr="00C04089">
        <w:rPr>
          <w:b/>
          <w:bCs/>
          <w:sz w:val="22"/>
          <w:szCs w:val="22"/>
        </w:rPr>
        <w:t xml:space="preserve"> </w:t>
      </w:r>
      <w:r w:rsidRPr="00C04089">
        <w:rPr>
          <w:sz w:val="22"/>
          <w:szCs w:val="22"/>
        </w:rPr>
        <w:t xml:space="preserve">w tym </w:t>
      </w:r>
      <w:r w:rsidR="00CA31D2" w:rsidRPr="00C04089">
        <w:rPr>
          <w:sz w:val="22"/>
          <w:szCs w:val="22"/>
        </w:rPr>
        <w:t xml:space="preserve"> 23 696</w:t>
      </w:r>
      <w:r w:rsidRPr="00C04089">
        <w:rPr>
          <w:sz w:val="22"/>
          <w:szCs w:val="22"/>
        </w:rPr>
        <w:t xml:space="preserve"> mężczyzn (</w:t>
      </w:r>
      <w:r w:rsidR="00CA31D2" w:rsidRPr="00C04089">
        <w:rPr>
          <w:sz w:val="22"/>
          <w:szCs w:val="22"/>
        </w:rPr>
        <w:t>49,94%</w:t>
      </w:r>
      <w:r w:rsidRPr="00C04089">
        <w:rPr>
          <w:sz w:val="22"/>
          <w:szCs w:val="22"/>
        </w:rPr>
        <w:t xml:space="preserve"> ogółu) i </w:t>
      </w:r>
      <w:r w:rsidR="00CA31D2" w:rsidRPr="00C04089">
        <w:rPr>
          <w:sz w:val="22"/>
          <w:szCs w:val="22"/>
        </w:rPr>
        <w:t>23</w:t>
      </w:r>
      <w:r w:rsidR="00E63530">
        <w:rPr>
          <w:sz w:val="22"/>
          <w:szCs w:val="22"/>
        </w:rPr>
        <w:t xml:space="preserve"> </w:t>
      </w:r>
      <w:r w:rsidR="00CA31D2" w:rsidRPr="00C04089">
        <w:rPr>
          <w:sz w:val="22"/>
          <w:szCs w:val="22"/>
        </w:rPr>
        <w:t>757</w:t>
      </w:r>
      <w:r w:rsidRPr="00C04089">
        <w:rPr>
          <w:sz w:val="22"/>
          <w:szCs w:val="22"/>
        </w:rPr>
        <w:t xml:space="preserve"> kobiet (</w:t>
      </w:r>
      <w:r w:rsidR="00CA31D2" w:rsidRPr="00C04089">
        <w:rPr>
          <w:sz w:val="22"/>
          <w:szCs w:val="22"/>
        </w:rPr>
        <w:t>50,06%</w:t>
      </w:r>
      <w:r w:rsidRPr="00C04089">
        <w:rPr>
          <w:sz w:val="22"/>
          <w:szCs w:val="22"/>
        </w:rPr>
        <w:t>).</w:t>
      </w:r>
      <w:r w:rsidRPr="00C04089">
        <w:rPr>
          <w:b/>
          <w:bCs/>
          <w:sz w:val="22"/>
          <w:szCs w:val="22"/>
        </w:rPr>
        <w:t xml:space="preserve"> </w:t>
      </w:r>
      <w:r w:rsidRPr="00C04089">
        <w:rPr>
          <w:sz w:val="22"/>
          <w:szCs w:val="22"/>
        </w:rPr>
        <w:t xml:space="preserve">Najwięcej mieszkańców liczy gmina </w:t>
      </w:r>
      <w:r w:rsidR="00CA31D2" w:rsidRPr="00C04089">
        <w:rPr>
          <w:sz w:val="22"/>
          <w:szCs w:val="22"/>
        </w:rPr>
        <w:t xml:space="preserve">Tuchola </w:t>
      </w:r>
      <w:r w:rsidRPr="00C04089">
        <w:rPr>
          <w:sz w:val="22"/>
          <w:szCs w:val="22"/>
        </w:rPr>
        <w:t xml:space="preserve">– </w:t>
      </w:r>
      <w:r w:rsidR="00CA31D2" w:rsidRPr="00C04089">
        <w:rPr>
          <w:sz w:val="22"/>
          <w:szCs w:val="22"/>
        </w:rPr>
        <w:t>20</w:t>
      </w:r>
      <w:r w:rsidR="00C04089" w:rsidRPr="00C04089">
        <w:rPr>
          <w:sz w:val="22"/>
          <w:szCs w:val="22"/>
        </w:rPr>
        <w:t> </w:t>
      </w:r>
      <w:r w:rsidR="00CA31D2" w:rsidRPr="00C04089">
        <w:rPr>
          <w:sz w:val="22"/>
          <w:szCs w:val="22"/>
        </w:rPr>
        <w:t>051</w:t>
      </w:r>
      <w:r w:rsidR="00C04089" w:rsidRPr="00C04089">
        <w:rPr>
          <w:sz w:val="22"/>
          <w:szCs w:val="22"/>
        </w:rPr>
        <w:t xml:space="preserve"> osób</w:t>
      </w:r>
      <w:r w:rsidR="00CA31D2" w:rsidRPr="00C04089">
        <w:rPr>
          <w:sz w:val="22"/>
          <w:szCs w:val="22"/>
        </w:rPr>
        <w:t>, na terenie której leży jedyne miasto na obszarze LSR</w:t>
      </w:r>
      <w:r w:rsidRPr="00C04089">
        <w:rPr>
          <w:sz w:val="22"/>
          <w:szCs w:val="22"/>
        </w:rPr>
        <w:t xml:space="preserve"> </w:t>
      </w:r>
      <w:r w:rsidR="00CA31D2" w:rsidRPr="00C04089">
        <w:rPr>
          <w:sz w:val="22"/>
          <w:szCs w:val="22"/>
        </w:rPr>
        <w:t xml:space="preserve">(Tuchola – 13 437 osób). </w:t>
      </w:r>
      <w:r w:rsidRPr="00C04089">
        <w:rPr>
          <w:sz w:val="22"/>
          <w:szCs w:val="22"/>
        </w:rPr>
        <w:t xml:space="preserve">Na obszarach wiejskich zamieszkiwało </w:t>
      </w:r>
      <w:r w:rsidR="0007527A">
        <w:rPr>
          <w:sz w:val="22"/>
          <w:szCs w:val="22"/>
        </w:rPr>
        <w:t xml:space="preserve">ponad 71% </w:t>
      </w:r>
      <w:r w:rsidRPr="00C04089">
        <w:rPr>
          <w:sz w:val="22"/>
          <w:szCs w:val="22"/>
        </w:rPr>
        <w:t xml:space="preserve">ludności całego obszaru objętego LSR, tj. </w:t>
      </w:r>
      <w:r w:rsidR="00C04089" w:rsidRPr="00C04089">
        <w:rPr>
          <w:sz w:val="22"/>
          <w:szCs w:val="22"/>
        </w:rPr>
        <w:t>34 016 osób.</w:t>
      </w:r>
    </w:p>
    <w:p w14:paraId="215F4B78" w14:textId="77777777" w:rsidR="00C04089" w:rsidRDefault="00C04089" w:rsidP="00AA5B0C">
      <w:pPr>
        <w:spacing w:line="276" w:lineRule="auto"/>
        <w:jc w:val="both"/>
        <w:rPr>
          <w:b/>
          <w:bCs/>
          <w:sz w:val="22"/>
          <w:szCs w:val="22"/>
        </w:rPr>
      </w:pPr>
    </w:p>
    <w:p w14:paraId="3BE76224" w14:textId="3B05A316" w:rsidR="00AA5B0C" w:rsidRPr="00C04089" w:rsidRDefault="00355454" w:rsidP="00AA5B0C">
      <w:pPr>
        <w:spacing w:line="276" w:lineRule="auto"/>
        <w:jc w:val="both"/>
        <w:rPr>
          <w:b/>
          <w:bCs/>
          <w:sz w:val="22"/>
          <w:szCs w:val="22"/>
        </w:rPr>
      </w:pPr>
      <w:r>
        <w:rPr>
          <w:b/>
          <w:bCs/>
          <w:sz w:val="22"/>
          <w:szCs w:val="22"/>
        </w:rPr>
        <w:t>N</w:t>
      </w:r>
      <w:r w:rsidR="00AA5B0C" w:rsidRPr="00C04089">
        <w:rPr>
          <w:b/>
          <w:bCs/>
          <w:sz w:val="22"/>
          <w:szCs w:val="22"/>
        </w:rPr>
        <w:t xml:space="preserve">ajliczniejszą </w:t>
      </w:r>
      <w:r w:rsidR="00AA5B0C" w:rsidRPr="00355454">
        <w:rPr>
          <w:sz w:val="22"/>
          <w:szCs w:val="22"/>
        </w:rPr>
        <w:t xml:space="preserve">grupę wśród mieszkańców obszaru objętego LSR, tj. powiatu </w:t>
      </w:r>
      <w:r w:rsidRPr="00355454">
        <w:rPr>
          <w:sz w:val="22"/>
          <w:szCs w:val="22"/>
        </w:rPr>
        <w:t xml:space="preserve">tucholskiego </w:t>
      </w:r>
      <w:r w:rsidR="00AA5B0C" w:rsidRPr="00355454">
        <w:rPr>
          <w:sz w:val="22"/>
          <w:szCs w:val="22"/>
        </w:rPr>
        <w:t xml:space="preserve">w 2020 r. stanowiły </w:t>
      </w:r>
      <w:r w:rsidR="00AA5B0C" w:rsidRPr="00C04089">
        <w:rPr>
          <w:b/>
          <w:bCs/>
          <w:sz w:val="22"/>
          <w:szCs w:val="22"/>
        </w:rPr>
        <w:t>osoby starsze, tj. osoby w wieku 60 lat i powyżej (</w:t>
      </w:r>
      <w:r>
        <w:rPr>
          <w:b/>
          <w:bCs/>
          <w:sz w:val="22"/>
          <w:szCs w:val="22"/>
        </w:rPr>
        <w:t>34</w:t>
      </w:r>
      <w:r w:rsidR="00AA5B0C" w:rsidRPr="00C04089">
        <w:rPr>
          <w:b/>
          <w:bCs/>
          <w:sz w:val="22"/>
          <w:szCs w:val="22"/>
        </w:rPr>
        <w:t xml:space="preserve">% ogółu). </w:t>
      </w:r>
    </w:p>
    <w:p w14:paraId="094C272E" w14:textId="77777777" w:rsidR="00E71E8F" w:rsidRDefault="00E71E8F" w:rsidP="00E71E8F">
      <w:pPr>
        <w:pStyle w:val="Default"/>
      </w:pPr>
    </w:p>
    <w:p w14:paraId="5557E5AF" w14:textId="1FDDBABB" w:rsidR="00AA5B0C" w:rsidRDefault="00355454" w:rsidP="00355454">
      <w:pPr>
        <w:pStyle w:val="Default"/>
        <w:jc w:val="center"/>
      </w:pPr>
      <w:r>
        <w:rPr>
          <w:noProof/>
        </w:rPr>
        <w:drawing>
          <wp:inline distT="0" distB="0" distL="0" distR="0" wp14:anchorId="1851486A" wp14:editId="43EF5BEB">
            <wp:extent cx="4572000" cy="1955800"/>
            <wp:effectExtent l="0" t="0" r="0" b="6350"/>
            <wp:docPr id="1431642912" name="Wykres 1">
              <a:extLst xmlns:a="http://schemas.openxmlformats.org/drawingml/2006/main">
                <a:ext uri="{FF2B5EF4-FFF2-40B4-BE49-F238E27FC236}">
                  <a16:creationId xmlns:a16="http://schemas.microsoft.com/office/drawing/2014/main" id="{D1522D14-320D-84E4-CF1F-66CBF06539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79BEC7C" w14:textId="7288F368" w:rsidR="00355454" w:rsidRPr="005F1228" w:rsidRDefault="00355454" w:rsidP="00355454">
      <w:pPr>
        <w:spacing w:line="276" w:lineRule="auto"/>
        <w:jc w:val="both"/>
        <w:rPr>
          <w:rFonts w:ascii="Arial Narrow" w:hAnsi="Arial Narrow" w:cstheme="minorHAnsi"/>
          <w:i/>
          <w:iCs/>
        </w:rPr>
      </w:pPr>
      <w:r w:rsidRPr="00355454">
        <w:rPr>
          <w:i/>
          <w:iCs/>
          <w:sz w:val="22"/>
          <w:szCs w:val="22"/>
        </w:rPr>
        <w:t xml:space="preserve">Źródło: Opracowanie własne na podstawie </w:t>
      </w:r>
      <w:hyperlink r:id="rId21" w:history="1">
        <w:r w:rsidRPr="00355454">
          <w:rPr>
            <w:rStyle w:val="Hipercze"/>
            <w:i/>
            <w:iCs/>
            <w:sz w:val="22"/>
            <w:szCs w:val="22"/>
          </w:rPr>
          <w:t>https://bdl.stat.gov.pl/</w:t>
        </w:r>
      </w:hyperlink>
    </w:p>
    <w:p w14:paraId="03CBF877" w14:textId="77777777" w:rsidR="00355454" w:rsidRDefault="00355454" w:rsidP="00355454">
      <w:pPr>
        <w:spacing w:line="276" w:lineRule="auto"/>
        <w:jc w:val="both"/>
        <w:rPr>
          <w:rFonts w:ascii="Arial Narrow" w:hAnsi="Arial Narrow" w:cstheme="minorHAnsi"/>
        </w:rPr>
      </w:pPr>
    </w:p>
    <w:p w14:paraId="18E70A75" w14:textId="44913FEC" w:rsidR="00E42DC4" w:rsidRPr="00E42DC4" w:rsidRDefault="00E42DC4" w:rsidP="00355454">
      <w:pPr>
        <w:spacing w:line="276" w:lineRule="auto"/>
        <w:jc w:val="both"/>
        <w:rPr>
          <w:sz w:val="22"/>
          <w:szCs w:val="22"/>
        </w:rPr>
      </w:pPr>
      <w:r w:rsidRPr="00E42DC4">
        <w:rPr>
          <w:sz w:val="22"/>
          <w:szCs w:val="22"/>
        </w:rPr>
        <w:t xml:space="preserve">Odsetek osób w wieku 60+ i starszych w ogólnej liczbie mieszkańców </w:t>
      </w:r>
      <w:r w:rsidRPr="00E42DC4">
        <w:rPr>
          <w:b/>
          <w:bCs/>
          <w:sz w:val="22"/>
          <w:szCs w:val="22"/>
        </w:rPr>
        <w:t>systematycznie wzrasta</w:t>
      </w:r>
      <w:r w:rsidRPr="00E42DC4">
        <w:rPr>
          <w:sz w:val="22"/>
          <w:szCs w:val="22"/>
        </w:rPr>
        <w:t xml:space="preserve">, od 29,37% w 2016r. do 35,23% w 2021r. </w:t>
      </w:r>
    </w:p>
    <w:p w14:paraId="07E394C9" w14:textId="77777777" w:rsidR="00AA5B0C" w:rsidRDefault="00AA5B0C" w:rsidP="00E71E8F">
      <w:pPr>
        <w:pStyle w:val="Default"/>
      </w:pPr>
    </w:p>
    <w:tbl>
      <w:tblPr>
        <w:tblW w:w="10340" w:type="dxa"/>
        <w:tblCellMar>
          <w:left w:w="70" w:type="dxa"/>
          <w:right w:w="70" w:type="dxa"/>
        </w:tblCellMar>
        <w:tblLook w:val="04A0" w:firstRow="1" w:lastRow="0" w:firstColumn="1" w:lastColumn="0" w:noHBand="0" w:noVBand="1"/>
      </w:tblPr>
      <w:tblGrid>
        <w:gridCol w:w="4580"/>
        <w:gridCol w:w="960"/>
        <w:gridCol w:w="960"/>
        <w:gridCol w:w="960"/>
        <w:gridCol w:w="960"/>
        <w:gridCol w:w="960"/>
        <w:gridCol w:w="960"/>
      </w:tblGrid>
      <w:tr w:rsidR="00E42DC4" w:rsidRPr="00E42DC4" w14:paraId="5C3A4DFA" w14:textId="77777777" w:rsidTr="00E42DC4">
        <w:trPr>
          <w:trHeight w:val="360"/>
        </w:trPr>
        <w:tc>
          <w:tcPr>
            <w:tcW w:w="4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350E35" w14:textId="77777777" w:rsidR="00E42DC4" w:rsidRPr="00E42DC4" w:rsidRDefault="00E42DC4" w:rsidP="00E42DC4">
            <w:pPr>
              <w:suppressAutoHyphens w:val="0"/>
              <w:jc w:val="center"/>
              <w:rPr>
                <w:sz w:val="22"/>
                <w:szCs w:val="22"/>
                <w:lang w:eastAsia="pl-PL"/>
              </w:rPr>
            </w:pPr>
            <w:r w:rsidRPr="00E42DC4">
              <w:rPr>
                <w:sz w:val="22"/>
                <w:szCs w:val="22"/>
                <w:lang w:eastAsia="pl-PL"/>
              </w:rPr>
              <w:t>Rok</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0E6EB51D" w14:textId="77777777" w:rsidR="00E42DC4" w:rsidRPr="00E42DC4" w:rsidRDefault="00E42DC4" w:rsidP="00E42DC4">
            <w:pPr>
              <w:suppressAutoHyphens w:val="0"/>
              <w:jc w:val="center"/>
              <w:rPr>
                <w:sz w:val="22"/>
                <w:szCs w:val="22"/>
                <w:lang w:eastAsia="pl-PL"/>
              </w:rPr>
            </w:pPr>
            <w:r w:rsidRPr="00E42DC4">
              <w:rPr>
                <w:sz w:val="22"/>
                <w:szCs w:val="22"/>
                <w:lang w:eastAsia="pl-PL"/>
              </w:rPr>
              <w:t>2016</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4826D34E" w14:textId="77777777" w:rsidR="00E42DC4" w:rsidRPr="00E42DC4" w:rsidRDefault="00E42DC4" w:rsidP="00E42DC4">
            <w:pPr>
              <w:suppressAutoHyphens w:val="0"/>
              <w:jc w:val="center"/>
              <w:rPr>
                <w:sz w:val="22"/>
                <w:szCs w:val="22"/>
                <w:lang w:eastAsia="pl-PL"/>
              </w:rPr>
            </w:pPr>
            <w:r w:rsidRPr="00E42DC4">
              <w:rPr>
                <w:sz w:val="22"/>
                <w:szCs w:val="22"/>
                <w:lang w:eastAsia="pl-PL"/>
              </w:rPr>
              <w:t>2017</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14854145" w14:textId="77777777" w:rsidR="00E42DC4" w:rsidRPr="00E42DC4" w:rsidRDefault="00E42DC4" w:rsidP="00E42DC4">
            <w:pPr>
              <w:suppressAutoHyphens w:val="0"/>
              <w:jc w:val="center"/>
              <w:rPr>
                <w:sz w:val="22"/>
                <w:szCs w:val="22"/>
                <w:lang w:eastAsia="pl-PL"/>
              </w:rPr>
            </w:pPr>
            <w:r w:rsidRPr="00E42DC4">
              <w:rPr>
                <w:sz w:val="22"/>
                <w:szCs w:val="22"/>
                <w:lang w:eastAsia="pl-PL"/>
              </w:rPr>
              <w:t>2018</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5725A944" w14:textId="77777777" w:rsidR="00E42DC4" w:rsidRPr="00E42DC4" w:rsidRDefault="00E42DC4" w:rsidP="00E42DC4">
            <w:pPr>
              <w:suppressAutoHyphens w:val="0"/>
              <w:jc w:val="center"/>
              <w:rPr>
                <w:sz w:val="22"/>
                <w:szCs w:val="22"/>
                <w:lang w:eastAsia="pl-PL"/>
              </w:rPr>
            </w:pPr>
            <w:r w:rsidRPr="00E42DC4">
              <w:rPr>
                <w:sz w:val="22"/>
                <w:szCs w:val="22"/>
                <w:lang w:eastAsia="pl-PL"/>
              </w:rPr>
              <w:t>2019</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5ADB6E31" w14:textId="77777777" w:rsidR="00E42DC4" w:rsidRPr="00E42DC4" w:rsidRDefault="00E42DC4" w:rsidP="00E42DC4">
            <w:pPr>
              <w:suppressAutoHyphens w:val="0"/>
              <w:jc w:val="center"/>
              <w:rPr>
                <w:sz w:val="22"/>
                <w:szCs w:val="22"/>
                <w:lang w:eastAsia="pl-PL"/>
              </w:rPr>
            </w:pPr>
            <w:r w:rsidRPr="00E42DC4">
              <w:rPr>
                <w:sz w:val="22"/>
                <w:szCs w:val="22"/>
                <w:lang w:eastAsia="pl-PL"/>
              </w:rPr>
              <w:t>2020</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2F1F3B7F" w14:textId="77777777" w:rsidR="00E42DC4" w:rsidRPr="00E42DC4" w:rsidRDefault="00E42DC4" w:rsidP="00E42DC4">
            <w:pPr>
              <w:suppressAutoHyphens w:val="0"/>
              <w:jc w:val="center"/>
              <w:rPr>
                <w:sz w:val="22"/>
                <w:szCs w:val="22"/>
                <w:lang w:eastAsia="pl-PL"/>
              </w:rPr>
            </w:pPr>
            <w:r w:rsidRPr="00E42DC4">
              <w:rPr>
                <w:sz w:val="22"/>
                <w:szCs w:val="22"/>
                <w:lang w:eastAsia="pl-PL"/>
              </w:rPr>
              <w:t>2021</w:t>
            </w:r>
          </w:p>
        </w:tc>
      </w:tr>
      <w:tr w:rsidR="00E42DC4" w:rsidRPr="00E42DC4" w14:paraId="4170B9BD" w14:textId="77777777" w:rsidTr="00E42DC4">
        <w:trPr>
          <w:trHeight w:val="580"/>
        </w:trPr>
        <w:tc>
          <w:tcPr>
            <w:tcW w:w="4580" w:type="dxa"/>
            <w:tcBorders>
              <w:top w:val="nil"/>
              <w:left w:val="single" w:sz="4" w:space="0" w:color="auto"/>
              <w:bottom w:val="single" w:sz="4" w:space="0" w:color="auto"/>
              <w:right w:val="single" w:sz="4" w:space="0" w:color="auto"/>
            </w:tcBorders>
            <w:shd w:val="clear" w:color="000000" w:fill="D9D9D9"/>
            <w:vAlign w:val="center"/>
            <w:hideMark/>
          </w:tcPr>
          <w:p w14:paraId="43CE5DAA" w14:textId="09CC6F1B" w:rsidR="00E42DC4" w:rsidRPr="00E42DC4" w:rsidRDefault="00E42DC4" w:rsidP="00E42DC4">
            <w:pPr>
              <w:suppressAutoHyphens w:val="0"/>
              <w:jc w:val="center"/>
              <w:rPr>
                <w:sz w:val="22"/>
                <w:szCs w:val="22"/>
                <w:lang w:eastAsia="pl-PL"/>
              </w:rPr>
            </w:pPr>
            <w:r w:rsidRPr="00E42DC4">
              <w:rPr>
                <w:sz w:val="22"/>
                <w:szCs w:val="22"/>
                <w:lang w:eastAsia="pl-PL"/>
              </w:rPr>
              <w:t>Liczba mieszkańców ogółem</w:t>
            </w:r>
          </w:p>
        </w:tc>
        <w:tc>
          <w:tcPr>
            <w:tcW w:w="960" w:type="dxa"/>
            <w:tcBorders>
              <w:top w:val="nil"/>
              <w:left w:val="nil"/>
              <w:bottom w:val="single" w:sz="4" w:space="0" w:color="auto"/>
              <w:right w:val="single" w:sz="4" w:space="0" w:color="auto"/>
            </w:tcBorders>
            <w:shd w:val="clear" w:color="auto" w:fill="auto"/>
            <w:noWrap/>
            <w:vAlign w:val="center"/>
            <w:hideMark/>
          </w:tcPr>
          <w:p w14:paraId="5EEC2789" w14:textId="77777777" w:rsidR="00E42DC4" w:rsidRPr="00E42DC4" w:rsidRDefault="00E42DC4" w:rsidP="00E42DC4">
            <w:pPr>
              <w:suppressAutoHyphens w:val="0"/>
              <w:jc w:val="center"/>
              <w:rPr>
                <w:sz w:val="22"/>
                <w:szCs w:val="22"/>
                <w:lang w:eastAsia="pl-PL"/>
              </w:rPr>
            </w:pPr>
            <w:r w:rsidRPr="00E42DC4">
              <w:rPr>
                <w:sz w:val="22"/>
                <w:szCs w:val="22"/>
                <w:lang w:eastAsia="pl-PL"/>
              </w:rPr>
              <w:t>48 416</w:t>
            </w:r>
          </w:p>
        </w:tc>
        <w:tc>
          <w:tcPr>
            <w:tcW w:w="960" w:type="dxa"/>
            <w:tcBorders>
              <w:top w:val="nil"/>
              <w:left w:val="nil"/>
              <w:bottom w:val="single" w:sz="4" w:space="0" w:color="auto"/>
              <w:right w:val="single" w:sz="4" w:space="0" w:color="auto"/>
            </w:tcBorders>
            <w:shd w:val="clear" w:color="auto" w:fill="auto"/>
            <w:noWrap/>
            <w:vAlign w:val="center"/>
            <w:hideMark/>
          </w:tcPr>
          <w:p w14:paraId="24B59860" w14:textId="77777777" w:rsidR="00E42DC4" w:rsidRPr="00E42DC4" w:rsidRDefault="00E42DC4" w:rsidP="00E42DC4">
            <w:pPr>
              <w:suppressAutoHyphens w:val="0"/>
              <w:jc w:val="center"/>
              <w:rPr>
                <w:sz w:val="22"/>
                <w:szCs w:val="22"/>
                <w:lang w:eastAsia="pl-PL"/>
              </w:rPr>
            </w:pPr>
            <w:r w:rsidRPr="00E42DC4">
              <w:rPr>
                <w:sz w:val="22"/>
                <w:szCs w:val="22"/>
                <w:lang w:eastAsia="pl-PL"/>
              </w:rPr>
              <w:t>48 438</w:t>
            </w:r>
          </w:p>
        </w:tc>
        <w:tc>
          <w:tcPr>
            <w:tcW w:w="960" w:type="dxa"/>
            <w:tcBorders>
              <w:top w:val="nil"/>
              <w:left w:val="nil"/>
              <w:bottom w:val="single" w:sz="4" w:space="0" w:color="auto"/>
              <w:right w:val="single" w:sz="4" w:space="0" w:color="auto"/>
            </w:tcBorders>
            <w:shd w:val="clear" w:color="auto" w:fill="auto"/>
            <w:noWrap/>
            <w:vAlign w:val="center"/>
            <w:hideMark/>
          </w:tcPr>
          <w:p w14:paraId="65A35A0A" w14:textId="77777777" w:rsidR="00E42DC4" w:rsidRPr="00E42DC4" w:rsidRDefault="00E42DC4" w:rsidP="00E42DC4">
            <w:pPr>
              <w:suppressAutoHyphens w:val="0"/>
              <w:jc w:val="center"/>
              <w:rPr>
                <w:sz w:val="22"/>
                <w:szCs w:val="22"/>
                <w:lang w:eastAsia="pl-PL"/>
              </w:rPr>
            </w:pPr>
            <w:r w:rsidRPr="00E42DC4">
              <w:rPr>
                <w:sz w:val="22"/>
                <w:szCs w:val="22"/>
                <w:lang w:eastAsia="pl-PL"/>
              </w:rPr>
              <w:t>48 374</w:t>
            </w:r>
          </w:p>
        </w:tc>
        <w:tc>
          <w:tcPr>
            <w:tcW w:w="960" w:type="dxa"/>
            <w:tcBorders>
              <w:top w:val="nil"/>
              <w:left w:val="nil"/>
              <w:bottom w:val="single" w:sz="4" w:space="0" w:color="auto"/>
              <w:right w:val="single" w:sz="4" w:space="0" w:color="auto"/>
            </w:tcBorders>
            <w:shd w:val="clear" w:color="auto" w:fill="auto"/>
            <w:noWrap/>
            <w:vAlign w:val="center"/>
            <w:hideMark/>
          </w:tcPr>
          <w:p w14:paraId="46C21031" w14:textId="77777777" w:rsidR="00E42DC4" w:rsidRPr="00E42DC4" w:rsidRDefault="00E42DC4" w:rsidP="00E42DC4">
            <w:pPr>
              <w:suppressAutoHyphens w:val="0"/>
              <w:jc w:val="center"/>
              <w:rPr>
                <w:sz w:val="22"/>
                <w:szCs w:val="22"/>
                <w:lang w:eastAsia="pl-PL"/>
              </w:rPr>
            </w:pPr>
            <w:r w:rsidRPr="00E42DC4">
              <w:rPr>
                <w:sz w:val="22"/>
                <w:szCs w:val="22"/>
                <w:lang w:eastAsia="pl-PL"/>
              </w:rPr>
              <w:t>48 383</w:t>
            </w:r>
          </w:p>
        </w:tc>
        <w:tc>
          <w:tcPr>
            <w:tcW w:w="960" w:type="dxa"/>
            <w:tcBorders>
              <w:top w:val="nil"/>
              <w:left w:val="nil"/>
              <w:bottom w:val="single" w:sz="4" w:space="0" w:color="auto"/>
              <w:right w:val="single" w:sz="4" w:space="0" w:color="auto"/>
            </w:tcBorders>
            <w:shd w:val="clear" w:color="auto" w:fill="auto"/>
            <w:noWrap/>
            <w:vAlign w:val="center"/>
            <w:hideMark/>
          </w:tcPr>
          <w:p w14:paraId="1DF40A7C" w14:textId="77777777" w:rsidR="00E42DC4" w:rsidRPr="00E42DC4" w:rsidRDefault="00E42DC4" w:rsidP="00E42DC4">
            <w:pPr>
              <w:suppressAutoHyphens w:val="0"/>
              <w:jc w:val="center"/>
              <w:rPr>
                <w:sz w:val="22"/>
                <w:szCs w:val="22"/>
                <w:lang w:eastAsia="pl-PL"/>
              </w:rPr>
            </w:pPr>
            <w:r w:rsidRPr="00E42DC4">
              <w:rPr>
                <w:sz w:val="22"/>
                <w:szCs w:val="22"/>
                <w:lang w:eastAsia="pl-PL"/>
              </w:rPr>
              <w:t>47 453</w:t>
            </w:r>
          </w:p>
        </w:tc>
        <w:tc>
          <w:tcPr>
            <w:tcW w:w="960" w:type="dxa"/>
            <w:tcBorders>
              <w:top w:val="nil"/>
              <w:left w:val="nil"/>
              <w:bottom w:val="single" w:sz="4" w:space="0" w:color="auto"/>
              <w:right w:val="single" w:sz="4" w:space="0" w:color="auto"/>
            </w:tcBorders>
            <w:shd w:val="clear" w:color="auto" w:fill="auto"/>
            <w:noWrap/>
            <w:vAlign w:val="center"/>
            <w:hideMark/>
          </w:tcPr>
          <w:p w14:paraId="3642F2FE" w14:textId="77777777" w:rsidR="00E42DC4" w:rsidRPr="00E42DC4" w:rsidRDefault="00E42DC4" w:rsidP="00E42DC4">
            <w:pPr>
              <w:suppressAutoHyphens w:val="0"/>
              <w:jc w:val="center"/>
              <w:rPr>
                <w:sz w:val="22"/>
                <w:szCs w:val="22"/>
                <w:lang w:eastAsia="pl-PL"/>
              </w:rPr>
            </w:pPr>
            <w:r w:rsidRPr="00E42DC4">
              <w:rPr>
                <w:sz w:val="22"/>
                <w:szCs w:val="22"/>
                <w:lang w:eastAsia="pl-PL"/>
              </w:rPr>
              <w:t>47 207</w:t>
            </w:r>
          </w:p>
        </w:tc>
      </w:tr>
      <w:tr w:rsidR="00E42DC4" w:rsidRPr="00E42DC4" w14:paraId="0A51A9D5" w14:textId="77777777" w:rsidTr="00E42DC4">
        <w:trPr>
          <w:trHeight w:val="580"/>
        </w:trPr>
        <w:tc>
          <w:tcPr>
            <w:tcW w:w="4580" w:type="dxa"/>
            <w:tcBorders>
              <w:top w:val="nil"/>
              <w:left w:val="single" w:sz="4" w:space="0" w:color="auto"/>
              <w:bottom w:val="single" w:sz="4" w:space="0" w:color="auto"/>
              <w:right w:val="single" w:sz="4" w:space="0" w:color="auto"/>
            </w:tcBorders>
            <w:shd w:val="clear" w:color="000000" w:fill="D9D9D9"/>
            <w:vAlign w:val="center"/>
            <w:hideMark/>
          </w:tcPr>
          <w:p w14:paraId="1C925BBB" w14:textId="77777777" w:rsidR="00E42DC4" w:rsidRPr="00E42DC4" w:rsidRDefault="00E42DC4" w:rsidP="00E42DC4">
            <w:pPr>
              <w:suppressAutoHyphens w:val="0"/>
              <w:jc w:val="center"/>
              <w:rPr>
                <w:sz w:val="22"/>
                <w:szCs w:val="22"/>
                <w:lang w:eastAsia="pl-PL"/>
              </w:rPr>
            </w:pPr>
            <w:r w:rsidRPr="00E42DC4">
              <w:rPr>
                <w:sz w:val="22"/>
                <w:szCs w:val="22"/>
                <w:lang w:eastAsia="pl-PL"/>
              </w:rPr>
              <w:t>Liczba mieszkańców w wieku 60+ i powyżej</w:t>
            </w:r>
          </w:p>
        </w:tc>
        <w:tc>
          <w:tcPr>
            <w:tcW w:w="960" w:type="dxa"/>
            <w:tcBorders>
              <w:top w:val="nil"/>
              <w:left w:val="nil"/>
              <w:bottom w:val="single" w:sz="4" w:space="0" w:color="auto"/>
              <w:right w:val="single" w:sz="4" w:space="0" w:color="auto"/>
            </w:tcBorders>
            <w:shd w:val="clear" w:color="auto" w:fill="auto"/>
            <w:noWrap/>
            <w:vAlign w:val="center"/>
            <w:hideMark/>
          </w:tcPr>
          <w:p w14:paraId="35D5E722" w14:textId="77777777" w:rsidR="00E42DC4" w:rsidRPr="00E42DC4" w:rsidRDefault="00E42DC4" w:rsidP="00E42DC4">
            <w:pPr>
              <w:suppressAutoHyphens w:val="0"/>
              <w:jc w:val="center"/>
              <w:rPr>
                <w:sz w:val="22"/>
                <w:szCs w:val="22"/>
                <w:lang w:eastAsia="pl-PL"/>
              </w:rPr>
            </w:pPr>
            <w:r w:rsidRPr="00E42DC4">
              <w:rPr>
                <w:sz w:val="22"/>
                <w:szCs w:val="22"/>
                <w:lang w:eastAsia="pl-PL"/>
              </w:rPr>
              <w:t>14 221</w:t>
            </w:r>
          </w:p>
        </w:tc>
        <w:tc>
          <w:tcPr>
            <w:tcW w:w="960" w:type="dxa"/>
            <w:tcBorders>
              <w:top w:val="nil"/>
              <w:left w:val="nil"/>
              <w:bottom w:val="single" w:sz="4" w:space="0" w:color="auto"/>
              <w:right w:val="single" w:sz="4" w:space="0" w:color="auto"/>
            </w:tcBorders>
            <w:shd w:val="clear" w:color="auto" w:fill="auto"/>
            <w:noWrap/>
            <w:vAlign w:val="center"/>
            <w:hideMark/>
          </w:tcPr>
          <w:p w14:paraId="6A10C0CA" w14:textId="77777777" w:rsidR="00E42DC4" w:rsidRPr="00E42DC4" w:rsidRDefault="00E42DC4" w:rsidP="00E42DC4">
            <w:pPr>
              <w:suppressAutoHyphens w:val="0"/>
              <w:jc w:val="center"/>
              <w:rPr>
                <w:sz w:val="22"/>
                <w:szCs w:val="22"/>
                <w:lang w:eastAsia="pl-PL"/>
              </w:rPr>
            </w:pPr>
            <w:r w:rsidRPr="00E42DC4">
              <w:rPr>
                <w:sz w:val="22"/>
                <w:szCs w:val="22"/>
                <w:lang w:eastAsia="pl-PL"/>
              </w:rPr>
              <w:t>14 753</w:t>
            </w:r>
          </w:p>
        </w:tc>
        <w:tc>
          <w:tcPr>
            <w:tcW w:w="960" w:type="dxa"/>
            <w:tcBorders>
              <w:top w:val="nil"/>
              <w:left w:val="nil"/>
              <w:bottom w:val="single" w:sz="4" w:space="0" w:color="auto"/>
              <w:right w:val="single" w:sz="4" w:space="0" w:color="auto"/>
            </w:tcBorders>
            <w:shd w:val="clear" w:color="auto" w:fill="auto"/>
            <w:noWrap/>
            <w:vAlign w:val="center"/>
            <w:hideMark/>
          </w:tcPr>
          <w:p w14:paraId="1FC1037D" w14:textId="77777777" w:rsidR="00E42DC4" w:rsidRPr="00E42DC4" w:rsidRDefault="00E42DC4" w:rsidP="00E42DC4">
            <w:pPr>
              <w:suppressAutoHyphens w:val="0"/>
              <w:jc w:val="center"/>
              <w:rPr>
                <w:sz w:val="22"/>
                <w:szCs w:val="22"/>
                <w:lang w:eastAsia="pl-PL"/>
              </w:rPr>
            </w:pPr>
            <w:r w:rsidRPr="00E42DC4">
              <w:rPr>
                <w:sz w:val="22"/>
                <w:szCs w:val="22"/>
                <w:lang w:eastAsia="pl-PL"/>
              </w:rPr>
              <w:t>15 252</w:t>
            </w:r>
          </w:p>
        </w:tc>
        <w:tc>
          <w:tcPr>
            <w:tcW w:w="960" w:type="dxa"/>
            <w:tcBorders>
              <w:top w:val="nil"/>
              <w:left w:val="nil"/>
              <w:bottom w:val="single" w:sz="4" w:space="0" w:color="auto"/>
              <w:right w:val="single" w:sz="4" w:space="0" w:color="auto"/>
            </w:tcBorders>
            <w:shd w:val="clear" w:color="auto" w:fill="auto"/>
            <w:noWrap/>
            <w:vAlign w:val="center"/>
            <w:hideMark/>
          </w:tcPr>
          <w:p w14:paraId="4AAFA0C9" w14:textId="77777777" w:rsidR="00E42DC4" w:rsidRPr="00E42DC4" w:rsidRDefault="00E42DC4" w:rsidP="00E42DC4">
            <w:pPr>
              <w:suppressAutoHyphens w:val="0"/>
              <w:jc w:val="center"/>
              <w:rPr>
                <w:sz w:val="22"/>
                <w:szCs w:val="22"/>
                <w:lang w:eastAsia="pl-PL"/>
              </w:rPr>
            </w:pPr>
            <w:r w:rsidRPr="00E42DC4">
              <w:rPr>
                <w:sz w:val="22"/>
                <w:szCs w:val="22"/>
                <w:lang w:eastAsia="pl-PL"/>
              </w:rPr>
              <w:t>15 881</w:t>
            </w:r>
          </w:p>
        </w:tc>
        <w:tc>
          <w:tcPr>
            <w:tcW w:w="960" w:type="dxa"/>
            <w:tcBorders>
              <w:top w:val="nil"/>
              <w:left w:val="nil"/>
              <w:bottom w:val="single" w:sz="4" w:space="0" w:color="auto"/>
              <w:right w:val="single" w:sz="4" w:space="0" w:color="auto"/>
            </w:tcBorders>
            <w:shd w:val="clear" w:color="auto" w:fill="auto"/>
            <w:noWrap/>
            <w:vAlign w:val="center"/>
            <w:hideMark/>
          </w:tcPr>
          <w:p w14:paraId="4EB818B5" w14:textId="77777777" w:rsidR="00E42DC4" w:rsidRPr="00E42DC4" w:rsidRDefault="00E42DC4" w:rsidP="00E42DC4">
            <w:pPr>
              <w:suppressAutoHyphens w:val="0"/>
              <w:jc w:val="center"/>
              <w:rPr>
                <w:sz w:val="22"/>
                <w:szCs w:val="22"/>
                <w:lang w:eastAsia="pl-PL"/>
              </w:rPr>
            </w:pPr>
            <w:r w:rsidRPr="00E42DC4">
              <w:rPr>
                <w:sz w:val="22"/>
                <w:szCs w:val="22"/>
                <w:lang w:eastAsia="pl-PL"/>
              </w:rPr>
              <w:t>16 350</w:t>
            </w:r>
          </w:p>
        </w:tc>
        <w:tc>
          <w:tcPr>
            <w:tcW w:w="960" w:type="dxa"/>
            <w:tcBorders>
              <w:top w:val="nil"/>
              <w:left w:val="nil"/>
              <w:bottom w:val="single" w:sz="4" w:space="0" w:color="auto"/>
              <w:right w:val="single" w:sz="4" w:space="0" w:color="auto"/>
            </w:tcBorders>
            <w:shd w:val="clear" w:color="auto" w:fill="auto"/>
            <w:noWrap/>
            <w:vAlign w:val="center"/>
            <w:hideMark/>
          </w:tcPr>
          <w:p w14:paraId="0798C1DB" w14:textId="77777777" w:rsidR="00E42DC4" w:rsidRPr="00E42DC4" w:rsidRDefault="00E42DC4" w:rsidP="00E42DC4">
            <w:pPr>
              <w:suppressAutoHyphens w:val="0"/>
              <w:jc w:val="center"/>
              <w:rPr>
                <w:sz w:val="22"/>
                <w:szCs w:val="22"/>
                <w:lang w:eastAsia="pl-PL"/>
              </w:rPr>
            </w:pPr>
            <w:r w:rsidRPr="00E42DC4">
              <w:rPr>
                <w:sz w:val="22"/>
                <w:szCs w:val="22"/>
                <w:lang w:eastAsia="pl-PL"/>
              </w:rPr>
              <w:t>16 629</w:t>
            </w:r>
          </w:p>
        </w:tc>
      </w:tr>
      <w:tr w:rsidR="00E42DC4" w:rsidRPr="00E42DC4" w14:paraId="665DE1F7" w14:textId="77777777" w:rsidTr="00E42DC4">
        <w:trPr>
          <w:trHeight w:val="570"/>
        </w:trPr>
        <w:tc>
          <w:tcPr>
            <w:tcW w:w="4580" w:type="dxa"/>
            <w:tcBorders>
              <w:top w:val="nil"/>
              <w:left w:val="single" w:sz="4" w:space="0" w:color="auto"/>
              <w:bottom w:val="single" w:sz="4" w:space="0" w:color="auto"/>
              <w:right w:val="single" w:sz="4" w:space="0" w:color="auto"/>
            </w:tcBorders>
            <w:shd w:val="clear" w:color="000000" w:fill="D9D9D9"/>
            <w:vAlign w:val="center"/>
            <w:hideMark/>
          </w:tcPr>
          <w:p w14:paraId="79ECF77D" w14:textId="77777777" w:rsidR="00E42DC4" w:rsidRPr="00E42DC4" w:rsidRDefault="00E42DC4" w:rsidP="00E42DC4">
            <w:pPr>
              <w:suppressAutoHyphens w:val="0"/>
              <w:jc w:val="center"/>
              <w:rPr>
                <w:sz w:val="22"/>
                <w:szCs w:val="22"/>
                <w:lang w:eastAsia="pl-PL"/>
              </w:rPr>
            </w:pPr>
            <w:r w:rsidRPr="00E42DC4">
              <w:rPr>
                <w:sz w:val="22"/>
                <w:szCs w:val="22"/>
                <w:lang w:eastAsia="pl-PL"/>
              </w:rPr>
              <w:t>odsetek osób w wieku 60+ i powyżej</w:t>
            </w:r>
          </w:p>
        </w:tc>
        <w:tc>
          <w:tcPr>
            <w:tcW w:w="960" w:type="dxa"/>
            <w:tcBorders>
              <w:top w:val="nil"/>
              <w:left w:val="nil"/>
              <w:bottom w:val="single" w:sz="4" w:space="0" w:color="auto"/>
              <w:right w:val="single" w:sz="4" w:space="0" w:color="auto"/>
            </w:tcBorders>
            <w:shd w:val="clear" w:color="auto" w:fill="auto"/>
            <w:noWrap/>
            <w:vAlign w:val="center"/>
            <w:hideMark/>
          </w:tcPr>
          <w:p w14:paraId="12DF6F93" w14:textId="77777777" w:rsidR="00E42DC4" w:rsidRPr="00E42DC4" w:rsidRDefault="00E42DC4" w:rsidP="00E42DC4">
            <w:pPr>
              <w:suppressAutoHyphens w:val="0"/>
              <w:jc w:val="center"/>
              <w:rPr>
                <w:b/>
                <w:bCs/>
                <w:sz w:val="22"/>
                <w:szCs w:val="22"/>
                <w:lang w:eastAsia="pl-PL"/>
              </w:rPr>
            </w:pPr>
            <w:r w:rsidRPr="00E42DC4">
              <w:rPr>
                <w:b/>
                <w:bCs/>
                <w:sz w:val="22"/>
                <w:szCs w:val="22"/>
                <w:lang w:eastAsia="pl-PL"/>
              </w:rPr>
              <w:t>29,37%</w:t>
            </w:r>
          </w:p>
        </w:tc>
        <w:tc>
          <w:tcPr>
            <w:tcW w:w="960" w:type="dxa"/>
            <w:tcBorders>
              <w:top w:val="nil"/>
              <w:left w:val="nil"/>
              <w:bottom w:val="single" w:sz="4" w:space="0" w:color="auto"/>
              <w:right w:val="single" w:sz="4" w:space="0" w:color="auto"/>
            </w:tcBorders>
            <w:shd w:val="clear" w:color="auto" w:fill="auto"/>
            <w:noWrap/>
            <w:vAlign w:val="center"/>
            <w:hideMark/>
          </w:tcPr>
          <w:p w14:paraId="20C802F1" w14:textId="77777777" w:rsidR="00E42DC4" w:rsidRPr="00E42DC4" w:rsidRDefault="00E42DC4" w:rsidP="00E42DC4">
            <w:pPr>
              <w:suppressAutoHyphens w:val="0"/>
              <w:jc w:val="center"/>
              <w:rPr>
                <w:sz w:val="22"/>
                <w:szCs w:val="22"/>
                <w:lang w:eastAsia="pl-PL"/>
              </w:rPr>
            </w:pPr>
            <w:r w:rsidRPr="00E42DC4">
              <w:rPr>
                <w:sz w:val="22"/>
                <w:szCs w:val="22"/>
                <w:lang w:eastAsia="pl-PL"/>
              </w:rPr>
              <w:t>30,46%</w:t>
            </w:r>
          </w:p>
        </w:tc>
        <w:tc>
          <w:tcPr>
            <w:tcW w:w="960" w:type="dxa"/>
            <w:tcBorders>
              <w:top w:val="nil"/>
              <w:left w:val="nil"/>
              <w:bottom w:val="single" w:sz="4" w:space="0" w:color="auto"/>
              <w:right w:val="single" w:sz="4" w:space="0" w:color="auto"/>
            </w:tcBorders>
            <w:shd w:val="clear" w:color="auto" w:fill="auto"/>
            <w:noWrap/>
            <w:vAlign w:val="center"/>
            <w:hideMark/>
          </w:tcPr>
          <w:p w14:paraId="3425954B" w14:textId="77777777" w:rsidR="00E42DC4" w:rsidRPr="00E42DC4" w:rsidRDefault="00E42DC4" w:rsidP="00E42DC4">
            <w:pPr>
              <w:suppressAutoHyphens w:val="0"/>
              <w:jc w:val="center"/>
              <w:rPr>
                <w:sz w:val="22"/>
                <w:szCs w:val="22"/>
                <w:lang w:eastAsia="pl-PL"/>
              </w:rPr>
            </w:pPr>
            <w:r w:rsidRPr="00E42DC4">
              <w:rPr>
                <w:sz w:val="22"/>
                <w:szCs w:val="22"/>
                <w:lang w:eastAsia="pl-PL"/>
              </w:rPr>
              <w:t>31,53%</w:t>
            </w:r>
          </w:p>
        </w:tc>
        <w:tc>
          <w:tcPr>
            <w:tcW w:w="960" w:type="dxa"/>
            <w:tcBorders>
              <w:top w:val="nil"/>
              <w:left w:val="nil"/>
              <w:bottom w:val="single" w:sz="4" w:space="0" w:color="auto"/>
              <w:right w:val="single" w:sz="4" w:space="0" w:color="auto"/>
            </w:tcBorders>
            <w:shd w:val="clear" w:color="auto" w:fill="auto"/>
            <w:noWrap/>
            <w:vAlign w:val="center"/>
            <w:hideMark/>
          </w:tcPr>
          <w:p w14:paraId="20DD2B80" w14:textId="77777777" w:rsidR="00E42DC4" w:rsidRPr="00E42DC4" w:rsidRDefault="00E42DC4" w:rsidP="00E42DC4">
            <w:pPr>
              <w:suppressAutoHyphens w:val="0"/>
              <w:jc w:val="center"/>
              <w:rPr>
                <w:sz w:val="22"/>
                <w:szCs w:val="22"/>
                <w:lang w:eastAsia="pl-PL"/>
              </w:rPr>
            </w:pPr>
            <w:r w:rsidRPr="00E42DC4">
              <w:rPr>
                <w:sz w:val="22"/>
                <w:szCs w:val="22"/>
                <w:lang w:eastAsia="pl-PL"/>
              </w:rPr>
              <w:t>32,82%</w:t>
            </w:r>
          </w:p>
        </w:tc>
        <w:tc>
          <w:tcPr>
            <w:tcW w:w="960" w:type="dxa"/>
            <w:tcBorders>
              <w:top w:val="nil"/>
              <w:left w:val="nil"/>
              <w:bottom w:val="single" w:sz="4" w:space="0" w:color="auto"/>
              <w:right w:val="single" w:sz="4" w:space="0" w:color="auto"/>
            </w:tcBorders>
            <w:shd w:val="clear" w:color="auto" w:fill="auto"/>
            <w:noWrap/>
            <w:vAlign w:val="center"/>
            <w:hideMark/>
          </w:tcPr>
          <w:p w14:paraId="5FDA8B64" w14:textId="77777777" w:rsidR="00E42DC4" w:rsidRPr="00E42DC4" w:rsidRDefault="00E42DC4" w:rsidP="00E42DC4">
            <w:pPr>
              <w:suppressAutoHyphens w:val="0"/>
              <w:jc w:val="center"/>
              <w:rPr>
                <w:sz w:val="22"/>
                <w:szCs w:val="22"/>
                <w:lang w:eastAsia="pl-PL"/>
              </w:rPr>
            </w:pPr>
            <w:r w:rsidRPr="00E42DC4">
              <w:rPr>
                <w:sz w:val="22"/>
                <w:szCs w:val="22"/>
                <w:lang w:eastAsia="pl-PL"/>
              </w:rPr>
              <w:t>34,46%</w:t>
            </w:r>
          </w:p>
        </w:tc>
        <w:tc>
          <w:tcPr>
            <w:tcW w:w="960" w:type="dxa"/>
            <w:tcBorders>
              <w:top w:val="nil"/>
              <w:left w:val="nil"/>
              <w:bottom w:val="single" w:sz="4" w:space="0" w:color="auto"/>
              <w:right w:val="single" w:sz="4" w:space="0" w:color="auto"/>
            </w:tcBorders>
            <w:shd w:val="clear" w:color="auto" w:fill="auto"/>
            <w:noWrap/>
            <w:vAlign w:val="center"/>
            <w:hideMark/>
          </w:tcPr>
          <w:p w14:paraId="5E225684" w14:textId="77777777" w:rsidR="00E42DC4" w:rsidRPr="00E42DC4" w:rsidRDefault="00E42DC4" w:rsidP="00E42DC4">
            <w:pPr>
              <w:suppressAutoHyphens w:val="0"/>
              <w:jc w:val="center"/>
              <w:rPr>
                <w:b/>
                <w:bCs/>
                <w:sz w:val="22"/>
                <w:szCs w:val="22"/>
                <w:lang w:eastAsia="pl-PL"/>
              </w:rPr>
            </w:pPr>
            <w:r w:rsidRPr="00E42DC4">
              <w:rPr>
                <w:b/>
                <w:bCs/>
                <w:sz w:val="22"/>
                <w:szCs w:val="22"/>
                <w:lang w:eastAsia="pl-PL"/>
              </w:rPr>
              <w:t>35,23%</w:t>
            </w:r>
          </w:p>
        </w:tc>
      </w:tr>
    </w:tbl>
    <w:p w14:paraId="76156015" w14:textId="071C72AE" w:rsidR="00AA5B0C" w:rsidRDefault="00E42DC4" w:rsidP="00E71E8F">
      <w:pPr>
        <w:pStyle w:val="Default"/>
        <w:rPr>
          <w:rStyle w:val="Hipercze"/>
          <w:rFonts w:ascii="Times New Roman" w:hAnsi="Times New Roman" w:cs="Times New Roman"/>
          <w:i/>
          <w:iCs/>
          <w:sz w:val="22"/>
          <w:szCs w:val="22"/>
        </w:rPr>
      </w:pPr>
      <w:r w:rsidRPr="00355454">
        <w:rPr>
          <w:rFonts w:ascii="Times New Roman" w:hAnsi="Times New Roman" w:cs="Times New Roman"/>
          <w:i/>
          <w:iCs/>
          <w:sz w:val="22"/>
          <w:szCs w:val="22"/>
        </w:rPr>
        <w:t xml:space="preserve">Źródło: Opracowanie własne na podstawie </w:t>
      </w:r>
      <w:hyperlink r:id="rId22" w:history="1">
        <w:r w:rsidRPr="00355454">
          <w:rPr>
            <w:rStyle w:val="Hipercze"/>
            <w:rFonts w:ascii="Times New Roman" w:hAnsi="Times New Roman" w:cs="Times New Roman"/>
            <w:i/>
            <w:iCs/>
            <w:sz w:val="22"/>
            <w:szCs w:val="22"/>
          </w:rPr>
          <w:t>https://bdl.stat.gov.pl/</w:t>
        </w:r>
      </w:hyperlink>
    </w:p>
    <w:p w14:paraId="675D7E74" w14:textId="77777777" w:rsidR="00E42DC4" w:rsidRDefault="00E42DC4" w:rsidP="00E71E8F">
      <w:pPr>
        <w:pStyle w:val="Default"/>
        <w:rPr>
          <w:rStyle w:val="Hipercze"/>
          <w:rFonts w:ascii="Times New Roman" w:hAnsi="Times New Roman" w:cs="Times New Roman"/>
          <w:i/>
          <w:iCs/>
          <w:sz w:val="22"/>
          <w:szCs w:val="22"/>
        </w:rPr>
      </w:pPr>
    </w:p>
    <w:p w14:paraId="0F178E96" w14:textId="77777777" w:rsidR="006620E1" w:rsidRDefault="006620E1" w:rsidP="00E71E8F">
      <w:pPr>
        <w:pStyle w:val="Default"/>
        <w:rPr>
          <w:rStyle w:val="Hipercze"/>
          <w:rFonts w:ascii="Times New Roman" w:hAnsi="Times New Roman" w:cs="Times New Roman"/>
          <w:i/>
          <w:iCs/>
          <w:sz w:val="22"/>
          <w:szCs w:val="22"/>
        </w:rPr>
      </w:pPr>
    </w:p>
    <w:p w14:paraId="6096E045" w14:textId="7F0344F5" w:rsidR="006620E1" w:rsidRPr="006620E1" w:rsidRDefault="006620E1" w:rsidP="006620E1">
      <w:pPr>
        <w:pStyle w:val="Default"/>
        <w:spacing w:line="276" w:lineRule="auto"/>
        <w:jc w:val="both"/>
        <w:rPr>
          <w:rFonts w:ascii="Times New Roman" w:hAnsi="Times New Roman" w:cs="Times New Roman"/>
          <w:sz w:val="22"/>
          <w:szCs w:val="22"/>
        </w:rPr>
      </w:pPr>
      <w:r w:rsidRPr="006620E1">
        <w:rPr>
          <w:rFonts w:ascii="Times New Roman" w:hAnsi="Times New Roman" w:cs="Times New Roman"/>
          <w:sz w:val="22"/>
          <w:szCs w:val="22"/>
        </w:rPr>
        <w:t xml:space="preserve">Zjawisko „starzejącego się” społeczeństwa </w:t>
      </w:r>
      <w:r w:rsidR="005D2148">
        <w:rPr>
          <w:rFonts w:ascii="Times New Roman" w:hAnsi="Times New Roman" w:cs="Times New Roman"/>
          <w:sz w:val="22"/>
          <w:szCs w:val="22"/>
        </w:rPr>
        <w:t>jest charakterystyczne dla całego województwa Kujawsko - Pomorskiego, co</w:t>
      </w:r>
      <w:r>
        <w:rPr>
          <w:rFonts w:ascii="Times New Roman" w:hAnsi="Times New Roman" w:cs="Times New Roman"/>
          <w:sz w:val="22"/>
          <w:szCs w:val="22"/>
        </w:rPr>
        <w:t xml:space="preserve"> </w:t>
      </w:r>
      <w:r w:rsidRPr="006620E1">
        <w:rPr>
          <w:rFonts w:ascii="Times New Roman" w:hAnsi="Times New Roman" w:cs="Times New Roman"/>
          <w:sz w:val="22"/>
          <w:szCs w:val="22"/>
        </w:rPr>
        <w:t xml:space="preserve">potwierdza </w:t>
      </w:r>
      <w:r>
        <w:rPr>
          <w:rFonts w:ascii="Times New Roman" w:hAnsi="Times New Roman" w:cs="Times New Roman"/>
          <w:sz w:val="22"/>
          <w:szCs w:val="22"/>
        </w:rPr>
        <w:t xml:space="preserve">także </w:t>
      </w:r>
      <w:r w:rsidRPr="006620E1">
        <w:rPr>
          <w:rFonts w:ascii="Times New Roman" w:hAnsi="Times New Roman" w:cs="Times New Roman"/>
          <w:sz w:val="22"/>
          <w:szCs w:val="22"/>
        </w:rPr>
        <w:t xml:space="preserve">opracowana przez </w:t>
      </w:r>
      <w:r>
        <w:rPr>
          <w:rFonts w:ascii="Times New Roman" w:hAnsi="Times New Roman" w:cs="Times New Roman"/>
          <w:sz w:val="22"/>
          <w:szCs w:val="22"/>
        </w:rPr>
        <w:t>Urząd Statystyczny w B</w:t>
      </w:r>
      <w:r w:rsidR="00FD7920">
        <w:rPr>
          <w:rFonts w:ascii="Times New Roman" w:hAnsi="Times New Roman" w:cs="Times New Roman"/>
          <w:sz w:val="22"/>
          <w:szCs w:val="22"/>
        </w:rPr>
        <w:t xml:space="preserve">ydgoszczy </w:t>
      </w:r>
      <w:r w:rsidRPr="006620E1">
        <w:rPr>
          <w:rFonts w:ascii="Times New Roman" w:hAnsi="Times New Roman" w:cs="Times New Roman"/>
          <w:sz w:val="22"/>
          <w:szCs w:val="22"/>
        </w:rPr>
        <w:t>„</w:t>
      </w:r>
      <w:r w:rsidRPr="006620E1">
        <w:rPr>
          <w:rFonts w:ascii="Times New Roman" w:hAnsi="Times New Roman" w:cs="Times New Roman"/>
          <w:i/>
          <w:iCs/>
          <w:sz w:val="22"/>
          <w:szCs w:val="22"/>
        </w:rPr>
        <w:t xml:space="preserve">Prognoza ludności </w:t>
      </w:r>
      <w:r w:rsidR="00FD7920">
        <w:rPr>
          <w:rFonts w:ascii="Times New Roman" w:hAnsi="Times New Roman" w:cs="Times New Roman"/>
          <w:i/>
          <w:iCs/>
          <w:sz w:val="22"/>
          <w:szCs w:val="22"/>
        </w:rPr>
        <w:t>do 2050 r. dla powiatów i miast na prawach</w:t>
      </w:r>
      <w:r w:rsidRPr="006620E1">
        <w:rPr>
          <w:rFonts w:ascii="Times New Roman" w:hAnsi="Times New Roman" w:cs="Times New Roman"/>
          <w:i/>
          <w:iCs/>
          <w:sz w:val="22"/>
          <w:szCs w:val="22"/>
        </w:rPr>
        <w:t xml:space="preserve"> województw</w:t>
      </w:r>
      <w:r w:rsidR="00FD7920">
        <w:rPr>
          <w:rFonts w:ascii="Times New Roman" w:hAnsi="Times New Roman" w:cs="Times New Roman"/>
          <w:i/>
          <w:iCs/>
          <w:sz w:val="22"/>
          <w:szCs w:val="22"/>
        </w:rPr>
        <w:t>a</w:t>
      </w:r>
      <w:r w:rsidRPr="006620E1">
        <w:rPr>
          <w:rFonts w:ascii="Times New Roman" w:hAnsi="Times New Roman" w:cs="Times New Roman"/>
          <w:i/>
          <w:iCs/>
          <w:sz w:val="22"/>
          <w:szCs w:val="22"/>
        </w:rPr>
        <w:t xml:space="preserve"> kujawsko-pomorski</w:t>
      </w:r>
      <w:r w:rsidR="00FD7920">
        <w:rPr>
          <w:rFonts w:ascii="Times New Roman" w:hAnsi="Times New Roman" w:cs="Times New Roman"/>
          <w:i/>
          <w:iCs/>
          <w:sz w:val="22"/>
          <w:szCs w:val="22"/>
        </w:rPr>
        <w:t>ego</w:t>
      </w:r>
      <w:r w:rsidRPr="006620E1">
        <w:rPr>
          <w:rFonts w:ascii="Times New Roman" w:hAnsi="Times New Roman" w:cs="Times New Roman"/>
          <w:i/>
          <w:iCs/>
          <w:sz w:val="22"/>
          <w:szCs w:val="22"/>
        </w:rPr>
        <w:t>”</w:t>
      </w:r>
      <w:r w:rsidR="005D2148">
        <w:rPr>
          <w:rFonts w:ascii="Times New Roman" w:hAnsi="Times New Roman" w:cs="Times New Roman"/>
          <w:sz w:val="22"/>
          <w:szCs w:val="22"/>
        </w:rPr>
        <w:t>.</w:t>
      </w:r>
    </w:p>
    <w:p w14:paraId="4CA44746" w14:textId="77777777" w:rsidR="005D2148" w:rsidRPr="00397B22" w:rsidRDefault="005D2148" w:rsidP="00397B22">
      <w:pPr>
        <w:suppressAutoHyphens w:val="0"/>
        <w:autoSpaceDE w:val="0"/>
        <w:autoSpaceDN w:val="0"/>
        <w:adjustRightInd w:val="0"/>
        <w:spacing w:line="276" w:lineRule="auto"/>
        <w:jc w:val="both"/>
        <w:rPr>
          <w:b/>
          <w:bCs/>
          <w:sz w:val="22"/>
          <w:szCs w:val="22"/>
          <w:lang w:eastAsia="en-US"/>
          <w14:ligatures w14:val="standardContextual"/>
        </w:rPr>
      </w:pPr>
      <w:r w:rsidRPr="00397B22">
        <w:rPr>
          <w:b/>
          <w:bCs/>
          <w:sz w:val="22"/>
          <w:szCs w:val="22"/>
          <w:lang w:eastAsia="en-US"/>
          <w14:ligatures w14:val="standardContextual"/>
        </w:rPr>
        <w:t>Gęstość zaludnienia</w:t>
      </w:r>
    </w:p>
    <w:p w14:paraId="018DFF50" w14:textId="7611604A" w:rsidR="006146A7" w:rsidRPr="00397B22" w:rsidRDefault="005D2148" w:rsidP="00397B22">
      <w:pPr>
        <w:suppressAutoHyphens w:val="0"/>
        <w:autoSpaceDE w:val="0"/>
        <w:autoSpaceDN w:val="0"/>
        <w:adjustRightInd w:val="0"/>
        <w:spacing w:line="276" w:lineRule="auto"/>
        <w:jc w:val="both"/>
        <w:rPr>
          <w:sz w:val="22"/>
          <w:szCs w:val="22"/>
          <w:lang w:eastAsia="en-US"/>
          <w14:ligatures w14:val="standardContextual"/>
        </w:rPr>
      </w:pPr>
      <w:r w:rsidRPr="00397B22">
        <w:rPr>
          <w:sz w:val="22"/>
          <w:szCs w:val="22"/>
          <w:lang w:eastAsia="en-US"/>
          <w14:ligatures w14:val="standardContextual"/>
        </w:rPr>
        <w:lastRenderedPageBreak/>
        <w:t>Obszar LGD cechuje się najniższą gęstością zaludnienia wśród lokalnych grup działania w województwie. Wynosi ona 45 osób na km</w:t>
      </w:r>
      <w:r w:rsidRPr="00397B22">
        <w:rPr>
          <w:sz w:val="22"/>
          <w:szCs w:val="22"/>
          <w:vertAlign w:val="superscript"/>
          <w:lang w:eastAsia="en-US"/>
          <w14:ligatures w14:val="standardContextual"/>
        </w:rPr>
        <w:t>2</w:t>
      </w:r>
      <w:r w:rsidRPr="00397B22">
        <w:rPr>
          <w:sz w:val="22"/>
          <w:szCs w:val="22"/>
          <w:lang w:eastAsia="en-US"/>
          <w14:ligatures w14:val="standardContextual"/>
        </w:rPr>
        <w:t xml:space="preserve"> (przy średniej dla województwa wynoszącej 115 osób na km</w:t>
      </w:r>
      <w:r w:rsidRPr="00397B22">
        <w:rPr>
          <w:sz w:val="22"/>
          <w:szCs w:val="22"/>
          <w:vertAlign w:val="superscript"/>
          <w:lang w:eastAsia="en-US"/>
          <w14:ligatures w14:val="standardContextual"/>
        </w:rPr>
        <w:t>2</w:t>
      </w:r>
      <w:r w:rsidRPr="00397B22">
        <w:rPr>
          <w:sz w:val="22"/>
          <w:szCs w:val="22"/>
          <w:lang w:eastAsia="en-US"/>
          <w14:ligatures w14:val="standardContextual"/>
        </w:rPr>
        <w:t xml:space="preserve">). W połączeniu z dużym rozproszeniem sieci  osadniczej (aż </w:t>
      </w:r>
      <w:r w:rsidR="00D03D85" w:rsidRPr="00397B22">
        <w:rPr>
          <w:sz w:val="22"/>
          <w:szCs w:val="22"/>
          <w:lang w:eastAsia="en-US"/>
          <w14:ligatures w14:val="standardContextual"/>
        </w:rPr>
        <w:t xml:space="preserve">175 miejscowości wiejskich, co daje średnio 195 mieszkańców na miejscowość) </w:t>
      </w:r>
      <w:r w:rsidRPr="00397B22">
        <w:rPr>
          <w:sz w:val="22"/>
          <w:szCs w:val="22"/>
          <w:lang w:eastAsia="en-US"/>
          <w14:ligatures w14:val="standardContextual"/>
        </w:rPr>
        <w:t>i duży</w:t>
      </w:r>
      <w:r w:rsidR="00D03D85" w:rsidRPr="00397B22">
        <w:rPr>
          <w:sz w:val="22"/>
          <w:szCs w:val="22"/>
          <w:lang w:eastAsia="en-US"/>
          <w14:ligatures w14:val="standardContextual"/>
        </w:rPr>
        <w:t>m</w:t>
      </w:r>
      <w:r w:rsidRPr="00397B22">
        <w:rPr>
          <w:sz w:val="22"/>
          <w:szCs w:val="22"/>
          <w:lang w:eastAsia="en-US"/>
          <w14:ligatures w14:val="standardContextual"/>
        </w:rPr>
        <w:t xml:space="preserve"> udział </w:t>
      </w:r>
      <w:r w:rsidRPr="00E34664">
        <w:rPr>
          <w:sz w:val="22"/>
          <w:szCs w:val="22"/>
          <w:lang w:eastAsia="en-US"/>
          <w14:ligatures w14:val="standardContextual"/>
        </w:rPr>
        <w:t>terenów leśnych</w:t>
      </w:r>
      <w:r w:rsidR="00D03D85" w:rsidRPr="00E34664">
        <w:rPr>
          <w:sz w:val="22"/>
          <w:szCs w:val="22"/>
          <w:lang w:eastAsia="en-US"/>
          <w14:ligatures w14:val="standardContextual"/>
        </w:rPr>
        <w:t xml:space="preserve"> (</w:t>
      </w:r>
      <w:r w:rsidR="00E34664" w:rsidRPr="00E34664">
        <w:rPr>
          <w:sz w:val="22"/>
          <w:szCs w:val="22"/>
          <w:lang w:eastAsia="en-US"/>
          <w14:ligatures w14:val="standardContextual"/>
        </w:rPr>
        <w:t>49,8</w:t>
      </w:r>
      <w:r w:rsidR="00D03D85" w:rsidRPr="00E34664">
        <w:rPr>
          <w:sz w:val="22"/>
          <w:szCs w:val="22"/>
          <w:lang w:eastAsia="en-US"/>
          <w14:ligatures w14:val="standardContextual"/>
        </w:rPr>
        <w:t xml:space="preserve">%), </w:t>
      </w:r>
      <w:r w:rsidRPr="00E34664">
        <w:rPr>
          <w:sz w:val="22"/>
          <w:szCs w:val="22"/>
          <w:lang w:eastAsia="en-US"/>
          <w14:ligatures w14:val="standardContextual"/>
        </w:rPr>
        <w:t xml:space="preserve"> utrudnia</w:t>
      </w:r>
      <w:r w:rsidR="00D03D85" w:rsidRPr="00397B22">
        <w:rPr>
          <w:sz w:val="22"/>
          <w:szCs w:val="22"/>
          <w:lang w:eastAsia="en-US"/>
          <w14:ligatures w14:val="standardContextual"/>
        </w:rPr>
        <w:t xml:space="preserve"> to</w:t>
      </w:r>
      <w:r w:rsidRPr="00397B22">
        <w:rPr>
          <w:sz w:val="22"/>
          <w:szCs w:val="22"/>
          <w:lang w:eastAsia="en-US"/>
          <w14:ligatures w14:val="standardContextual"/>
        </w:rPr>
        <w:t xml:space="preserve"> realizację zadań publicznych na terenach wiejskich.</w:t>
      </w:r>
      <w:r w:rsidR="00D03D85" w:rsidRPr="00397B22">
        <w:rPr>
          <w:sz w:val="22"/>
          <w:szCs w:val="22"/>
          <w:lang w:eastAsia="en-US"/>
          <w14:ligatures w14:val="standardContextual"/>
        </w:rPr>
        <w:t xml:space="preserve"> Ponadto biorąc pod uwagę wykluczenie komunikacyjne (</w:t>
      </w:r>
      <w:r w:rsidR="00E34664">
        <w:rPr>
          <w:sz w:val="22"/>
          <w:szCs w:val="22"/>
          <w:lang w:eastAsia="en-US"/>
          <w14:ligatures w14:val="standardContextual"/>
        </w:rPr>
        <w:t xml:space="preserve">brak dróg krajowych i </w:t>
      </w:r>
      <w:proofErr w:type="spellStart"/>
      <w:r w:rsidR="00E34664">
        <w:rPr>
          <w:sz w:val="22"/>
          <w:szCs w:val="22"/>
          <w:lang w:eastAsia="en-US"/>
          <w14:ligatures w14:val="standardContextual"/>
        </w:rPr>
        <w:t>autostard</w:t>
      </w:r>
      <w:proofErr w:type="spellEnd"/>
      <w:r w:rsidR="00E34664">
        <w:rPr>
          <w:sz w:val="22"/>
          <w:szCs w:val="22"/>
          <w:lang w:eastAsia="en-US"/>
          <w14:ligatures w14:val="standardContextual"/>
        </w:rPr>
        <w:t xml:space="preserve">, mała liczba </w:t>
      </w:r>
      <w:proofErr w:type="spellStart"/>
      <w:r w:rsidR="00E34664">
        <w:rPr>
          <w:sz w:val="22"/>
          <w:szCs w:val="22"/>
          <w:lang w:eastAsia="en-US"/>
          <w14:ligatures w14:val="standardContextual"/>
        </w:rPr>
        <w:t>połaczeń</w:t>
      </w:r>
      <w:proofErr w:type="spellEnd"/>
      <w:r w:rsidR="00E34664">
        <w:rPr>
          <w:sz w:val="22"/>
          <w:szCs w:val="22"/>
          <w:lang w:eastAsia="en-US"/>
          <w14:ligatures w14:val="standardContextual"/>
        </w:rPr>
        <w:t xml:space="preserve"> komunikacji publicznej)</w:t>
      </w:r>
      <w:r w:rsidR="00D03D85" w:rsidRPr="00397B22">
        <w:rPr>
          <w:sz w:val="22"/>
          <w:szCs w:val="22"/>
          <w:lang w:eastAsia="en-US"/>
          <w14:ligatures w14:val="standardContextual"/>
        </w:rPr>
        <w:t xml:space="preserve"> wskazuje na konieczność realizacji zadań infrastrukturalnych i aktywizacyjnych także  w mniejszych miejscowościach.</w:t>
      </w:r>
    </w:p>
    <w:p w14:paraId="7E6CED27" w14:textId="77777777" w:rsidR="00D03D85" w:rsidRPr="00397B22" w:rsidRDefault="00D03D85" w:rsidP="00397B22">
      <w:pPr>
        <w:suppressAutoHyphens w:val="0"/>
        <w:autoSpaceDE w:val="0"/>
        <w:autoSpaceDN w:val="0"/>
        <w:adjustRightInd w:val="0"/>
        <w:spacing w:line="276" w:lineRule="auto"/>
        <w:jc w:val="both"/>
        <w:rPr>
          <w:sz w:val="22"/>
          <w:szCs w:val="22"/>
          <w:lang w:eastAsia="en-US"/>
          <w14:ligatures w14:val="standardContextual"/>
        </w:rPr>
      </w:pPr>
    </w:p>
    <w:p w14:paraId="70D08F20" w14:textId="77777777" w:rsidR="00397B22" w:rsidRPr="00397B22" w:rsidRDefault="00397B22" w:rsidP="00397B22">
      <w:pPr>
        <w:suppressAutoHyphens w:val="0"/>
        <w:autoSpaceDE w:val="0"/>
        <w:autoSpaceDN w:val="0"/>
        <w:adjustRightInd w:val="0"/>
        <w:spacing w:line="276" w:lineRule="auto"/>
        <w:jc w:val="both"/>
        <w:rPr>
          <w:b/>
          <w:bCs/>
          <w:sz w:val="22"/>
          <w:szCs w:val="22"/>
          <w:lang w:eastAsia="en-US"/>
          <w14:ligatures w14:val="standardContextual"/>
        </w:rPr>
      </w:pPr>
      <w:r w:rsidRPr="00397B22">
        <w:rPr>
          <w:b/>
          <w:bCs/>
          <w:sz w:val="22"/>
          <w:szCs w:val="22"/>
          <w:lang w:eastAsia="en-US"/>
          <w14:ligatures w14:val="standardContextual"/>
        </w:rPr>
        <w:t>Ekonomiczne i funkcjonalne struktury wieku</w:t>
      </w:r>
    </w:p>
    <w:p w14:paraId="0C0FB730" w14:textId="77777777" w:rsidR="00397B22" w:rsidRPr="00397B22" w:rsidRDefault="00397B22" w:rsidP="00397B22">
      <w:pPr>
        <w:suppressAutoHyphens w:val="0"/>
        <w:autoSpaceDE w:val="0"/>
        <w:autoSpaceDN w:val="0"/>
        <w:adjustRightInd w:val="0"/>
        <w:spacing w:line="276" w:lineRule="auto"/>
        <w:jc w:val="both"/>
        <w:rPr>
          <w:sz w:val="22"/>
          <w:szCs w:val="22"/>
          <w:lang w:eastAsia="en-US"/>
          <w14:ligatures w14:val="standardContextual"/>
        </w:rPr>
      </w:pPr>
      <w:r w:rsidRPr="00397B22">
        <w:rPr>
          <w:sz w:val="22"/>
          <w:szCs w:val="22"/>
          <w:lang w:eastAsia="en-US"/>
          <w14:ligatures w14:val="standardContextual"/>
        </w:rPr>
        <w:t xml:space="preserve">W 2020 roku udział ludności w wieku przedprodukcyjnym (17 lat i mniej) w ogóle ludności wynosił 20,0%, co było wartością nieco wyższą niż w województwie i kraju (odpowiednio 18,0% i 18,2%), poza tym w latach 2016-2020 na obszarze Stowarzyszenia miał miejsce nieduży spadek liczby i udziału osób w tym wieku, o nasileniu mniejszym niż w większość LGD. </w:t>
      </w:r>
    </w:p>
    <w:p w14:paraId="51F369F4" w14:textId="77777777" w:rsidR="00397B22" w:rsidRPr="00397B22" w:rsidRDefault="00397B22" w:rsidP="00397B22">
      <w:pPr>
        <w:suppressAutoHyphens w:val="0"/>
        <w:autoSpaceDE w:val="0"/>
        <w:autoSpaceDN w:val="0"/>
        <w:adjustRightInd w:val="0"/>
        <w:spacing w:line="276" w:lineRule="auto"/>
        <w:jc w:val="both"/>
        <w:rPr>
          <w:sz w:val="22"/>
          <w:szCs w:val="22"/>
          <w:lang w:eastAsia="en-US"/>
          <w14:ligatures w14:val="standardContextual"/>
        </w:rPr>
      </w:pPr>
      <w:r w:rsidRPr="00397B22">
        <w:rPr>
          <w:sz w:val="22"/>
          <w:szCs w:val="22"/>
          <w:lang w:eastAsia="en-US"/>
          <w14:ligatures w14:val="standardContextual"/>
        </w:rPr>
        <w:t>W 2020 roku mieszkańcy w wieku produkcyjnym stanowili 60,1% ogółu ludności i był to udział średnio-niższy na tle wartości dla pozostałych LGD, jednocześnie nieco wyższy od średnich wartości dla województwa (59,9%) i Polski (59,5%). W analizowanym okresie na obszarze Stowarzyszenia zanotowano zmniejszenie się liczebności i udziału tej grupy wiekowej o nasileniu mniejszym, niż przeciętnie w województwie i kraju.</w:t>
      </w:r>
    </w:p>
    <w:p w14:paraId="0234945B" w14:textId="77777777" w:rsidR="00397B22" w:rsidRPr="00397B22" w:rsidRDefault="00397B22" w:rsidP="00397B22">
      <w:pPr>
        <w:suppressAutoHyphens w:val="0"/>
        <w:autoSpaceDE w:val="0"/>
        <w:autoSpaceDN w:val="0"/>
        <w:adjustRightInd w:val="0"/>
        <w:spacing w:line="276" w:lineRule="auto"/>
        <w:jc w:val="both"/>
        <w:rPr>
          <w:b/>
          <w:bCs/>
          <w:sz w:val="22"/>
          <w:szCs w:val="22"/>
          <w:lang w:eastAsia="en-US"/>
          <w14:ligatures w14:val="standardContextual"/>
        </w:rPr>
      </w:pPr>
      <w:r w:rsidRPr="00397B22">
        <w:rPr>
          <w:sz w:val="22"/>
          <w:szCs w:val="22"/>
          <w:lang w:eastAsia="en-US"/>
          <w14:ligatures w14:val="standardContextual"/>
        </w:rPr>
        <w:t xml:space="preserve">Powszechnie zachodzący proces starzenia się społeczeństwa powoduje wzrost liczby i udziałów osób w wieku poprodukcyjnym. Na obszarze Stowarzyszenia w 2020 roku udział osób w tym wieku wynosił 19,9% i był stosunkowo niski wśród wszystkich LGD oraz niższy w porównaniu do średniej wojewódzkiej (22,1%) i krajowej (22,3%). </w:t>
      </w:r>
      <w:r w:rsidRPr="00397B22">
        <w:rPr>
          <w:b/>
          <w:bCs/>
          <w:sz w:val="22"/>
          <w:szCs w:val="22"/>
          <w:lang w:eastAsia="en-US"/>
          <w14:ligatures w14:val="standardContextual"/>
        </w:rPr>
        <w:t>W analizowanym okresie zanotowano duży wzrost zarówno liczebności, jak i udziału tej grupy ekonomicznej na tle pozostałych LGD. Nasilenie wzrostu było również dużo wyższe, niż przeciętnie w województwie i kraju.</w:t>
      </w:r>
    </w:p>
    <w:p w14:paraId="3B1BA25F" w14:textId="362C0AF3" w:rsidR="00D03D85" w:rsidRPr="00397B22" w:rsidRDefault="00397B22" w:rsidP="00397B22">
      <w:pPr>
        <w:suppressAutoHyphens w:val="0"/>
        <w:autoSpaceDE w:val="0"/>
        <w:autoSpaceDN w:val="0"/>
        <w:adjustRightInd w:val="0"/>
        <w:spacing w:line="276" w:lineRule="auto"/>
        <w:jc w:val="both"/>
        <w:rPr>
          <w:b/>
          <w:bCs/>
          <w:sz w:val="22"/>
          <w:szCs w:val="22"/>
          <w:lang w:eastAsia="en-US"/>
          <w14:ligatures w14:val="standardContextual"/>
        </w:rPr>
      </w:pPr>
      <w:r w:rsidRPr="00397B22">
        <w:rPr>
          <w:sz w:val="22"/>
          <w:szCs w:val="22"/>
          <w:lang w:eastAsia="en-US"/>
          <w14:ligatures w14:val="standardContextual"/>
        </w:rPr>
        <w:t xml:space="preserve">Pod względem funkcjonalnych grup wieku, na obszarze LGD według stanu na rok 2020 mieszkało 1 524 dzieci w wieku żłobkowym (0-2 lat), 2 010 dzieci w wieku przedszkolnym (3-6 lat) oraz 5 088 dzieci w wieku szkolnym (7-15 lat). Biorąc pod uwagę zmiany, jakie zaszły w okresie 2016-2020, wówczas poza grupą dzieci w wieku przedszkolnym (w której nastąpił umiarkowany spadek), w pozostałych grupach nastąpił nieduży lub umiarkowany wzrost liczby dzieci. W takiej sytuacji można oczekiwać, iż generalnie potrzeby w zakresie wszelkich działań opiekuńczo-edukacyjnych dedykowanych tym grupom nie powinny wykraczać poza obecnie diagnozowane. Idąc w kierunku starszych grup wiekowych, młodzież w wieku 16-19 lat liczyła 2 258 osób, natomiast </w:t>
      </w:r>
      <w:r w:rsidRPr="00397B22">
        <w:rPr>
          <w:b/>
          <w:bCs/>
          <w:sz w:val="22"/>
          <w:szCs w:val="22"/>
          <w:lang w:eastAsia="en-US"/>
          <w14:ligatures w14:val="standardContextual"/>
        </w:rPr>
        <w:t>młode osoby</w:t>
      </w:r>
      <w:r w:rsidRPr="00397B22">
        <w:rPr>
          <w:sz w:val="22"/>
          <w:szCs w:val="22"/>
          <w:lang w:eastAsia="en-US"/>
          <w14:ligatures w14:val="standardContextual"/>
        </w:rPr>
        <w:t xml:space="preserve"> dorosłe w wieku 20-24 lat liczyły 2 922 osoby. </w:t>
      </w:r>
      <w:r w:rsidRPr="00397B22">
        <w:rPr>
          <w:b/>
          <w:bCs/>
          <w:sz w:val="22"/>
          <w:szCs w:val="22"/>
          <w:lang w:eastAsia="en-US"/>
          <w14:ligatures w14:val="standardContextual"/>
        </w:rPr>
        <w:t>W obydwu grupach nastąpił dość duży spadek liczby osób</w:t>
      </w:r>
      <w:r w:rsidRPr="00397B22">
        <w:rPr>
          <w:sz w:val="22"/>
          <w:szCs w:val="22"/>
          <w:lang w:eastAsia="en-US"/>
          <w14:ligatures w14:val="standardContextual"/>
        </w:rPr>
        <w:t xml:space="preserve">. Łączna populacja młodych mieszkańców do 24 lat, wynosiła w 2020 roku 13 802 osoby (stanowiąc 28,6% ludności obszaru LGD) i spadła względem roku 2016. Liczba mieszkańców w grupach najstarszych wynosiła kolejno 17 344 osoby w wieku 50+ (35,9%) oraz 1 718 osób w wieku 80+ (3,6%). W obydwu grupach nastąpił wzrost liczby osób (przy czym w grupie 50+ był on bardzo wyraźny, o blisko 630 osób). </w:t>
      </w:r>
      <w:r w:rsidRPr="00397B22">
        <w:rPr>
          <w:b/>
          <w:bCs/>
          <w:sz w:val="22"/>
          <w:szCs w:val="22"/>
          <w:lang w:eastAsia="en-US"/>
          <w14:ligatures w14:val="standardContextual"/>
        </w:rPr>
        <w:t>Może się to wiązać z rosnącymi oczekiwaniami zarówno w zakresie działań aktywizacyjno-integracyjnych (głównie dla 50- i 60-latków) oraz usług opiekuńczych.</w:t>
      </w:r>
    </w:p>
    <w:p w14:paraId="0B4D8CFF" w14:textId="77777777" w:rsidR="00B710E2" w:rsidRDefault="00B710E2" w:rsidP="00B710E2">
      <w:pPr>
        <w:suppressAutoHyphens w:val="0"/>
        <w:autoSpaceDE w:val="0"/>
        <w:autoSpaceDN w:val="0"/>
        <w:adjustRightInd w:val="0"/>
        <w:spacing w:line="276" w:lineRule="auto"/>
        <w:jc w:val="both"/>
        <w:rPr>
          <w:b/>
          <w:bCs/>
          <w:sz w:val="22"/>
          <w:szCs w:val="22"/>
          <w:lang w:eastAsia="en-US"/>
          <w14:ligatures w14:val="standardContextual"/>
        </w:rPr>
      </w:pPr>
    </w:p>
    <w:p w14:paraId="171A25E8" w14:textId="13C1C274" w:rsidR="00B710E2" w:rsidRPr="00B710E2" w:rsidRDefault="00B710E2" w:rsidP="00B710E2">
      <w:pPr>
        <w:suppressAutoHyphens w:val="0"/>
        <w:autoSpaceDE w:val="0"/>
        <w:autoSpaceDN w:val="0"/>
        <w:adjustRightInd w:val="0"/>
        <w:spacing w:line="276" w:lineRule="auto"/>
        <w:jc w:val="both"/>
        <w:rPr>
          <w:b/>
          <w:bCs/>
          <w:sz w:val="22"/>
          <w:szCs w:val="22"/>
          <w:lang w:eastAsia="en-US"/>
          <w14:ligatures w14:val="standardContextual"/>
        </w:rPr>
      </w:pPr>
      <w:r w:rsidRPr="00B710E2">
        <w:rPr>
          <w:b/>
          <w:bCs/>
          <w:sz w:val="22"/>
          <w:szCs w:val="22"/>
          <w:lang w:eastAsia="en-US"/>
          <w14:ligatures w14:val="standardContextual"/>
        </w:rPr>
        <w:t>Saldo migracji</w:t>
      </w:r>
    </w:p>
    <w:p w14:paraId="0C87EFCB" w14:textId="612CEE60" w:rsidR="00D03D85" w:rsidRPr="00B710E2" w:rsidRDefault="00B710E2" w:rsidP="00B710E2">
      <w:pPr>
        <w:suppressAutoHyphens w:val="0"/>
        <w:autoSpaceDE w:val="0"/>
        <w:autoSpaceDN w:val="0"/>
        <w:adjustRightInd w:val="0"/>
        <w:spacing w:line="276" w:lineRule="auto"/>
        <w:jc w:val="both"/>
        <w:rPr>
          <w:sz w:val="22"/>
          <w:szCs w:val="22"/>
          <w:lang w:eastAsia="en-US"/>
          <w14:ligatures w14:val="standardContextual"/>
        </w:rPr>
      </w:pPr>
      <w:r w:rsidRPr="00B710E2">
        <w:rPr>
          <w:sz w:val="22"/>
          <w:szCs w:val="22"/>
          <w:lang w:eastAsia="en-US"/>
          <w14:ligatures w14:val="standardContextual"/>
        </w:rPr>
        <w:t>W latach 2016-2020 obszar Partnerstwa Lokalna Grupa Działania Bory Tucholskie, podobnie jak obszary działania większości LGD w województwie, cechował się niekorzystnym saldem migracyjnym. W okresie tym utracił łącznie 605 osób, a więc przeciętnie 121 osób rocznie. Średnioroczne saldo migracji w przeliczeniu na 1000 mieszkańców w analizowanym okresie wyniosło -2,5 osoby i należało do średnio-niższych wśród 27 LGD; dla porównania wskaźnik dla województwa kujawsko-pomorskiego był ujemny i wyniósł -1,0 osób na 1000 mieszkańców, a jedynie 6 LGD w regionie cechowało się dodatnim bilansem migracyjnym.</w:t>
      </w:r>
    </w:p>
    <w:p w14:paraId="63116BAE" w14:textId="77777777" w:rsidR="00D03D85" w:rsidRPr="00B710E2" w:rsidRDefault="00D03D85" w:rsidP="00397B22">
      <w:pPr>
        <w:suppressAutoHyphens w:val="0"/>
        <w:autoSpaceDE w:val="0"/>
        <w:autoSpaceDN w:val="0"/>
        <w:adjustRightInd w:val="0"/>
        <w:spacing w:line="276" w:lineRule="auto"/>
        <w:jc w:val="both"/>
        <w:rPr>
          <w:sz w:val="22"/>
          <w:szCs w:val="22"/>
          <w:lang w:eastAsia="en-US"/>
          <w14:ligatures w14:val="standardContextual"/>
        </w:rPr>
      </w:pPr>
    </w:p>
    <w:p w14:paraId="6A1F5C24" w14:textId="77777777" w:rsidR="006146A7" w:rsidRDefault="006146A7" w:rsidP="00397B22">
      <w:pPr>
        <w:suppressAutoHyphens w:val="0"/>
        <w:autoSpaceDE w:val="0"/>
        <w:autoSpaceDN w:val="0"/>
        <w:adjustRightInd w:val="0"/>
        <w:spacing w:line="276" w:lineRule="auto"/>
        <w:jc w:val="both"/>
        <w:rPr>
          <w:sz w:val="22"/>
          <w:szCs w:val="22"/>
          <w:lang w:eastAsia="en-US"/>
          <w14:ligatures w14:val="standardContextual"/>
        </w:rPr>
      </w:pPr>
    </w:p>
    <w:p w14:paraId="39314876" w14:textId="77777777" w:rsidR="00BC3F53" w:rsidRDefault="00BC3F53" w:rsidP="00397B22">
      <w:pPr>
        <w:suppressAutoHyphens w:val="0"/>
        <w:autoSpaceDE w:val="0"/>
        <w:autoSpaceDN w:val="0"/>
        <w:adjustRightInd w:val="0"/>
        <w:spacing w:line="276" w:lineRule="auto"/>
        <w:jc w:val="both"/>
        <w:rPr>
          <w:sz w:val="22"/>
          <w:szCs w:val="22"/>
          <w:lang w:eastAsia="en-US"/>
          <w14:ligatures w14:val="standardContextual"/>
        </w:rPr>
      </w:pPr>
    </w:p>
    <w:p w14:paraId="7ADC19C4" w14:textId="77777777" w:rsidR="00350946" w:rsidRDefault="00350946" w:rsidP="00397B22">
      <w:pPr>
        <w:suppressAutoHyphens w:val="0"/>
        <w:autoSpaceDE w:val="0"/>
        <w:autoSpaceDN w:val="0"/>
        <w:adjustRightInd w:val="0"/>
        <w:spacing w:line="276" w:lineRule="auto"/>
        <w:jc w:val="both"/>
        <w:rPr>
          <w:sz w:val="22"/>
          <w:szCs w:val="22"/>
          <w:lang w:eastAsia="en-US"/>
          <w14:ligatures w14:val="standardContextual"/>
        </w:rPr>
      </w:pPr>
    </w:p>
    <w:p w14:paraId="7D351959" w14:textId="77777777" w:rsidR="00BC3F53" w:rsidRPr="00397B22" w:rsidRDefault="00BC3F53" w:rsidP="00397B22">
      <w:pPr>
        <w:suppressAutoHyphens w:val="0"/>
        <w:autoSpaceDE w:val="0"/>
        <w:autoSpaceDN w:val="0"/>
        <w:adjustRightInd w:val="0"/>
        <w:spacing w:line="276" w:lineRule="auto"/>
        <w:jc w:val="both"/>
        <w:rPr>
          <w:sz w:val="22"/>
          <w:szCs w:val="22"/>
          <w:lang w:eastAsia="en-US"/>
          <w14:ligatures w14:val="standardContextual"/>
        </w:rPr>
      </w:pPr>
    </w:p>
    <w:p w14:paraId="2802830A" w14:textId="77777777" w:rsidR="00B710E2" w:rsidRPr="00B710E2" w:rsidRDefault="00B710E2" w:rsidP="00B710E2">
      <w:pPr>
        <w:suppressAutoHyphens w:val="0"/>
        <w:autoSpaceDE w:val="0"/>
        <w:autoSpaceDN w:val="0"/>
        <w:adjustRightInd w:val="0"/>
        <w:spacing w:line="276" w:lineRule="auto"/>
        <w:jc w:val="both"/>
        <w:rPr>
          <w:b/>
          <w:bCs/>
          <w:sz w:val="22"/>
          <w:szCs w:val="22"/>
          <w:lang w:eastAsia="en-US"/>
          <w14:ligatures w14:val="standardContextual"/>
        </w:rPr>
      </w:pPr>
      <w:r w:rsidRPr="00B710E2">
        <w:rPr>
          <w:b/>
          <w:bCs/>
          <w:sz w:val="22"/>
          <w:szCs w:val="22"/>
          <w:lang w:eastAsia="en-US"/>
          <w14:ligatures w14:val="standardContextual"/>
        </w:rPr>
        <w:lastRenderedPageBreak/>
        <w:t xml:space="preserve">Podmioty gospodarcze – rejestr REGON </w:t>
      </w:r>
    </w:p>
    <w:p w14:paraId="0369E370" w14:textId="77777777" w:rsidR="00B710E2" w:rsidRDefault="00B710E2" w:rsidP="00B710E2">
      <w:pPr>
        <w:suppressAutoHyphens w:val="0"/>
        <w:autoSpaceDE w:val="0"/>
        <w:autoSpaceDN w:val="0"/>
        <w:adjustRightInd w:val="0"/>
        <w:spacing w:line="276" w:lineRule="auto"/>
        <w:jc w:val="both"/>
        <w:rPr>
          <w:sz w:val="22"/>
          <w:szCs w:val="22"/>
          <w:lang w:eastAsia="en-US"/>
          <w14:ligatures w14:val="standardContextual"/>
        </w:rPr>
      </w:pPr>
      <w:r w:rsidRPr="00B710E2">
        <w:rPr>
          <w:sz w:val="22"/>
          <w:szCs w:val="22"/>
          <w:lang w:eastAsia="en-US"/>
          <w14:ligatures w14:val="standardContextual"/>
        </w:rPr>
        <w:t xml:space="preserve">Na obszarze Partnerstwa „Lokalna Grupa Działania Bory Tucholskie” w 2020 r. funkcjonowało 3 939 podmiotów gospodarczych wpisanych do rejestru REGON (stanowiło to 1,9% wszystkich podmiotów działających w województwie kujawsko-pomorskim). W przeliczeniu na 1 tys. mieszkańców dawało to niską wartość 81,5 podmiotów (23. pozycja wśród wszystkich 27 LGD). Wartość ta stanowiła zaledwie 80,1% wartości wskaźnika dla całego regionu i 66,9% wartości dla kraju. </w:t>
      </w:r>
      <w:r w:rsidRPr="00992FD1">
        <w:rPr>
          <w:b/>
          <w:bCs/>
          <w:sz w:val="22"/>
          <w:szCs w:val="22"/>
          <w:lang w:eastAsia="en-US"/>
          <w14:ligatures w14:val="standardContextual"/>
        </w:rPr>
        <w:t>W latach 2016-2020 wskaźnik odnotował stosunkowo duży wzrost wartości (o 15,4%) na tle LGD w regionie</w:t>
      </w:r>
      <w:r w:rsidRPr="00B710E2">
        <w:rPr>
          <w:sz w:val="22"/>
          <w:szCs w:val="22"/>
          <w:lang w:eastAsia="en-US"/>
          <w14:ligatures w14:val="standardContextual"/>
        </w:rPr>
        <w:t xml:space="preserve">. Odnotowany wzrost był także wyższy zarówno od średniej wojewódzkiej (o 6,2 pkt. proc.) jak i od średniej krajowej (o 4,9 pkt. proc.). </w:t>
      </w:r>
    </w:p>
    <w:p w14:paraId="4A55242F" w14:textId="77777777" w:rsidR="00FA4374" w:rsidRDefault="00FA4374" w:rsidP="00B710E2">
      <w:pPr>
        <w:suppressAutoHyphens w:val="0"/>
        <w:autoSpaceDE w:val="0"/>
        <w:autoSpaceDN w:val="0"/>
        <w:adjustRightInd w:val="0"/>
        <w:spacing w:line="276" w:lineRule="auto"/>
        <w:jc w:val="both"/>
        <w:rPr>
          <w:sz w:val="22"/>
          <w:szCs w:val="22"/>
          <w:lang w:eastAsia="en-US"/>
          <w14:ligatures w14:val="standardContextual"/>
        </w:rPr>
      </w:pPr>
    </w:p>
    <w:p w14:paraId="2AF3E54F" w14:textId="77777777" w:rsidR="00FA4374" w:rsidRPr="00150C11" w:rsidRDefault="00FA4374" w:rsidP="00FA4374">
      <w:pPr>
        <w:spacing w:line="276" w:lineRule="auto"/>
        <w:jc w:val="both"/>
        <w:rPr>
          <w:rFonts w:ascii="Arial Narrow" w:hAnsi="Arial Narrow" w:cstheme="minorHAnsi"/>
        </w:rPr>
      </w:pPr>
    </w:p>
    <w:p w14:paraId="69B0C98F" w14:textId="77777777" w:rsidR="00FA4374" w:rsidRPr="00150C11" w:rsidRDefault="00FA4374" w:rsidP="00FA4374">
      <w:pPr>
        <w:spacing w:line="276" w:lineRule="auto"/>
        <w:jc w:val="both"/>
      </w:pPr>
      <w:r w:rsidRPr="00150C11">
        <w:rPr>
          <w:b/>
          <w:bCs/>
        </w:rPr>
        <w:t xml:space="preserve">TABELA: </w:t>
      </w:r>
      <w:r w:rsidRPr="00150C11">
        <w:t xml:space="preserve">Podmioty gospodarki narodowej wpisane do rejestru REGON. Podmioty wg sektorów własnościowych </w:t>
      </w:r>
      <w:r w:rsidRPr="00150C11">
        <w:rPr>
          <w:b/>
          <w:bCs/>
        </w:rPr>
        <w:t xml:space="preserve">– sektor prywatny </w:t>
      </w:r>
      <w:r w:rsidRPr="00150C11">
        <w:t>(stan na koniec grudnia danego roku).</w:t>
      </w:r>
      <w:r w:rsidRPr="00150C11">
        <w:fldChar w:fldCharType="begin"/>
      </w:r>
      <w:r w:rsidRPr="00150C11">
        <w:instrText xml:space="preserve"> LINK Excel.Sheet.12 "D:\\dorota\\PRACA LGD\\2021-2027\\A_LSR_2021_2027\\B_NASZA LSR\\WARSZTAT PARTYCYPACYJNY\\PODM_GOSPODARKI NARODOWEJ_WPISANE DO REJESTRU REGON.xlsx" WYKRES!W9K32:W24K40 \a \f 5 \h  \* MERGEFORMAT </w:instrText>
      </w:r>
      <w:r w:rsidRPr="00150C11">
        <w:fldChar w:fldCharType="separate"/>
      </w:r>
    </w:p>
    <w:tbl>
      <w:tblPr>
        <w:tblStyle w:val="Tabela-Siatka"/>
        <w:tblW w:w="10060" w:type="dxa"/>
        <w:tblLayout w:type="fixed"/>
        <w:tblLook w:val="04A0" w:firstRow="1" w:lastRow="0" w:firstColumn="1" w:lastColumn="0" w:noHBand="0" w:noVBand="1"/>
      </w:tblPr>
      <w:tblGrid>
        <w:gridCol w:w="663"/>
        <w:gridCol w:w="1175"/>
        <w:gridCol w:w="1210"/>
        <w:gridCol w:w="1099"/>
        <w:gridCol w:w="1235"/>
        <w:gridCol w:w="1134"/>
        <w:gridCol w:w="1134"/>
        <w:gridCol w:w="992"/>
        <w:gridCol w:w="1418"/>
      </w:tblGrid>
      <w:tr w:rsidR="00150C11" w:rsidRPr="00150C11" w14:paraId="5278FF68" w14:textId="77777777" w:rsidTr="005B1ED0">
        <w:trPr>
          <w:trHeight w:val="1452"/>
        </w:trPr>
        <w:tc>
          <w:tcPr>
            <w:tcW w:w="663" w:type="dxa"/>
            <w:vMerge w:val="restart"/>
            <w:shd w:val="clear" w:color="auto" w:fill="BFBFBF" w:themeFill="background1" w:themeFillShade="BF"/>
            <w:noWrap/>
            <w:vAlign w:val="center"/>
            <w:hideMark/>
          </w:tcPr>
          <w:p w14:paraId="3E316630" w14:textId="77777777" w:rsidR="00FA4374" w:rsidRPr="00150C11" w:rsidRDefault="00FA4374" w:rsidP="005B1ED0">
            <w:pPr>
              <w:spacing w:line="276" w:lineRule="auto"/>
              <w:jc w:val="both"/>
              <w:rPr>
                <w:sz w:val="20"/>
                <w:szCs w:val="20"/>
              </w:rPr>
            </w:pPr>
          </w:p>
        </w:tc>
        <w:tc>
          <w:tcPr>
            <w:tcW w:w="1175" w:type="dxa"/>
            <w:vMerge w:val="restart"/>
            <w:shd w:val="clear" w:color="auto" w:fill="BFBFBF" w:themeFill="background1" w:themeFillShade="BF"/>
            <w:vAlign w:val="bottom"/>
          </w:tcPr>
          <w:p w14:paraId="082A2738" w14:textId="77777777" w:rsidR="00FA4374" w:rsidRPr="00150C11" w:rsidRDefault="00FA4374" w:rsidP="005B1ED0">
            <w:pPr>
              <w:spacing w:line="276" w:lineRule="auto"/>
              <w:jc w:val="both"/>
              <w:rPr>
                <w:sz w:val="20"/>
                <w:szCs w:val="20"/>
              </w:rPr>
            </w:pPr>
            <w:r w:rsidRPr="00150C11">
              <w:rPr>
                <w:sz w:val="20"/>
                <w:szCs w:val="20"/>
              </w:rPr>
              <w:t xml:space="preserve">Podmioty </w:t>
            </w:r>
            <w:proofErr w:type="spellStart"/>
            <w:r w:rsidRPr="00150C11">
              <w:rPr>
                <w:sz w:val="20"/>
                <w:szCs w:val="20"/>
              </w:rPr>
              <w:t>gospodar</w:t>
            </w:r>
            <w:proofErr w:type="spellEnd"/>
            <w:r w:rsidRPr="00150C11">
              <w:rPr>
                <w:sz w:val="20"/>
                <w:szCs w:val="20"/>
              </w:rPr>
              <w:t>-ki narodowej ogółem</w:t>
            </w:r>
          </w:p>
        </w:tc>
        <w:tc>
          <w:tcPr>
            <w:tcW w:w="1210" w:type="dxa"/>
            <w:vMerge w:val="restart"/>
            <w:shd w:val="clear" w:color="auto" w:fill="BFBFBF" w:themeFill="background1" w:themeFillShade="BF"/>
            <w:vAlign w:val="center"/>
            <w:hideMark/>
          </w:tcPr>
          <w:p w14:paraId="542F3269" w14:textId="77777777" w:rsidR="00FA4374" w:rsidRPr="00150C11" w:rsidRDefault="00FA4374" w:rsidP="005B1ED0">
            <w:pPr>
              <w:spacing w:line="276" w:lineRule="auto"/>
              <w:jc w:val="both"/>
              <w:rPr>
                <w:sz w:val="20"/>
                <w:szCs w:val="20"/>
              </w:rPr>
            </w:pPr>
            <w:r w:rsidRPr="00150C11">
              <w:rPr>
                <w:sz w:val="20"/>
                <w:szCs w:val="20"/>
              </w:rPr>
              <w:t>sektor prywatny ogółem</w:t>
            </w:r>
          </w:p>
        </w:tc>
        <w:tc>
          <w:tcPr>
            <w:tcW w:w="1099" w:type="dxa"/>
            <w:shd w:val="clear" w:color="auto" w:fill="BFBFBF" w:themeFill="background1" w:themeFillShade="BF"/>
            <w:vAlign w:val="center"/>
            <w:hideMark/>
          </w:tcPr>
          <w:p w14:paraId="31ADC049" w14:textId="77777777" w:rsidR="00FA4374" w:rsidRPr="00150C11" w:rsidRDefault="00FA4374" w:rsidP="005B1ED0">
            <w:pPr>
              <w:spacing w:line="276" w:lineRule="auto"/>
              <w:jc w:val="both"/>
              <w:rPr>
                <w:sz w:val="20"/>
                <w:szCs w:val="20"/>
              </w:rPr>
            </w:pPr>
            <w:r w:rsidRPr="00150C11">
              <w:rPr>
                <w:sz w:val="20"/>
                <w:szCs w:val="20"/>
              </w:rPr>
              <w:t xml:space="preserve">osoby fizyczne </w:t>
            </w:r>
            <w:proofErr w:type="spellStart"/>
            <w:r w:rsidRPr="00150C11">
              <w:rPr>
                <w:sz w:val="20"/>
                <w:szCs w:val="20"/>
              </w:rPr>
              <w:t>prowadz</w:t>
            </w:r>
            <w:proofErr w:type="spellEnd"/>
            <w:r w:rsidRPr="00150C11">
              <w:rPr>
                <w:sz w:val="20"/>
                <w:szCs w:val="20"/>
              </w:rPr>
              <w:t xml:space="preserve">. </w:t>
            </w:r>
          </w:p>
          <w:p w14:paraId="71B677B3" w14:textId="77777777" w:rsidR="00FA4374" w:rsidRPr="00150C11" w:rsidRDefault="00FA4374" w:rsidP="005B1ED0">
            <w:pPr>
              <w:spacing w:line="276" w:lineRule="auto"/>
              <w:jc w:val="both"/>
              <w:rPr>
                <w:sz w:val="20"/>
                <w:szCs w:val="20"/>
              </w:rPr>
            </w:pPr>
            <w:r w:rsidRPr="00150C11">
              <w:rPr>
                <w:sz w:val="20"/>
                <w:szCs w:val="20"/>
              </w:rPr>
              <w:t xml:space="preserve">dział. </w:t>
            </w:r>
          </w:p>
          <w:p w14:paraId="001AFD4D" w14:textId="77777777" w:rsidR="00FA4374" w:rsidRPr="00150C11" w:rsidRDefault="00FA4374" w:rsidP="005B1ED0">
            <w:pPr>
              <w:spacing w:line="276" w:lineRule="auto"/>
              <w:jc w:val="both"/>
              <w:rPr>
                <w:sz w:val="20"/>
                <w:szCs w:val="20"/>
              </w:rPr>
            </w:pPr>
            <w:proofErr w:type="spellStart"/>
            <w:r w:rsidRPr="00150C11">
              <w:rPr>
                <w:sz w:val="20"/>
                <w:szCs w:val="20"/>
              </w:rPr>
              <w:t>gospodar</w:t>
            </w:r>
            <w:proofErr w:type="spellEnd"/>
            <w:r w:rsidRPr="00150C11">
              <w:rPr>
                <w:sz w:val="20"/>
                <w:szCs w:val="20"/>
              </w:rPr>
              <w:t>.</w:t>
            </w:r>
          </w:p>
        </w:tc>
        <w:tc>
          <w:tcPr>
            <w:tcW w:w="1235" w:type="dxa"/>
            <w:shd w:val="clear" w:color="auto" w:fill="BFBFBF" w:themeFill="background1" w:themeFillShade="BF"/>
            <w:vAlign w:val="center"/>
            <w:hideMark/>
          </w:tcPr>
          <w:p w14:paraId="26741C69" w14:textId="77777777" w:rsidR="00FA4374" w:rsidRPr="00150C11" w:rsidRDefault="00FA4374" w:rsidP="005B1ED0">
            <w:pPr>
              <w:spacing w:line="276" w:lineRule="auto"/>
              <w:jc w:val="both"/>
              <w:rPr>
                <w:sz w:val="20"/>
                <w:szCs w:val="20"/>
              </w:rPr>
            </w:pPr>
            <w:r w:rsidRPr="00150C11">
              <w:rPr>
                <w:sz w:val="20"/>
                <w:szCs w:val="20"/>
              </w:rPr>
              <w:t>spółki handlowe</w:t>
            </w:r>
          </w:p>
        </w:tc>
        <w:tc>
          <w:tcPr>
            <w:tcW w:w="1134" w:type="dxa"/>
            <w:shd w:val="clear" w:color="auto" w:fill="BFBFBF" w:themeFill="background1" w:themeFillShade="BF"/>
            <w:vAlign w:val="center"/>
            <w:hideMark/>
          </w:tcPr>
          <w:p w14:paraId="4F72ACC8" w14:textId="77777777" w:rsidR="00FA4374" w:rsidRPr="00150C11" w:rsidRDefault="00FA4374" w:rsidP="005B1ED0">
            <w:pPr>
              <w:spacing w:line="276" w:lineRule="auto"/>
              <w:jc w:val="both"/>
              <w:rPr>
                <w:sz w:val="20"/>
                <w:szCs w:val="20"/>
              </w:rPr>
            </w:pPr>
            <w:r w:rsidRPr="00150C11">
              <w:rPr>
                <w:sz w:val="20"/>
                <w:szCs w:val="20"/>
              </w:rPr>
              <w:t>spółki handlowe z udziałem kapitału zagranicznego</w:t>
            </w:r>
          </w:p>
        </w:tc>
        <w:tc>
          <w:tcPr>
            <w:tcW w:w="1134" w:type="dxa"/>
            <w:shd w:val="clear" w:color="auto" w:fill="BFBFBF" w:themeFill="background1" w:themeFillShade="BF"/>
            <w:vAlign w:val="center"/>
            <w:hideMark/>
          </w:tcPr>
          <w:p w14:paraId="7D5B4533" w14:textId="77777777" w:rsidR="00FA4374" w:rsidRPr="00150C11" w:rsidRDefault="00FA4374" w:rsidP="005B1ED0">
            <w:pPr>
              <w:spacing w:line="276" w:lineRule="auto"/>
              <w:jc w:val="both"/>
              <w:rPr>
                <w:sz w:val="20"/>
                <w:szCs w:val="20"/>
              </w:rPr>
            </w:pPr>
            <w:proofErr w:type="spellStart"/>
            <w:r w:rsidRPr="00150C11">
              <w:rPr>
                <w:sz w:val="20"/>
                <w:szCs w:val="20"/>
              </w:rPr>
              <w:t>spółdziel</w:t>
            </w:r>
            <w:proofErr w:type="spellEnd"/>
            <w:r w:rsidRPr="00150C11">
              <w:rPr>
                <w:sz w:val="20"/>
                <w:szCs w:val="20"/>
              </w:rPr>
              <w:t>-</w:t>
            </w:r>
          </w:p>
          <w:p w14:paraId="317ABFD9" w14:textId="77777777" w:rsidR="00FA4374" w:rsidRPr="00150C11" w:rsidRDefault="00FA4374" w:rsidP="005B1ED0">
            <w:pPr>
              <w:spacing w:line="276" w:lineRule="auto"/>
              <w:jc w:val="both"/>
              <w:rPr>
                <w:sz w:val="20"/>
                <w:szCs w:val="20"/>
              </w:rPr>
            </w:pPr>
            <w:r w:rsidRPr="00150C11">
              <w:rPr>
                <w:sz w:val="20"/>
                <w:szCs w:val="20"/>
              </w:rPr>
              <w:t>nie</w:t>
            </w:r>
          </w:p>
        </w:tc>
        <w:tc>
          <w:tcPr>
            <w:tcW w:w="992" w:type="dxa"/>
            <w:shd w:val="clear" w:color="auto" w:fill="BFBFBF" w:themeFill="background1" w:themeFillShade="BF"/>
            <w:vAlign w:val="center"/>
            <w:hideMark/>
          </w:tcPr>
          <w:p w14:paraId="4D1EA74C" w14:textId="77777777" w:rsidR="00FA4374" w:rsidRPr="00150C11" w:rsidRDefault="00FA4374" w:rsidP="005B1ED0">
            <w:pPr>
              <w:spacing w:line="276" w:lineRule="auto"/>
              <w:jc w:val="both"/>
              <w:rPr>
                <w:sz w:val="20"/>
                <w:szCs w:val="20"/>
              </w:rPr>
            </w:pPr>
            <w:r w:rsidRPr="00150C11">
              <w:rPr>
                <w:sz w:val="20"/>
                <w:szCs w:val="20"/>
              </w:rPr>
              <w:t>fundacje</w:t>
            </w:r>
          </w:p>
        </w:tc>
        <w:tc>
          <w:tcPr>
            <w:tcW w:w="1418" w:type="dxa"/>
            <w:shd w:val="clear" w:color="auto" w:fill="BFBFBF" w:themeFill="background1" w:themeFillShade="BF"/>
            <w:vAlign w:val="center"/>
            <w:hideMark/>
          </w:tcPr>
          <w:p w14:paraId="2C04E2AE" w14:textId="77777777" w:rsidR="00FA4374" w:rsidRPr="00150C11" w:rsidRDefault="00FA4374" w:rsidP="005B1ED0">
            <w:pPr>
              <w:spacing w:line="276" w:lineRule="auto"/>
              <w:rPr>
                <w:sz w:val="20"/>
                <w:szCs w:val="20"/>
              </w:rPr>
            </w:pPr>
            <w:proofErr w:type="spellStart"/>
            <w:r w:rsidRPr="00150C11">
              <w:rPr>
                <w:sz w:val="20"/>
                <w:szCs w:val="20"/>
              </w:rPr>
              <w:t>stowarzysze-nia</w:t>
            </w:r>
            <w:proofErr w:type="spellEnd"/>
            <w:r w:rsidRPr="00150C11">
              <w:rPr>
                <w:sz w:val="20"/>
                <w:szCs w:val="20"/>
              </w:rPr>
              <w:t xml:space="preserve"> i organizacje społeczne</w:t>
            </w:r>
          </w:p>
        </w:tc>
      </w:tr>
      <w:tr w:rsidR="00150C11" w:rsidRPr="00150C11" w14:paraId="57AC5F95" w14:textId="77777777" w:rsidTr="005B1ED0">
        <w:trPr>
          <w:trHeight w:val="108"/>
        </w:trPr>
        <w:tc>
          <w:tcPr>
            <w:tcW w:w="663" w:type="dxa"/>
            <w:vMerge/>
            <w:shd w:val="clear" w:color="auto" w:fill="auto"/>
            <w:noWrap/>
            <w:vAlign w:val="center"/>
          </w:tcPr>
          <w:p w14:paraId="06EB1C97" w14:textId="77777777" w:rsidR="00FA4374" w:rsidRPr="00150C11" w:rsidRDefault="00FA4374" w:rsidP="005B1ED0">
            <w:pPr>
              <w:spacing w:line="276" w:lineRule="auto"/>
              <w:jc w:val="both"/>
              <w:rPr>
                <w:sz w:val="20"/>
                <w:szCs w:val="20"/>
              </w:rPr>
            </w:pPr>
          </w:p>
        </w:tc>
        <w:tc>
          <w:tcPr>
            <w:tcW w:w="1175" w:type="dxa"/>
            <w:vMerge/>
            <w:shd w:val="clear" w:color="auto" w:fill="auto"/>
            <w:vAlign w:val="bottom"/>
          </w:tcPr>
          <w:p w14:paraId="04B47E3D" w14:textId="77777777" w:rsidR="00FA4374" w:rsidRPr="00150C11" w:rsidRDefault="00FA4374" w:rsidP="005B1ED0">
            <w:pPr>
              <w:spacing w:line="276" w:lineRule="auto"/>
              <w:jc w:val="both"/>
              <w:rPr>
                <w:sz w:val="20"/>
                <w:szCs w:val="20"/>
              </w:rPr>
            </w:pPr>
          </w:p>
        </w:tc>
        <w:tc>
          <w:tcPr>
            <w:tcW w:w="1210" w:type="dxa"/>
            <w:vMerge/>
            <w:shd w:val="clear" w:color="auto" w:fill="auto"/>
            <w:vAlign w:val="center"/>
          </w:tcPr>
          <w:p w14:paraId="1B5B922D" w14:textId="77777777" w:rsidR="00FA4374" w:rsidRPr="00150C11" w:rsidRDefault="00FA4374" w:rsidP="005B1ED0">
            <w:pPr>
              <w:spacing w:line="276" w:lineRule="auto"/>
              <w:jc w:val="both"/>
              <w:rPr>
                <w:sz w:val="20"/>
                <w:szCs w:val="20"/>
              </w:rPr>
            </w:pPr>
          </w:p>
        </w:tc>
        <w:tc>
          <w:tcPr>
            <w:tcW w:w="7012" w:type="dxa"/>
            <w:gridSpan w:val="6"/>
            <w:shd w:val="clear" w:color="auto" w:fill="auto"/>
            <w:vAlign w:val="center"/>
          </w:tcPr>
          <w:p w14:paraId="23037BAD" w14:textId="77777777" w:rsidR="00FA4374" w:rsidRPr="00150C11" w:rsidRDefault="00FA4374" w:rsidP="005B1ED0">
            <w:pPr>
              <w:spacing w:line="276" w:lineRule="auto"/>
              <w:jc w:val="both"/>
              <w:rPr>
                <w:b/>
                <w:bCs/>
                <w:sz w:val="20"/>
                <w:szCs w:val="20"/>
              </w:rPr>
            </w:pPr>
            <w:r w:rsidRPr="00150C11">
              <w:rPr>
                <w:b/>
                <w:bCs/>
                <w:sz w:val="20"/>
                <w:szCs w:val="20"/>
              </w:rPr>
              <w:t xml:space="preserve">Sektor prywatny, w tym: </w:t>
            </w:r>
          </w:p>
        </w:tc>
      </w:tr>
      <w:tr w:rsidR="00150C11" w:rsidRPr="00150C11" w14:paraId="7080F78D" w14:textId="77777777" w:rsidTr="00C94762">
        <w:trPr>
          <w:trHeight w:val="288"/>
        </w:trPr>
        <w:tc>
          <w:tcPr>
            <w:tcW w:w="663" w:type="dxa"/>
            <w:shd w:val="clear" w:color="auto" w:fill="auto"/>
            <w:noWrap/>
            <w:hideMark/>
          </w:tcPr>
          <w:p w14:paraId="0ADBB8C4" w14:textId="77777777" w:rsidR="00150C11" w:rsidRPr="00150C11" w:rsidRDefault="00150C11" w:rsidP="00150C11">
            <w:pPr>
              <w:spacing w:line="276" w:lineRule="auto"/>
              <w:jc w:val="both"/>
              <w:rPr>
                <w:sz w:val="20"/>
                <w:szCs w:val="20"/>
              </w:rPr>
            </w:pPr>
            <w:r w:rsidRPr="00150C11">
              <w:rPr>
                <w:sz w:val="20"/>
                <w:szCs w:val="20"/>
              </w:rPr>
              <w:t>2016</w:t>
            </w:r>
          </w:p>
        </w:tc>
        <w:tc>
          <w:tcPr>
            <w:tcW w:w="1175" w:type="dxa"/>
            <w:shd w:val="clear" w:color="auto" w:fill="auto"/>
            <w:noWrap/>
            <w:vAlign w:val="bottom"/>
          </w:tcPr>
          <w:p w14:paraId="2A4BDE51" w14:textId="0AFE6A2B" w:rsidR="00150C11" w:rsidRPr="00150C11" w:rsidRDefault="00150C11" w:rsidP="00150C11">
            <w:pPr>
              <w:spacing w:line="276" w:lineRule="auto"/>
              <w:jc w:val="center"/>
              <w:rPr>
                <w:sz w:val="20"/>
                <w:szCs w:val="20"/>
              </w:rPr>
            </w:pPr>
            <w:r w:rsidRPr="00150C11">
              <w:rPr>
                <w:sz w:val="20"/>
                <w:szCs w:val="20"/>
              </w:rPr>
              <w:t>3 420</w:t>
            </w:r>
          </w:p>
        </w:tc>
        <w:tc>
          <w:tcPr>
            <w:tcW w:w="1210" w:type="dxa"/>
            <w:shd w:val="clear" w:color="auto" w:fill="auto"/>
            <w:noWrap/>
          </w:tcPr>
          <w:p w14:paraId="3B9C9C39" w14:textId="20E26AD2" w:rsidR="00150C11" w:rsidRPr="00150C11" w:rsidRDefault="00150C11" w:rsidP="00150C11">
            <w:pPr>
              <w:spacing w:line="276" w:lineRule="auto"/>
              <w:jc w:val="center"/>
              <w:rPr>
                <w:sz w:val="20"/>
                <w:szCs w:val="20"/>
              </w:rPr>
            </w:pPr>
            <w:r w:rsidRPr="00150C11">
              <w:rPr>
                <w:sz w:val="20"/>
                <w:szCs w:val="20"/>
              </w:rPr>
              <w:t>3247</w:t>
            </w:r>
          </w:p>
        </w:tc>
        <w:tc>
          <w:tcPr>
            <w:tcW w:w="1099" w:type="dxa"/>
            <w:shd w:val="clear" w:color="auto" w:fill="auto"/>
            <w:noWrap/>
            <w:vAlign w:val="bottom"/>
          </w:tcPr>
          <w:p w14:paraId="02220589" w14:textId="11434D70" w:rsidR="00150C11" w:rsidRPr="00150C11" w:rsidRDefault="00150C11" w:rsidP="00150C11">
            <w:pPr>
              <w:spacing w:line="276" w:lineRule="auto"/>
              <w:jc w:val="center"/>
              <w:rPr>
                <w:sz w:val="20"/>
                <w:szCs w:val="20"/>
              </w:rPr>
            </w:pPr>
            <w:r w:rsidRPr="00150C11">
              <w:rPr>
                <w:sz w:val="20"/>
                <w:szCs w:val="20"/>
              </w:rPr>
              <w:t>2 599</w:t>
            </w:r>
          </w:p>
        </w:tc>
        <w:tc>
          <w:tcPr>
            <w:tcW w:w="1235" w:type="dxa"/>
            <w:shd w:val="clear" w:color="auto" w:fill="auto"/>
            <w:noWrap/>
            <w:vAlign w:val="bottom"/>
          </w:tcPr>
          <w:p w14:paraId="6E3B0F8A" w14:textId="1D596910" w:rsidR="00150C11" w:rsidRPr="00150C11" w:rsidRDefault="00150C11" w:rsidP="00150C11">
            <w:pPr>
              <w:spacing w:line="276" w:lineRule="auto"/>
              <w:jc w:val="center"/>
              <w:rPr>
                <w:sz w:val="20"/>
                <w:szCs w:val="20"/>
              </w:rPr>
            </w:pPr>
            <w:r w:rsidRPr="00150C11">
              <w:rPr>
                <w:sz w:val="20"/>
                <w:szCs w:val="20"/>
              </w:rPr>
              <w:t>136</w:t>
            </w:r>
          </w:p>
        </w:tc>
        <w:tc>
          <w:tcPr>
            <w:tcW w:w="1134" w:type="dxa"/>
            <w:shd w:val="clear" w:color="auto" w:fill="auto"/>
            <w:noWrap/>
            <w:vAlign w:val="bottom"/>
          </w:tcPr>
          <w:p w14:paraId="6AD018DE" w14:textId="495093D8" w:rsidR="00150C11" w:rsidRPr="00150C11" w:rsidRDefault="00150C11" w:rsidP="00150C11">
            <w:pPr>
              <w:spacing w:line="276" w:lineRule="auto"/>
              <w:jc w:val="center"/>
              <w:rPr>
                <w:sz w:val="20"/>
                <w:szCs w:val="20"/>
              </w:rPr>
            </w:pPr>
            <w:r w:rsidRPr="00150C11">
              <w:rPr>
                <w:sz w:val="20"/>
                <w:szCs w:val="20"/>
              </w:rPr>
              <w:t>30</w:t>
            </w:r>
          </w:p>
        </w:tc>
        <w:tc>
          <w:tcPr>
            <w:tcW w:w="1134" w:type="dxa"/>
            <w:shd w:val="clear" w:color="auto" w:fill="auto"/>
            <w:noWrap/>
            <w:vAlign w:val="bottom"/>
          </w:tcPr>
          <w:p w14:paraId="4C56F79B" w14:textId="334493FF" w:rsidR="00150C11" w:rsidRPr="00150C11" w:rsidRDefault="00150C11" w:rsidP="00150C11">
            <w:pPr>
              <w:spacing w:line="276" w:lineRule="auto"/>
              <w:jc w:val="center"/>
              <w:rPr>
                <w:sz w:val="20"/>
                <w:szCs w:val="20"/>
              </w:rPr>
            </w:pPr>
            <w:r w:rsidRPr="00150C11">
              <w:rPr>
                <w:sz w:val="20"/>
                <w:szCs w:val="20"/>
              </w:rPr>
              <w:t>28</w:t>
            </w:r>
          </w:p>
        </w:tc>
        <w:tc>
          <w:tcPr>
            <w:tcW w:w="992" w:type="dxa"/>
            <w:shd w:val="clear" w:color="auto" w:fill="auto"/>
            <w:noWrap/>
            <w:vAlign w:val="bottom"/>
          </w:tcPr>
          <w:p w14:paraId="3F65D1FF" w14:textId="68EE5EE6" w:rsidR="00150C11" w:rsidRPr="00150C11" w:rsidRDefault="00150C11" w:rsidP="00150C11">
            <w:pPr>
              <w:spacing w:line="276" w:lineRule="auto"/>
              <w:jc w:val="center"/>
              <w:rPr>
                <w:sz w:val="20"/>
                <w:szCs w:val="20"/>
              </w:rPr>
            </w:pPr>
            <w:r w:rsidRPr="00150C11">
              <w:rPr>
                <w:sz w:val="20"/>
                <w:szCs w:val="20"/>
              </w:rPr>
              <w:t>4</w:t>
            </w:r>
          </w:p>
        </w:tc>
        <w:tc>
          <w:tcPr>
            <w:tcW w:w="1418" w:type="dxa"/>
            <w:shd w:val="clear" w:color="auto" w:fill="auto"/>
            <w:noWrap/>
            <w:vAlign w:val="bottom"/>
          </w:tcPr>
          <w:p w14:paraId="4035F190" w14:textId="1BBB7F6A" w:rsidR="00150C11" w:rsidRPr="00150C11" w:rsidRDefault="00150C11" w:rsidP="00150C11">
            <w:pPr>
              <w:spacing w:line="276" w:lineRule="auto"/>
              <w:jc w:val="center"/>
              <w:rPr>
                <w:sz w:val="20"/>
                <w:szCs w:val="20"/>
              </w:rPr>
            </w:pPr>
            <w:r w:rsidRPr="00150C11">
              <w:rPr>
                <w:sz w:val="20"/>
                <w:szCs w:val="20"/>
              </w:rPr>
              <w:t>184</w:t>
            </w:r>
          </w:p>
        </w:tc>
      </w:tr>
      <w:tr w:rsidR="00150C11" w:rsidRPr="00150C11" w14:paraId="23BE4211" w14:textId="77777777" w:rsidTr="00C94762">
        <w:trPr>
          <w:trHeight w:val="288"/>
        </w:trPr>
        <w:tc>
          <w:tcPr>
            <w:tcW w:w="663" w:type="dxa"/>
            <w:shd w:val="clear" w:color="auto" w:fill="auto"/>
            <w:noWrap/>
            <w:hideMark/>
          </w:tcPr>
          <w:p w14:paraId="1EA5DF0D" w14:textId="77777777" w:rsidR="00150C11" w:rsidRPr="00150C11" w:rsidRDefault="00150C11" w:rsidP="00150C11">
            <w:pPr>
              <w:spacing w:line="276" w:lineRule="auto"/>
              <w:jc w:val="both"/>
              <w:rPr>
                <w:sz w:val="20"/>
                <w:szCs w:val="20"/>
              </w:rPr>
            </w:pPr>
            <w:r w:rsidRPr="00150C11">
              <w:rPr>
                <w:sz w:val="20"/>
                <w:szCs w:val="20"/>
              </w:rPr>
              <w:t>2017</w:t>
            </w:r>
          </w:p>
        </w:tc>
        <w:tc>
          <w:tcPr>
            <w:tcW w:w="1175" w:type="dxa"/>
            <w:shd w:val="clear" w:color="auto" w:fill="auto"/>
            <w:noWrap/>
            <w:vAlign w:val="bottom"/>
          </w:tcPr>
          <w:p w14:paraId="5C6AAEE4" w14:textId="5D3BAC44" w:rsidR="00150C11" w:rsidRPr="00150C11" w:rsidRDefault="00150C11" w:rsidP="00150C11">
            <w:pPr>
              <w:spacing w:line="276" w:lineRule="auto"/>
              <w:jc w:val="center"/>
              <w:rPr>
                <w:sz w:val="20"/>
                <w:szCs w:val="20"/>
              </w:rPr>
            </w:pPr>
            <w:r w:rsidRPr="00150C11">
              <w:rPr>
                <w:sz w:val="20"/>
                <w:szCs w:val="20"/>
              </w:rPr>
              <w:t>3 478</w:t>
            </w:r>
          </w:p>
        </w:tc>
        <w:tc>
          <w:tcPr>
            <w:tcW w:w="1210" w:type="dxa"/>
            <w:shd w:val="clear" w:color="auto" w:fill="auto"/>
            <w:noWrap/>
          </w:tcPr>
          <w:p w14:paraId="03C45160" w14:textId="7F6F99A4" w:rsidR="00150C11" w:rsidRPr="00150C11" w:rsidRDefault="00150C11" w:rsidP="00150C11">
            <w:pPr>
              <w:spacing w:line="276" w:lineRule="auto"/>
              <w:jc w:val="center"/>
              <w:rPr>
                <w:sz w:val="20"/>
                <w:szCs w:val="20"/>
              </w:rPr>
            </w:pPr>
            <w:r w:rsidRPr="00150C11">
              <w:rPr>
                <w:sz w:val="20"/>
                <w:szCs w:val="20"/>
              </w:rPr>
              <w:t>3319</w:t>
            </w:r>
          </w:p>
        </w:tc>
        <w:tc>
          <w:tcPr>
            <w:tcW w:w="1099" w:type="dxa"/>
            <w:shd w:val="clear" w:color="auto" w:fill="auto"/>
            <w:noWrap/>
            <w:vAlign w:val="bottom"/>
          </w:tcPr>
          <w:p w14:paraId="1D727C9C" w14:textId="5DFE7443" w:rsidR="00150C11" w:rsidRPr="00150C11" w:rsidRDefault="00150C11" w:rsidP="00150C11">
            <w:pPr>
              <w:spacing w:line="276" w:lineRule="auto"/>
              <w:jc w:val="center"/>
              <w:rPr>
                <w:sz w:val="20"/>
                <w:szCs w:val="20"/>
              </w:rPr>
            </w:pPr>
            <w:r w:rsidRPr="00150C11">
              <w:rPr>
                <w:sz w:val="20"/>
                <w:szCs w:val="20"/>
              </w:rPr>
              <w:t>2 661</w:t>
            </w:r>
          </w:p>
        </w:tc>
        <w:tc>
          <w:tcPr>
            <w:tcW w:w="1235" w:type="dxa"/>
            <w:shd w:val="clear" w:color="auto" w:fill="auto"/>
            <w:noWrap/>
            <w:vAlign w:val="bottom"/>
          </w:tcPr>
          <w:p w14:paraId="4C233102" w14:textId="0A204915" w:rsidR="00150C11" w:rsidRPr="00150C11" w:rsidRDefault="00150C11" w:rsidP="00150C11">
            <w:pPr>
              <w:spacing w:line="276" w:lineRule="auto"/>
              <w:jc w:val="center"/>
              <w:rPr>
                <w:sz w:val="20"/>
                <w:szCs w:val="20"/>
              </w:rPr>
            </w:pPr>
            <w:r w:rsidRPr="00150C11">
              <w:rPr>
                <w:sz w:val="20"/>
                <w:szCs w:val="20"/>
              </w:rPr>
              <w:t>146</w:t>
            </w:r>
          </w:p>
        </w:tc>
        <w:tc>
          <w:tcPr>
            <w:tcW w:w="1134" w:type="dxa"/>
            <w:shd w:val="clear" w:color="auto" w:fill="auto"/>
            <w:noWrap/>
            <w:vAlign w:val="bottom"/>
          </w:tcPr>
          <w:p w14:paraId="7D1BE660" w14:textId="0313C188" w:rsidR="00150C11" w:rsidRPr="00150C11" w:rsidRDefault="00150C11" w:rsidP="00150C11">
            <w:pPr>
              <w:spacing w:line="276" w:lineRule="auto"/>
              <w:jc w:val="center"/>
              <w:rPr>
                <w:sz w:val="20"/>
                <w:szCs w:val="20"/>
              </w:rPr>
            </w:pPr>
            <w:r w:rsidRPr="00150C11">
              <w:rPr>
                <w:sz w:val="20"/>
                <w:szCs w:val="20"/>
              </w:rPr>
              <w:t>31</w:t>
            </w:r>
          </w:p>
        </w:tc>
        <w:tc>
          <w:tcPr>
            <w:tcW w:w="1134" w:type="dxa"/>
            <w:shd w:val="clear" w:color="auto" w:fill="auto"/>
            <w:noWrap/>
            <w:vAlign w:val="bottom"/>
          </w:tcPr>
          <w:p w14:paraId="3261EA1C" w14:textId="27F41E7A" w:rsidR="00150C11" w:rsidRPr="00150C11" w:rsidRDefault="00150C11" w:rsidP="00150C11">
            <w:pPr>
              <w:spacing w:line="276" w:lineRule="auto"/>
              <w:jc w:val="center"/>
              <w:rPr>
                <w:sz w:val="20"/>
                <w:szCs w:val="20"/>
              </w:rPr>
            </w:pPr>
            <w:r w:rsidRPr="00150C11">
              <w:rPr>
                <w:sz w:val="20"/>
                <w:szCs w:val="20"/>
              </w:rPr>
              <w:t>28</w:t>
            </w:r>
          </w:p>
        </w:tc>
        <w:tc>
          <w:tcPr>
            <w:tcW w:w="992" w:type="dxa"/>
            <w:shd w:val="clear" w:color="auto" w:fill="auto"/>
            <w:noWrap/>
            <w:vAlign w:val="bottom"/>
          </w:tcPr>
          <w:p w14:paraId="715F0A1D" w14:textId="5B41FE45" w:rsidR="00150C11" w:rsidRPr="00150C11" w:rsidRDefault="00150C11" w:rsidP="00150C11">
            <w:pPr>
              <w:spacing w:line="276" w:lineRule="auto"/>
              <w:jc w:val="center"/>
              <w:rPr>
                <w:sz w:val="20"/>
                <w:szCs w:val="20"/>
              </w:rPr>
            </w:pPr>
            <w:r w:rsidRPr="00150C11">
              <w:rPr>
                <w:sz w:val="20"/>
                <w:szCs w:val="20"/>
              </w:rPr>
              <w:t>6</w:t>
            </w:r>
          </w:p>
        </w:tc>
        <w:tc>
          <w:tcPr>
            <w:tcW w:w="1418" w:type="dxa"/>
            <w:shd w:val="clear" w:color="auto" w:fill="auto"/>
            <w:noWrap/>
            <w:vAlign w:val="bottom"/>
          </w:tcPr>
          <w:p w14:paraId="6613E17C" w14:textId="0DC486A5" w:rsidR="00150C11" w:rsidRPr="00150C11" w:rsidRDefault="00150C11" w:rsidP="00150C11">
            <w:pPr>
              <w:spacing w:line="276" w:lineRule="auto"/>
              <w:jc w:val="center"/>
              <w:rPr>
                <w:sz w:val="20"/>
                <w:szCs w:val="20"/>
              </w:rPr>
            </w:pPr>
            <w:r w:rsidRPr="00150C11">
              <w:rPr>
                <w:sz w:val="20"/>
                <w:szCs w:val="20"/>
              </w:rPr>
              <w:t>188</w:t>
            </w:r>
          </w:p>
        </w:tc>
      </w:tr>
      <w:tr w:rsidR="00150C11" w:rsidRPr="00150C11" w14:paraId="3072ADC3" w14:textId="77777777" w:rsidTr="00C94762">
        <w:trPr>
          <w:trHeight w:val="288"/>
        </w:trPr>
        <w:tc>
          <w:tcPr>
            <w:tcW w:w="663" w:type="dxa"/>
            <w:shd w:val="clear" w:color="auto" w:fill="auto"/>
            <w:noWrap/>
            <w:hideMark/>
          </w:tcPr>
          <w:p w14:paraId="54F94EDB" w14:textId="77777777" w:rsidR="00150C11" w:rsidRPr="00150C11" w:rsidRDefault="00150C11" w:rsidP="00150C11">
            <w:pPr>
              <w:spacing w:line="276" w:lineRule="auto"/>
              <w:jc w:val="both"/>
              <w:rPr>
                <w:sz w:val="20"/>
                <w:szCs w:val="20"/>
              </w:rPr>
            </w:pPr>
            <w:r w:rsidRPr="00150C11">
              <w:rPr>
                <w:sz w:val="20"/>
                <w:szCs w:val="20"/>
              </w:rPr>
              <w:t>2018</w:t>
            </w:r>
          </w:p>
        </w:tc>
        <w:tc>
          <w:tcPr>
            <w:tcW w:w="1175" w:type="dxa"/>
            <w:shd w:val="clear" w:color="auto" w:fill="auto"/>
            <w:noWrap/>
            <w:vAlign w:val="bottom"/>
          </w:tcPr>
          <w:p w14:paraId="7B5308BD" w14:textId="554C92D4" w:rsidR="00150C11" w:rsidRPr="00150C11" w:rsidRDefault="00150C11" w:rsidP="00150C11">
            <w:pPr>
              <w:spacing w:line="276" w:lineRule="auto"/>
              <w:jc w:val="center"/>
              <w:rPr>
                <w:sz w:val="20"/>
                <w:szCs w:val="20"/>
              </w:rPr>
            </w:pPr>
            <w:r w:rsidRPr="00150C11">
              <w:rPr>
                <w:sz w:val="20"/>
                <w:szCs w:val="20"/>
              </w:rPr>
              <w:t>3 593</w:t>
            </w:r>
          </w:p>
        </w:tc>
        <w:tc>
          <w:tcPr>
            <w:tcW w:w="1210" w:type="dxa"/>
            <w:shd w:val="clear" w:color="auto" w:fill="auto"/>
            <w:noWrap/>
          </w:tcPr>
          <w:p w14:paraId="3B832B0E" w14:textId="08482636" w:rsidR="00150C11" w:rsidRPr="00150C11" w:rsidRDefault="00150C11" w:rsidP="00150C11">
            <w:pPr>
              <w:spacing w:line="276" w:lineRule="auto"/>
              <w:jc w:val="center"/>
              <w:rPr>
                <w:sz w:val="20"/>
                <w:szCs w:val="20"/>
              </w:rPr>
            </w:pPr>
            <w:r w:rsidRPr="00150C11">
              <w:rPr>
                <w:sz w:val="20"/>
                <w:szCs w:val="20"/>
              </w:rPr>
              <w:t>3433</w:t>
            </w:r>
          </w:p>
        </w:tc>
        <w:tc>
          <w:tcPr>
            <w:tcW w:w="1099" w:type="dxa"/>
            <w:shd w:val="clear" w:color="auto" w:fill="auto"/>
            <w:noWrap/>
            <w:vAlign w:val="bottom"/>
          </w:tcPr>
          <w:p w14:paraId="32177D3F" w14:textId="05BF1F7C" w:rsidR="00150C11" w:rsidRPr="00150C11" w:rsidRDefault="00150C11" w:rsidP="00150C11">
            <w:pPr>
              <w:spacing w:line="276" w:lineRule="auto"/>
              <w:jc w:val="center"/>
              <w:rPr>
                <w:sz w:val="20"/>
                <w:szCs w:val="20"/>
              </w:rPr>
            </w:pPr>
            <w:r w:rsidRPr="00150C11">
              <w:rPr>
                <w:sz w:val="20"/>
                <w:szCs w:val="20"/>
              </w:rPr>
              <w:t>2 800</w:t>
            </w:r>
          </w:p>
        </w:tc>
        <w:tc>
          <w:tcPr>
            <w:tcW w:w="1235" w:type="dxa"/>
            <w:shd w:val="clear" w:color="auto" w:fill="auto"/>
            <w:noWrap/>
            <w:vAlign w:val="bottom"/>
          </w:tcPr>
          <w:p w14:paraId="4A2CA677" w14:textId="13A05BEF" w:rsidR="00150C11" w:rsidRPr="00150C11" w:rsidRDefault="00150C11" w:rsidP="00150C11">
            <w:pPr>
              <w:spacing w:line="276" w:lineRule="auto"/>
              <w:jc w:val="center"/>
              <w:rPr>
                <w:sz w:val="20"/>
                <w:szCs w:val="20"/>
              </w:rPr>
            </w:pPr>
            <w:r w:rsidRPr="00150C11">
              <w:rPr>
                <w:sz w:val="20"/>
                <w:szCs w:val="20"/>
              </w:rPr>
              <w:t>109</w:t>
            </w:r>
          </w:p>
        </w:tc>
        <w:tc>
          <w:tcPr>
            <w:tcW w:w="1134" w:type="dxa"/>
            <w:shd w:val="clear" w:color="auto" w:fill="auto"/>
            <w:noWrap/>
            <w:vAlign w:val="bottom"/>
          </w:tcPr>
          <w:p w14:paraId="2DFAEF22" w14:textId="476E18CB" w:rsidR="00150C11" w:rsidRPr="00150C11" w:rsidRDefault="00150C11" w:rsidP="00150C11">
            <w:pPr>
              <w:spacing w:line="276" w:lineRule="auto"/>
              <w:jc w:val="center"/>
              <w:rPr>
                <w:sz w:val="20"/>
                <w:szCs w:val="20"/>
              </w:rPr>
            </w:pPr>
            <w:r w:rsidRPr="00150C11">
              <w:rPr>
                <w:sz w:val="20"/>
                <w:szCs w:val="20"/>
              </w:rPr>
              <w:t>15</w:t>
            </w:r>
          </w:p>
        </w:tc>
        <w:tc>
          <w:tcPr>
            <w:tcW w:w="1134" w:type="dxa"/>
            <w:shd w:val="clear" w:color="auto" w:fill="auto"/>
            <w:noWrap/>
            <w:vAlign w:val="bottom"/>
          </w:tcPr>
          <w:p w14:paraId="0EB4C545" w14:textId="65BA0E11" w:rsidR="00150C11" w:rsidRPr="00150C11" w:rsidRDefault="00150C11" w:rsidP="00150C11">
            <w:pPr>
              <w:spacing w:line="276" w:lineRule="auto"/>
              <w:jc w:val="center"/>
              <w:rPr>
                <w:sz w:val="20"/>
                <w:szCs w:val="20"/>
              </w:rPr>
            </w:pPr>
            <w:r w:rsidRPr="00150C11">
              <w:rPr>
                <w:sz w:val="20"/>
                <w:szCs w:val="20"/>
              </w:rPr>
              <w:t>20</w:t>
            </w:r>
          </w:p>
        </w:tc>
        <w:tc>
          <w:tcPr>
            <w:tcW w:w="992" w:type="dxa"/>
            <w:shd w:val="clear" w:color="auto" w:fill="auto"/>
            <w:noWrap/>
            <w:vAlign w:val="bottom"/>
          </w:tcPr>
          <w:p w14:paraId="48009A58" w14:textId="2DBA98B7" w:rsidR="00150C11" w:rsidRPr="00150C11" w:rsidRDefault="00150C11" w:rsidP="00150C11">
            <w:pPr>
              <w:spacing w:line="276" w:lineRule="auto"/>
              <w:jc w:val="center"/>
              <w:rPr>
                <w:sz w:val="20"/>
                <w:szCs w:val="20"/>
              </w:rPr>
            </w:pPr>
            <w:r w:rsidRPr="00150C11">
              <w:rPr>
                <w:sz w:val="20"/>
                <w:szCs w:val="20"/>
              </w:rPr>
              <w:t>7</w:t>
            </w:r>
          </w:p>
        </w:tc>
        <w:tc>
          <w:tcPr>
            <w:tcW w:w="1418" w:type="dxa"/>
            <w:shd w:val="clear" w:color="auto" w:fill="auto"/>
            <w:noWrap/>
            <w:vAlign w:val="bottom"/>
          </w:tcPr>
          <w:p w14:paraId="5A2DF73C" w14:textId="6A816597" w:rsidR="00150C11" w:rsidRPr="00150C11" w:rsidRDefault="00150C11" w:rsidP="00150C11">
            <w:pPr>
              <w:spacing w:line="276" w:lineRule="auto"/>
              <w:jc w:val="center"/>
              <w:rPr>
                <w:sz w:val="20"/>
                <w:szCs w:val="20"/>
              </w:rPr>
            </w:pPr>
            <w:r w:rsidRPr="00150C11">
              <w:rPr>
                <w:sz w:val="20"/>
                <w:szCs w:val="20"/>
              </w:rPr>
              <w:t>182</w:t>
            </w:r>
          </w:p>
        </w:tc>
      </w:tr>
      <w:tr w:rsidR="00150C11" w:rsidRPr="00150C11" w14:paraId="2E0C3206" w14:textId="77777777" w:rsidTr="00C94762">
        <w:trPr>
          <w:trHeight w:val="288"/>
        </w:trPr>
        <w:tc>
          <w:tcPr>
            <w:tcW w:w="663" w:type="dxa"/>
            <w:shd w:val="clear" w:color="auto" w:fill="auto"/>
            <w:noWrap/>
            <w:hideMark/>
          </w:tcPr>
          <w:p w14:paraId="3A80DA12" w14:textId="77777777" w:rsidR="00150C11" w:rsidRPr="00150C11" w:rsidRDefault="00150C11" w:rsidP="00150C11">
            <w:pPr>
              <w:spacing w:line="276" w:lineRule="auto"/>
              <w:jc w:val="both"/>
              <w:rPr>
                <w:sz w:val="20"/>
                <w:szCs w:val="20"/>
              </w:rPr>
            </w:pPr>
            <w:r w:rsidRPr="00150C11">
              <w:rPr>
                <w:sz w:val="20"/>
                <w:szCs w:val="20"/>
              </w:rPr>
              <w:t>2019</w:t>
            </w:r>
          </w:p>
        </w:tc>
        <w:tc>
          <w:tcPr>
            <w:tcW w:w="1175" w:type="dxa"/>
            <w:shd w:val="clear" w:color="auto" w:fill="auto"/>
            <w:noWrap/>
            <w:vAlign w:val="bottom"/>
          </w:tcPr>
          <w:p w14:paraId="7C3AC245" w14:textId="75A9BEF5" w:rsidR="00150C11" w:rsidRPr="00150C11" w:rsidRDefault="00150C11" w:rsidP="00150C11">
            <w:pPr>
              <w:spacing w:line="276" w:lineRule="auto"/>
              <w:jc w:val="center"/>
              <w:rPr>
                <w:sz w:val="20"/>
                <w:szCs w:val="20"/>
              </w:rPr>
            </w:pPr>
            <w:r w:rsidRPr="00150C11">
              <w:rPr>
                <w:sz w:val="20"/>
                <w:szCs w:val="20"/>
              </w:rPr>
              <w:t>3 790</w:t>
            </w:r>
          </w:p>
        </w:tc>
        <w:tc>
          <w:tcPr>
            <w:tcW w:w="1210" w:type="dxa"/>
            <w:shd w:val="clear" w:color="auto" w:fill="auto"/>
            <w:noWrap/>
          </w:tcPr>
          <w:p w14:paraId="753BDA2F" w14:textId="4A53735F" w:rsidR="00150C11" w:rsidRPr="00150C11" w:rsidRDefault="00150C11" w:rsidP="00150C11">
            <w:pPr>
              <w:spacing w:line="276" w:lineRule="auto"/>
              <w:jc w:val="center"/>
              <w:rPr>
                <w:sz w:val="20"/>
                <w:szCs w:val="20"/>
              </w:rPr>
            </w:pPr>
            <w:r w:rsidRPr="00150C11">
              <w:rPr>
                <w:sz w:val="20"/>
                <w:szCs w:val="20"/>
              </w:rPr>
              <w:t>3632</w:t>
            </w:r>
          </w:p>
        </w:tc>
        <w:tc>
          <w:tcPr>
            <w:tcW w:w="1099" w:type="dxa"/>
            <w:shd w:val="clear" w:color="auto" w:fill="auto"/>
            <w:noWrap/>
            <w:vAlign w:val="bottom"/>
          </w:tcPr>
          <w:p w14:paraId="142E2680" w14:textId="1027962A" w:rsidR="00150C11" w:rsidRPr="00150C11" w:rsidRDefault="00150C11" w:rsidP="00150C11">
            <w:pPr>
              <w:spacing w:line="276" w:lineRule="auto"/>
              <w:jc w:val="center"/>
              <w:rPr>
                <w:sz w:val="20"/>
                <w:szCs w:val="20"/>
              </w:rPr>
            </w:pPr>
            <w:r w:rsidRPr="00150C11">
              <w:rPr>
                <w:sz w:val="20"/>
                <w:szCs w:val="20"/>
              </w:rPr>
              <w:t>2 977</w:t>
            </w:r>
          </w:p>
        </w:tc>
        <w:tc>
          <w:tcPr>
            <w:tcW w:w="1235" w:type="dxa"/>
            <w:shd w:val="clear" w:color="auto" w:fill="auto"/>
            <w:noWrap/>
            <w:vAlign w:val="bottom"/>
          </w:tcPr>
          <w:p w14:paraId="4987C5DB" w14:textId="09F3A73C" w:rsidR="00150C11" w:rsidRPr="00150C11" w:rsidRDefault="00150C11" w:rsidP="00150C11">
            <w:pPr>
              <w:spacing w:line="276" w:lineRule="auto"/>
              <w:jc w:val="center"/>
              <w:rPr>
                <w:sz w:val="20"/>
                <w:szCs w:val="20"/>
              </w:rPr>
            </w:pPr>
            <w:r w:rsidRPr="00150C11">
              <w:rPr>
                <w:sz w:val="20"/>
                <w:szCs w:val="20"/>
              </w:rPr>
              <w:t>112</w:t>
            </w:r>
          </w:p>
        </w:tc>
        <w:tc>
          <w:tcPr>
            <w:tcW w:w="1134" w:type="dxa"/>
            <w:shd w:val="clear" w:color="auto" w:fill="auto"/>
            <w:noWrap/>
            <w:vAlign w:val="bottom"/>
          </w:tcPr>
          <w:p w14:paraId="78BE35BA" w14:textId="01234C25" w:rsidR="00150C11" w:rsidRPr="00150C11" w:rsidRDefault="00150C11" w:rsidP="00150C11">
            <w:pPr>
              <w:spacing w:line="276" w:lineRule="auto"/>
              <w:jc w:val="center"/>
              <w:rPr>
                <w:sz w:val="20"/>
                <w:szCs w:val="20"/>
              </w:rPr>
            </w:pPr>
            <w:r w:rsidRPr="00150C11">
              <w:rPr>
                <w:sz w:val="20"/>
                <w:szCs w:val="20"/>
              </w:rPr>
              <w:t>15</w:t>
            </w:r>
          </w:p>
        </w:tc>
        <w:tc>
          <w:tcPr>
            <w:tcW w:w="1134" w:type="dxa"/>
            <w:shd w:val="clear" w:color="auto" w:fill="auto"/>
            <w:noWrap/>
            <w:vAlign w:val="bottom"/>
          </w:tcPr>
          <w:p w14:paraId="3420123D" w14:textId="422CC557" w:rsidR="00150C11" w:rsidRPr="00150C11" w:rsidRDefault="00150C11" w:rsidP="00150C11">
            <w:pPr>
              <w:spacing w:line="276" w:lineRule="auto"/>
              <w:jc w:val="center"/>
              <w:rPr>
                <w:sz w:val="20"/>
                <w:szCs w:val="20"/>
              </w:rPr>
            </w:pPr>
            <w:r w:rsidRPr="00150C11">
              <w:rPr>
                <w:sz w:val="20"/>
                <w:szCs w:val="20"/>
              </w:rPr>
              <w:t>20</w:t>
            </w:r>
          </w:p>
        </w:tc>
        <w:tc>
          <w:tcPr>
            <w:tcW w:w="992" w:type="dxa"/>
            <w:shd w:val="clear" w:color="auto" w:fill="auto"/>
            <w:noWrap/>
            <w:vAlign w:val="bottom"/>
          </w:tcPr>
          <w:p w14:paraId="4D6876C4" w14:textId="4A9B604A" w:rsidR="00150C11" w:rsidRPr="00150C11" w:rsidRDefault="00150C11" w:rsidP="00150C11">
            <w:pPr>
              <w:spacing w:line="276" w:lineRule="auto"/>
              <w:jc w:val="center"/>
              <w:rPr>
                <w:sz w:val="20"/>
                <w:szCs w:val="20"/>
              </w:rPr>
            </w:pPr>
            <w:r w:rsidRPr="00150C11">
              <w:rPr>
                <w:sz w:val="20"/>
                <w:szCs w:val="20"/>
              </w:rPr>
              <w:t>8</w:t>
            </w:r>
          </w:p>
        </w:tc>
        <w:tc>
          <w:tcPr>
            <w:tcW w:w="1418" w:type="dxa"/>
            <w:shd w:val="clear" w:color="auto" w:fill="auto"/>
            <w:noWrap/>
            <w:vAlign w:val="bottom"/>
          </w:tcPr>
          <w:p w14:paraId="3BA1176B" w14:textId="45C9D957" w:rsidR="00150C11" w:rsidRPr="00150C11" w:rsidRDefault="00150C11" w:rsidP="00150C11">
            <w:pPr>
              <w:spacing w:line="276" w:lineRule="auto"/>
              <w:jc w:val="center"/>
              <w:rPr>
                <w:sz w:val="20"/>
                <w:szCs w:val="20"/>
              </w:rPr>
            </w:pPr>
            <w:r w:rsidRPr="00150C11">
              <w:rPr>
                <w:sz w:val="20"/>
                <w:szCs w:val="20"/>
              </w:rPr>
              <w:t>188</w:t>
            </w:r>
          </w:p>
        </w:tc>
      </w:tr>
      <w:tr w:rsidR="00150C11" w:rsidRPr="00150C11" w14:paraId="39021F87" w14:textId="77777777" w:rsidTr="00C94762">
        <w:trPr>
          <w:trHeight w:val="288"/>
        </w:trPr>
        <w:tc>
          <w:tcPr>
            <w:tcW w:w="663" w:type="dxa"/>
            <w:shd w:val="clear" w:color="auto" w:fill="auto"/>
            <w:noWrap/>
            <w:hideMark/>
          </w:tcPr>
          <w:p w14:paraId="24E7D4F7" w14:textId="77777777" w:rsidR="00150C11" w:rsidRPr="00150C11" w:rsidRDefault="00150C11" w:rsidP="00150C11">
            <w:pPr>
              <w:spacing w:line="276" w:lineRule="auto"/>
              <w:jc w:val="both"/>
              <w:rPr>
                <w:sz w:val="20"/>
                <w:szCs w:val="20"/>
              </w:rPr>
            </w:pPr>
            <w:r w:rsidRPr="00150C11">
              <w:rPr>
                <w:sz w:val="20"/>
                <w:szCs w:val="20"/>
              </w:rPr>
              <w:t>2020</w:t>
            </w:r>
          </w:p>
        </w:tc>
        <w:tc>
          <w:tcPr>
            <w:tcW w:w="1175" w:type="dxa"/>
            <w:shd w:val="clear" w:color="auto" w:fill="auto"/>
            <w:noWrap/>
            <w:vAlign w:val="bottom"/>
          </w:tcPr>
          <w:p w14:paraId="6CE1D7D4" w14:textId="0C0FA515" w:rsidR="00150C11" w:rsidRPr="00150C11" w:rsidRDefault="00150C11" w:rsidP="00150C11">
            <w:pPr>
              <w:spacing w:line="276" w:lineRule="auto"/>
              <w:jc w:val="center"/>
              <w:rPr>
                <w:sz w:val="20"/>
                <w:szCs w:val="20"/>
              </w:rPr>
            </w:pPr>
            <w:r w:rsidRPr="00150C11">
              <w:rPr>
                <w:sz w:val="20"/>
                <w:szCs w:val="20"/>
              </w:rPr>
              <w:t>3 939</w:t>
            </w:r>
          </w:p>
        </w:tc>
        <w:tc>
          <w:tcPr>
            <w:tcW w:w="1210" w:type="dxa"/>
            <w:shd w:val="clear" w:color="auto" w:fill="auto"/>
            <w:noWrap/>
          </w:tcPr>
          <w:p w14:paraId="2F21C086" w14:textId="4D36BD79" w:rsidR="00150C11" w:rsidRPr="00150C11" w:rsidRDefault="00150C11" w:rsidP="00150C11">
            <w:pPr>
              <w:spacing w:line="276" w:lineRule="auto"/>
              <w:jc w:val="center"/>
              <w:rPr>
                <w:sz w:val="20"/>
                <w:szCs w:val="20"/>
              </w:rPr>
            </w:pPr>
            <w:r w:rsidRPr="00150C11">
              <w:rPr>
                <w:sz w:val="20"/>
                <w:szCs w:val="20"/>
              </w:rPr>
              <w:t>3777</w:t>
            </w:r>
          </w:p>
        </w:tc>
        <w:tc>
          <w:tcPr>
            <w:tcW w:w="1099" w:type="dxa"/>
            <w:shd w:val="clear" w:color="auto" w:fill="auto"/>
            <w:noWrap/>
            <w:vAlign w:val="bottom"/>
          </w:tcPr>
          <w:p w14:paraId="3CE3ACB9" w14:textId="59B892FC" w:rsidR="00150C11" w:rsidRPr="00150C11" w:rsidRDefault="00150C11" w:rsidP="00150C11">
            <w:pPr>
              <w:spacing w:line="276" w:lineRule="auto"/>
              <w:jc w:val="center"/>
              <w:rPr>
                <w:b/>
                <w:bCs/>
                <w:sz w:val="20"/>
                <w:szCs w:val="20"/>
              </w:rPr>
            </w:pPr>
            <w:r w:rsidRPr="00150C11">
              <w:rPr>
                <w:b/>
                <w:bCs/>
                <w:sz w:val="20"/>
                <w:szCs w:val="20"/>
              </w:rPr>
              <w:t>3 105</w:t>
            </w:r>
          </w:p>
        </w:tc>
        <w:tc>
          <w:tcPr>
            <w:tcW w:w="1235" w:type="dxa"/>
            <w:shd w:val="clear" w:color="auto" w:fill="auto"/>
            <w:noWrap/>
            <w:vAlign w:val="bottom"/>
          </w:tcPr>
          <w:p w14:paraId="0565F919" w14:textId="6363603E" w:rsidR="00150C11" w:rsidRPr="00150C11" w:rsidRDefault="00150C11" w:rsidP="00150C11">
            <w:pPr>
              <w:spacing w:line="276" w:lineRule="auto"/>
              <w:jc w:val="center"/>
              <w:rPr>
                <w:sz w:val="20"/>
                <w:szCs w:val="20"/>
              </w:rPr>
            </w:pPr>
            <w:r w:rsidRPr="00150C11">
              <w:rPr>
                <w:sz w:val="20"/>
                <w:szCs w:val="20"/>
              </w:rPr>
              <w:t>123</w:t>
            </w:r>
          </w:p>
        </w:tc>
        <w:tc>
          <w:tcPr>
            <w:tcW w:w="1134" w:type="dxa"/>
            <w:shd w:val="clear" w:color="auto" w:fill="auto"/>
            <w:noWrap/>
            <w:vAlign w:val="bottom"/>
          </w:tcPr>
          <w:p w14:paraId="3411D6ED" w14:textId="6BA3AC01" w:rsidR="00150C11" w:rsidRPr="00150C11" w:rsidRDefault="00150C11" w:rsidP="00150C11">
            <w:pPr>
              <w:spacing w:line="276" w:lineRule="auto"/>
              <w:jc w:val="center"/>
              <w:rPr>
                <w:sz w:val="20"/>
                <w:szCs w:val="20"/>
              </w:rPr>
            </w:pPr>
            <w:r w:rsidRPr="00150C11">
              <w:rPr>
                <w:sz w:val="20"/>
                <w:szCs w:val="20"/>
              </w:rPr>
              <w:t>15</w:t>
            </w:r>
          </w:p>
        </w:tc>
        <w:tc>
          <w:tcPr>
            <w:tcW w:w="1134" w:type="dxa"/>
            <w:shd w:val="clear" w:color="auto" w:fill="auto"/>
            <w:noWrap/>
            <w:vAlign w:val="bottom"/>
          </w:tcPr>
          <w:p w14:paraId="2B6F0755" w14:textId="010A948F" w:rsidR="00150C11" w:rsidRPr="00150C11" w:rsidRDefault="00150C11" w:rsidP="00150C11">
            <w:pPr>
              <w:spacing w:line="276" w:lineRule="auto"/>
              <w:jc w:val="center"/>
              <w:rPr>
                <w:sz w:val="20"/>
                <w:szCs w:val="20"/>
              </w:rPr>
            </w:pPr>
            <w:r w:rsidRPr="00150C11">
              <w:rPr>
                <w:sz w:val="20"/>
                <w:szCs w:val="20"/>
              </w:rPr>
              <w:t>20</w:t>
            </w:r>
          </w:p>
        </w:tc>
        <w:tc>
          <w:tcPr>
            <w:tcW w:w="992" w:type="dxa"/>
            <w:shd w:val="clear" w:color="auto" w:fill="auto"/>
            <w:noWrap/>
            <w:vAlign w:val="bottom"/>
          </w:tcPr>
          <w:p w14:paraId="5D791B6C" w14:textId="0DF1DE89" w:rsidR="00150C11" w:rsidRPr="00150C11" w:rsidRDefault="00150C11" w:rsidP="00150C11">
            <w:pPr>
              <w:spacing w:line="276" w:lineRule="auto"/>
              <w:jc w:val="center"/>
              <w:rPr>
                <w:sz w:val="20"/>
                <w:szCs w:val="20"/>
              </w:rPr>
            </w:pPr>
            <w:r w:rsidRPr="00150C11">
              <w:rPr>
                <w:sz w:val="20"/>
                <w:szCs w:val="20"/>
              </w:rPr>
              <w:t>11</w:t>
            </w:r>
          </w:p>
        </w:tc>
        <w:tc>
          <w:tcPr>
            <w:tcW w:w="1418" w:type="dxa"/>
            <w:shd w:val="clear" w:color="auto" w:fill="auto"/>
            <w:noWrap/>
            <w:vAlign w:val="bottom"/>
          </w:tcPr>
          <w:p w14:paraId="0A1DEC62" w14:textId="12F2E42C" w:rsidR="00150C11" w:rsidRPr="00150C11" w:rsidRDefault="00150C11" w:rsidP="00150C11">
            <w:pPr>
              <w:spacing w:line="276" w:lineRule="auto"/>
              <w:jc w:val="center"/>
              <w:rPr>
                <w:sz w:val="20"/>
                <w:szCs w:val="20"/>
              </w:rPr>
            </w:pPr>
            <w:r w:rsidRPr="00150C11">
              <w:rPr>
                <w:sz w:val="20"/>
                <w:szCs w:val="20"/>
              </w:rPr>
              <w:t>189</w:t>
            </w:r>
          </w:p>
        </w:tc>
      </w:tr>
      <w:tr w:rsidR="00150C11" w:rsidRPr="00150C11" w14:paraId="49A2EFDC" w14:textId="77777777" w:rsidTr="00C94762">
        <w:trPr>
          <w:trHeight w:val="288"/>
        </w:trPr>
        <w:tc>
          <w:tcPr>
            <w:tcW w:w="663" w:type="dxa"/>
            <w:shd w:val="clear" w:color="auto" w:fill="auto"/>
            <w:noWrap/>
            <w:hideMark/>
          </w:tcPr>
          <w:p w14:paraId="2180532A" w14:textId="77777777" w:rsidR="00150C11" w:rsidRPr="00150C11" w:rsidRDefault="00150C11" w:rsidP="00150C11">
            <w:pPr>
              <w:spacing w:line="276" w:lineRule="auto"/>
              <w:jc w:val="both"/>
              <w:rPr>
                <w:sz w:val="20"/>
                <w:szCs w:val="20"/>
              </w:rPr>
            </w:pPr>
            <w:r w:rsidRPr="00150C11">
              <w:rPr>
                <w:sz w:val="20"/>
                <w:szCs w:val="20"/>
              </w:rPr>
              <w:t>2021</w:t>
            </w:r>
          </w:p>
        </w:tc>
        <w:tc>
          <w:tcPr>
            <w:tcW w:w="1175" w:type="dxa"/>
            <w:shd w:val="clear" w:color="auto" w:fill="auto"/>
            <w:noWrap/>
            <w:vAlign w:val="bottom"/>
          </w:tcPr>
          <w:p w14:paraId="530332EC" w14:textId="16704618" w:rsidR="00150C11" w:rsidRPr="00150C11" w:rsidRDefault="003F79FC" w:rsidP="00150C11">
            <w:pPr>
              <w:spacing w:line="276" w:lineRule="auto"/>
              <w:jc w:val="center"/>
              <w:rPr>
                <w:sz w:val="20"/>
                <w:szCs w:val="20"/>
              </w:rPr>
            </w:pPr>
            <w:r>
              <w:rPr>
                <w:sz w:val="20"/>
                <w:szCs w:val="20"/>
              </w:rPr>
              <w:t>4091</w:t>
            </w:r>
          </w:p>
        </w:tc>
        <w:tc>
          <w:tcPr>
            <w:tcW w:w="1210" w:type="dxa"/>
            <w:shd w:val="clear" w:color="auto" w:fill="auto"/>
            <w:noWrap/>
          </w:tcPr>
          <w:p w14:paraId="3CC55835" w14:textId="423CC1C7" w:rsidR="00150C11" w:rsidRPr="00150C11" w:rsidRDefault="00150C11" w:rsidP="00150C11">
            <w:pPr>
              <w:spacing w:line="276" w:lineRule="auto"/>
              <w:jc w:val="center"/>
              <w:rPr>
                <w:sz w:val="20"/>
                <w:szCs w:val="20"/>
              </w:rPr>
            </w:pPr>
            <w:r w:rsidRPr="00150C11">
              <w:rPr>
                <w:sz w:val="20"/>
                <w:szCs w:val="20"/>
              </w:rPr>
              <w:t>3972</w:t>
            </w:r>
          </w:p>
        </w:tc>
        <w:tc>
          <w:tcPr>
            <w:tcW w:w="1099" w:type="dxa"/>
            <w:shd w:val="clear" w:color="auto" w:fill="auto"/>
            <w:noWrap/>
            <w:vAlign w:val="bottom"/>
          </w:tcPr>
          <w:p w14:paraId="79D5C63D" w14:textId="18EBC390" w:rsidR="00150C11" w:rsidRPr="00150C11" w:rsidRDefault="00150C11" w:rsidP="00150C11">
            <w:pPr>
              <w:spacing w:line="276" w:lineRule="auto"/>
              <w:jc w:val="center"/>
              <w:rPr>
                <w:sz w:val="20"/>
                <w:szCs w:val="20"/>
              </w:rPr>
            </w:pPr>
            <w:r w:rsidRPr="00150C11">
              <w:rPr>
                <w:sz w:val="20"/>
                <w:szCs w:val="20"/>
              </w:rPr>
              <w:t>3 235</w:t>
            </w:r>
          </w:p>
        </w:tc>
        <w:tc>
          <w:tcPr>
            <w:tcW w:w="1235" w:type="dxa"/>
            <w:shd w:val="clear" w:color="auto" w:fill="auto"/>
            <w:noWrap/>
            <w:vAlign w:val="bottom"/>
          </w:tcPr>
          <w:p w14:paraId="1922FBF6" w14:textId="7670143F" w:rsidR="00150C11" w:rsidRPr="00150C11" w:rsidRDefault="00150C11" w:rsidP="00150C11">
            <w:pPr>
              <w:spacing w:line="276" w:lineRule="auto"/>
              <w:jc w:val="center"/>
              <w:rPr>
                <w:sz w:val="20"/>
                <w:szCs w:val="20"/>
              </w:rPr>
            </w:pPr>
            <w:r w:rsidRPr="00150C11">
              <w:rPr>
                <w:sz w:val="20"/>
                <w:szCs w:val="20"/>
              </w:rPr>
              <w:t>135</w:t>
            </w:r>
          </w:p>
        </w:tc>
        <w:tc>
          <w:tcPr>
            <w:tcW w:w="1134" w:type="dxa"/>
            <w:shd w:val="clear" w:color="auto" w:fill="auto"/>
            <w:noWrap/>
            <w:vAlign w:val="bottom"/>
          </w:tcPr>
          <w:p w14:paraId="6E28D21F" w14:textId="0B282605" w:rsidR="00150C11" w:rsidRPr="00150C11" w:rsidRDefault="00150C11" w:rsidP="00150C11">
            <w:pPr>
              <w:spacing w:line="276" w:lineRule="auto"/>
              <w:jc w:val="center"/>
              <w:rPr>
                <w:sz w:val="20"/>
                <w:szCs w:val="20"/>
              </w:rPr>
            </w:pPr>
            <w:r w:rsidRPr="00150C11">
              <w:rPr>
                <w:sz w:val="20"/>
                <w:szCs w:val="20"/>
              </w:rPr>
              <w:t>16</w:t>
            </w:r>
          </w:p>
        </w:tc>
        <w:tc>
          <w:tcPr>
            <w:tcW w:w="1134" w:type="dxa"/>
            <w:shd w:val="clear" w:color="auto" w:fill="auto"/>
            <w:noWrap/>
            <w:vAlign w:val="bottom"/>
          </w:tcPr>
          <w:p w14:paraId="2F11F396" w14:textId="1E47483A" w:rsidR="00150C11" w:rsidRPr="00150C11" w:rsidRDefault="00150C11" w:rsidP="00150C11">
            <w:pPr>
              <w:spacing w:line="276" w:lineRule="auto"/>
              <w:jc w:val="center"/>
              <w:rPr>
                <w:sz w:val="20"/>
                <w:szCs w:val="20"/>
              </w:rPr>
            </w:pPr>
            <w:r w:rsidRPr="00150C11">
              <w:rPr>
                <w:sz w:val="20"/>
                <w:szCs w:val="20"/>
              </w:rPr>
              <w:t>19</w:t>
            </w:r>
          </w:p>
        </w:tc>
        <w:tc>
          <w:tcPr>
            <w:tcW w:w="992" w:type="dxa"/>
            <w:shd w:val="clear" w:color="auto" w:fill="auto"/>
            <w:noWrap/>
            <w:vAlign w:val="bottom"/>
          </w:tcPr>
          <w:p w14:paraId="5EBA92F0" w14:textId="2FAA8FF5" w:rsidR="00150C11" w:rsidRPr="00150C11" w:rsidRDefault="00150C11" w:rsidP="00150C11">
            <w:pPr>
              <w:spacing w:line="276" w:lineRule="auto"/>
              <w:jc w:val="center"/>
              <w:rPr>
                <w:sz w:val="20"/>
                <w:szCs w:val="20"/>
              </w:rPr>
            </w:pPr>
            <w:r w:rsidRPr="00150C11">
              <w:rPr>
                <w:sz w:val="20"/>
                <w:szCs w:val="20"/>
              </w:rPr>
              <w:t>12</w:t>
            </w:r>
          </w:p>
        </w:tc>
        <w:tc>
          <w:tcPr>
            <w:tcW w:w="1418" w:type="dxa"/>
            <w:shd w:val="clear" w:color="auto" w:fill="auto"/>
            <w:noWrap/>
            <w:vAlign w:val="bottom"/>
          </w:tcPr>
          <w:p w14:paraId="36A3EC09" w14:textId="3D6172A6" w:rsidR="00150C11" w:rsidRPr="00150C11" w:rsidRDefault="00150C11" w:rsidP="00150C11">
            <w:pPr>
              <w:spacing w:line="276" w:lineRule="auto"/>
              <w:jc w:val="center"/>
              <w:rPr>
                <w:sz w:val="20"/>
                <w:szCs w:val="20"/>
              </w:rPr>
            </w:pPr>
            <w:r w:rsidRPr="00150C11">
              <w:rPr>
                <w:sz w:val="20"/>
                <w:szCs w:val="20"/>
              </w:rPr>
              <w:t>194</w:t>
            </w:r>
          </w:p>
        </w:tc>
      </w:tr>
      <w:tr w:rsidR="00150C11" w:rsidRPr="00150C11" w14:paraId="3E106B62" w14:textId="77777777" w:rsidTr="00C94762">
        <w:trPr>
          <w:trHeight w:val="288"/>
        </w:trPr>
        <w:tc>
          <w:tcPr>
            <w:tcW w:w="663" w:type="dxa"/>
            <w:shd w:val="clear" w:color="auto" w:fill="auto"/>
            <w:noWrap/>
          </w:tcPr>
          <w:p w14:paraId="0AD8958E" w14:textId="77777777" w:rsidR="00150C11" w:rsidRPr="00150C11" w:rsidRDefault="00150C11" w:rsidP="00150C11">
            <w:pPr>
              <w:spacing w:line="276" w:lineRule="auto"/>
              <w:jc w:val="both"/>
              <w:rPr>
                <w:sz w:val="20"/>
                <w:szCs w:val="20"/>
              </w:rPr>
            </w:pPr>
            <w:r w:rsidRPr="00150C11">
              <w:rPr>
                <w:sz w:val="20"/>
                <w:szCs w:val="20"/>
              </w:rPr>
              <w:t>2022</w:t>
            </w:r>
          </w:p>
        </w:tc>
        <w:tc>
          <w:tcPr>
            <w:tcW w:w="1175" w:type="dxa"/>
            <w:shd w:val="clear" w:color="auto" w:fill="auto"/>
            <w:noWrap/>
            <w:vAlign w:val="bottom"/>
          </w:tcPr>
          <w:p w14:paraId="31EE18C4" w14:textId="2ECAF14E" w:rsidR="00150C11" w:rsidRPr="00150C11" w:rsidRDefault="003F79FC" w:rsidP="00150C11">
            <w:pPr>
              <w:spacing w:line="276" w:lineRule="auto"/>
              <w:jc w:val="center"/>
              <w:rPr>
                <w:sz w:val="20"/>
                <w:szCs w:val="20"/>
              </w:rPr>
            </w:pPr>
            <w:r>
              <w:rPr>
                <w:sz w:val="20"/>
                <w:szCs w:val="20"/>
              </w:rPr>
              <w:t>4181</w:t>
            </w:r>
          </w:p>
        </w:tc>
        <w:tc>
          <w:tcPr>
            <w:tcW w:w="1210" w:type="dxa"/>
            <w:shd w:val="clear" w:color="auto" w:fill="auto"/>
            <w:noWrap/>
          </w:tcPr>
          <w:p w14:paraId="1638E92D" w14:textId="2F5CEEC2" w:rsidR="00150C11" w:rsidRPr="00150C11" w:rsidRDefault="00150C11" w:rsidP="00150C11">
            <w:pPr>
              <w:spacing w:line="276" w:lineRule="auto"/>
              <w:jc w:val="center"/>
              <w:rPr>
                <w:sz w:val="20"/>
                <w:szCs w:val="20"/>
              </w:rPr>
            </w:pPr>
            <w:r w:rsidRPr="00150C11">
              <w:rPr>
                <w:sz w:val="20"/>
                <w:szCs w:val="20"/>
              </w:rPr>
              <w:t>4022</w:t>
            </w:r>
          </w:p>
        </w:tc>
        <w:tc>
          <w:tcPr>
            <w:tcW w:w="1099" w:type="dxa"/>
            <w:shd w:val="clear" w:color="auto" w:fill="auto"/>
            <w:noWrap/>
            <w:vAlign w:val="bottom"/>
          </w:tcPr>
          <w:p w14:paraId="20563240" w14:textId="27BA2203" w:rsidR="00150C11" w:rsidRPr="00150C11" w:rsidRDefault="00150C11" w:rsidP="00150C11">
            <w:pPr>
              <w:spacing w:line="276" w:lineRule="auto"/>
              <w:jc w:val="center"/>
              <w:rPr>
                <w:sz w:val="20"/>
                <w:szCs w:val="20"/>
              </w:rPr>
            </w:pPr>
            <w:r w:rsidRPr="00150C11">
              <w:rPr>
                <w:sz w:val="20"/>
                <w:szCs w:val="20"/>
              </w:rPr>
              <w:t>3 311</w:t>
            </w:r>
          </w:p>
        </w:tc>
        <w:tc>
          <w:tcPr>
            <w:tcW w:w="1235" w:type="dxa"/>
            <w:shd w:val="clear" w:color="auto" w:fill="auto"/>
            <w:noWrap/>
            <w:vAlign w:val="bottom"/>
          </w:tcPr>
          <w:p w14:paraId="25D27EFE" w14:textId="44C59A0A" w:rsidR="00150C11" w:rsidRPr="00150C11" w:rsidRDefault="00150C11" w:rsidP="00150C11">
            <w:pPr>
              <w:spacing w:line="276" w:lineRule="auto"/>
              <w:jc w:val="center"/>
              <w:rPr>
                <w:sz w:val="20"/>
                <w:szCs w:val="20"/>
              </w:rPr>
            </w:pPr>
            <w:r w:rsidRPr="00150C11">
              <w:rPr>
                <w:sz w:val="20"/>
                <w:szCs w:val="20"/>
              </w:rPr>
              <w:t>149</w:t>
            </w:r>
          </w:p>
        </w:tc>
        <w:tc>
          <w:tcPr>
            <w:tcW w:w="1134" w:type="dxa"/>
            <w:shd w:val="clear" w:color="auto" w:fill="auto"/>
            <w:noWrap/>
            <w:vAlign w:val="bottom"/>
          </w:tcPr>
          <w:p w14:paraId="175EA387" w14:textId="5E7814D2" w:rsidR="00150C11" w:rsidRPr="00150C11" w:rsidRDefault="00150C11" w:rsidP="00150C11">
            <w:pPr>
              <w:spacing w:line="276" w:lineRule="auto"/>
              <w:jc w:val="center"/>
              <w:rPr>
                <w:sz w:val="20"/>
                <w:szCs w:val="20"/>
              </w:rPr>
            </w:pPr>
            <w:r w:rsidRPr="00150C11">
              <w:rPr>
                <w:sz w:val="20"/>
                <w:szCs w:val="20"/>
              </w:rPr>
              <w:t>16</w:t>
            </w:r>
          </w:p>
        </w:tc>
        <w:tc>
          <w:tcPr>
            <w:tcW w:w="1134" w:type="dxa"/>
            <w:shd w:val="clear" w:color="auto" w:fill="auto"/>
            <w:noWrap/>
            <w:vAlign w:val="bottom"/>
          </w:tcPr>
          <w:p w14:paraId="24B42FF0" w14:textId="3FC39B99" w:rsidR="00150C11" w:rsidRPr="00150C11" w:rsidRDefault="00150C11" w:rsidP="00150C11">
            <w:pPr>
              <w:spacing w:line="276" w:lineRule="auto"/>
              <w:jc w:val="center"/>
              <w:rPr>
                <w:sz w:val="20"/>
                <w:szCs w:val="20"/>
              </w:rPr>
            </w:pPr>
            <w:r w:rsidRPr="00150C11">
              <w:rPr>
                <w:sz w:val="20"/>
                <w:szCs w:val="20"/>
              </w:rPr>
              <w:t>19</w:t>
            </w:r>
          </w:p>
        </w:tc>
        <w:tc>
          <w:tcPr>
            <w:tcW w:w="992" w:type="dxa"/>
            <w:shd w:val="clear" w:color="auto" w:fill="auto"/>
            <w:noWrap/>
            <w:vAlign w:val="bottom"/>
          </w:tcPr>
          <w:p w14:paraId="2F9FBF03" w14:textId="4E351838" w:rsidR="00150C11" w:rsidRPr="00150C11" w:rsidRDefault="00150C11" w:rsidP="00150C11">
            <w:pPr>
              <w:spacing w:line="276" w:lineRule="auto"/>
              <w:jc w:val="center"/>
              <w:rPr>
                <w:sz w:val="20"/>
                <w:szCs w:val="20"/>
              </w:rPr>
            </w:pPr>
            <w:r w:rsidRPr="00150C11">
              <w:rPr>
                <w:sz w:val="20"/>
                <w:szCs w:val="20"/>
              </w:rPr>
              <w:t>12</w:t>
            </w:r>
          </w:p>
        </w:tc>
        <w:tc>
          <w:tcPr>
            <w:tcW w:w="1418" w:type="dxa"/>
            <w:shd w:val="clear" w:color="auto" w:fill="auto"/>
            <w:noWrap/>
            <w:vAlign w:val="bottom"/>
          </w:tcPr>
          <w:p w14:paraId="1E6FB21B" w14:textId="65EEFBCD" w:rsidR="00150C11" w:rsidRPr="00150C11" w:rsidRDefault="00150C11" w:rsidP="00150C11">
            <w:pPr>
              <w:spacing w:line="276" w:lineRule="auto"/>
              <w:jc w:val="center"/>
              <w:rPr>
                <w:sz w:val="20"/>
                <w:szCs w:val="20"/>
              </w:rPr>
            </w:pPr>
            <w:r w:rsidRPr="00150C11">
              <w:rPr>
                <w:sz w:val="20"/>
                <w:szCs w:val="20"/>
              </w:rPr>
              <w:t>196</w:t>
            </w:r>
          </w:p>
        </w:tc>
      </w:tr>
    </w:tbl>
    <w:p w14:paraId="16F46393" w14:textId="77777777" w:rsidR="00FA4374" w:rsidRPr="00150C11" w:rsidRDefault="00FA4374" w:rsidP="00FA4374">
      <w:pPr>
        <w:spacing w:line="276" w:lineRule="auto"/>
        <w:jc w:val="both"/>
        <w:rPr>
          <w:i/>
          <w:iCs/>
        </w:rPr>
      </w:pPr>
      <w:r w:rsidRPr="00150C11">
        <w:fldChar w:fldCharType="end"/>
      </w:r>
      <w:r w:rsidRPr="00150C11">
        <w:rPr>
          <w:rFonts w:ascii="Arial Narrow" w:hAnsi="Arial Narrow" w:cstheme="minorHAnsi"/>
          <w:i/>
          <w:iCs/>
        </w:rPr>
        <w:t xml:space="preserve"> </w:t>
      </w:r>
      <w:bookmarkStart w:id="11" w:name="_Hlk131228290"/>
      <w:r w:rsidRPr="00150C11">
        <w:rPr>
          <w:i/>
          <w:iCs/>
        </w:rPr>
        <w:t xml:space="preserve">Źródło: opracowanie własne na podstawie </w:t>
      </w:r>
      <w:hyperlink r:id="rId23" w:history="1">
        <w:r w:rsidRPr="00150C11">
          <w:rPr>
            <w:rStyle w:val="Hipercze"/>
            <w:i/>
            <w:iCs/>
            <w:color w:val="auto"/>
          </w:rPr>
          <w:t>https://bdl.stat.gov.pl</w:t>
        </w:r>
      </w:hyperlink>
      <w:bookmarkEnd w:id="11"/>
      <w:r w:rsidRPr="00150C11">
        <w:rPr>
          <w:i/>
          <w:iCs/>
        </w:rPr>
        <w:t>.</w:t>
      </w:r>
    </w:p>
    <w:p w14:paraId="2DEAFCE0" w14:textId="77777777" w:rsidR="00FA4374" w:rsidRPr="00150C11" w:rsidRDefault="00FA4374" w:rsidP="00B710E2">
      <w:pPr>
        <w:suppressAutoHyphens w:val="0"/>
        <w:autoSpaceDE w:val="0"/>
        <w:autoSpaceDN w:val="0"/>
        <w:adjustRightInd w:val="0"/>
        <w:spacing w:line="276" w:lineRule="auto"/>
        <w:jc w:val="both"/>
        <w:rPr>
          <w:sz w:val="22"/>
          <w:szCs w:val="22"/>
          <w:lang w:eastAsia="en-US"/>
          <w14:ligatures w14:val="standardContextual"/>
        </w:rPr>
      </w:pPr>
    </w:p>
    <w:p w14:paraId="31308534" w14:textId="77777777" w:rsidR="00FA4374" w:rsidRDefault="00FA4374" w:rsidP="00B710E2">
      <w:pPr>
        <w:suppressAutoHyphens w:val="0"/>
        <w:autoSpaceDE w:val="0"/>
        <w:autoSpaceDN w:val="0"/>
        <w:adjustRightInd w:val="0"/>
        <w:spacing w:line="276" w:lineRule="auto"/>
        <w:jc w:val="both"/>
        <w:rPr>
          <w:sz w:val="22"/>
          <w:szCs w:val="22"/>
          <w:lang w:eastAsia="en-US"/>
          <w14:ligatures w14:val="standardContextual"/>
        </w:rPr>
      </w:pPr>
    </w:p>
    <w:p w14:paraId="3268DDAF" w14:textId="77777777" w:rsidR="0023248C" w:rsidRPr="00B710E2" w:rsidRDefault="0023248C" w:rsidP="00B710E2">
      <w:pPr>
        <w:suppressAutoHyphens w:val="0"/>
        <w:autoSpaceDE w:val="0"/>
        <w:autoSpaceDN w:val="0"/>
        <w:adjustRightInd w:val="0"/>
        <w:spacing w:line="276" w:lineRule="auto"/>
        <w:jc w:val="both"/>
        <w:rPr>
          <w:sz w:val="22"/>
          <w:szCs w:val="22"/>
          <w:lang w:eastAsia="en-US"/>
          <w14:ligatures w14:val="standardContextual"/>
        </w:rPr>
      </w:pPr>
    </w:p>
    <w:p w14:paraId="1046FA23" w14:textId="3DDD8DB6" w:rsidR="00B710E2" w:rsidRDefault="00B710E2" w:rsidP="00B710E2">
      <w:pPr>
        <w:suppressAutoHyphens w:val="0"/>
        <w:autoSpaceDE w:val="0"/>
        <w:autoSpaceDN w:val="0"/>
        <w:adjustRightInd w:val="0"/>
        <w:spacing w:line="276" w:lineRule="auto"/>
        <w:jc w:val="both"/>
        <w:rPr>
          <w:sz w:val="22"/>
          <w:szCs w:val="22"/>
          <w:lang w:eastAsia="en-US"/>
          <w14:ligatures w14:val="standardContextual"/>
        </w:rPr>
      </w:pPr>
      <w:r w:rsidRPr="00B710E2">
        <w:rPr>
          <w:sz w:val="22"/>
          <w:szCs w:val="22"/>
          <w:lang w:eastAsia="en-US"/>
          <w14:ligatures w14:val="standardContextual"/>
        </w:rPr>
        <w:t>Liczba osób fizycznych prowadzących działalność gospodarczą w 2020 r. wynosiła 3 105. W przeliczeniu na 100 osób w wieku produkcyjnym</w:t>
      </w:r>
      <w:r w:rsidR="0023248C">
        <w:rPr>
          <w:sz w:val="22"/>
          <w:szCs w:val="22"/>
          <w:lang w:eastAsia="en-US"/>
          <w14:ligatures w14:val="standardContextual"/>
        </w:rPr>
        <w:t xml:space="preserve"> </w:t>
      </w:r>
      <w:r w:rsidR="0023248C" w:rsidRPr="0023248C">
        <w:rPr>
          <w:sz w:val="22"/>
          <w:szCs w:val="22"/>
          <w:lang w:eastAsia="en-US"/>
          <w14:ligatures w14:val="standardContextual"/>
        </w:rPr>
        <w:t xml:space="preserve">(wiek zdolności do pracy, tj. dla mężczyzn grupa wieku 18-64 lata, dla kobiet – 18-59 lat) </w:t>
      </w:r>
      <w:r w:rsidRPr="00B710E2">
        <w:rPr>
          <w:sz w:val="22"/>
          <w:szCs w:val="22"/>
          <w:lang w:eastAsia="en-US"/>
          <w14:ligatures w14:val="standardContextual"/>
        </w:rPr>
        <w:t xml:space="preserve">zamieszkujących ten teren wartość wynosząca 10,7 pozycjonowała obszar na przeciętnym – 17. miejscu w województwie (licząc od wartości najwyższych). Wartość ta była niższa zarówno od średniej wojewódzkiej (12,5), jak i od średniej krajowej (14,6). Wskaźnik ten cechował się bardzo dużą zmianą wartości – w okresie 2016-2020 nastąpił jego </w:t>
      </w:r>
      <w:r w:rsidRPr="0023248C">
        <w:rPr>
          <w:b/>
          <w:bCs/>
          <w:sz w:val="22"/>
          <w:szCs w:val="22"/>
          <w:lang w:eastAsia="en-US"/>
          <w14:ligatures w14:val="standardContextual"/>
        </w:rPr>
        <w:t>wzrost o 24,2%</w:t>
      </w:r>
      <w:r w:rsidRPr="00B710E2">
        <w:rPr>
          <w:sz w:val="22"/>
          <w:szCs w:val="22"/>
          <w:lang w:eastAsia="en-US"/>
          <w14:ligatures w14:val="standardContextual"/>
        </w:rPr>
        <w:t xml:space="preserve"> (dla porównania w województwie wzrost o 15,1%, a w kraju o 17,0%).</w:t>
      </w:r>
    </w:p>
    <w:p w14:paraId="28D8A57F" w14:textId="77777777" w:rsidR="00150C11" w:rsidRDefault="00150C11" w:rsidP="00286573">
      <w:pPr>
        <w:spacing w:line="276" w:lineRule="auto"/>
        <w:jc w:val="both"/>
        <w:rPr>
          <w:b/>
          <w:bCs/>
          <w:sz w:val="20"/>
          <w:szCs w:val="20"/>
        </w:rPr>
      </w:pPr>
    </w:p>
    <w:p w14:paraId="4F096B4D" w14:textId="7A97B3C6" w:rsidR="00286573" w:rsidRPr="00C14427" w:rsidRDefault="00286573" w:rsidP="00286573">
      <w:pPr>
        <w:spacing w:line="276" w:lineRule="auto"/>
        <w:jc w:val="both"/>
        <w:rPr>
          <w:sz w:val="20"/>
          <w:szCs w:val="20"/>
        </w:rPr>
      </w:pPr>
      <w:r w:rsidRPr="00C14427">
        <w:rPr>
          <w:b/>
          <w:bCs/>
          <w:sz w:val="20"/>
          <w:szCs w:val="20"/>
        </w:rPr>
        <w:t xml:space="preserve">TABELA: </w:t>
      </w:r>
      <w:r w:rsidRPr="00C14427">
        <w:rPr>
          <w:sz w:val="20"/>
          <w:szCs w:val="20"/>
        </w:rPr>
        <w:t>Podmioty nowo zarejestrowane w rejestrze REGON.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1"/>
        <w:gridCol w:w="897"/>
        <w:gridCol w:w="897"/>
        <w:gridCol w:w="897"/>
        <w:gridCol w:w="897"/>
        <w:gridCol w:w="897"/>
        <w:gridCol w:w="897"/>
        <w:gridCol w:w="897"/>
        <w:gridCol w:w="897"/>
        <w:gridCol w:w="897"/>
        <w:gridCol w:w="897"/>
      </w:tblGrid>
      <w:tr w:rsidR="00286573" w:rsidRPr="00C14427" w14:paraId="6B235FF4" w14:textId="77777777" w:rsidTr="005B1ED0">
        <w:trPr>
          <w:trHeight w:val="288"/>
        </w:trPr>
        <w:tc>
          <w:tcPr>
            <w:tcW w:w="10201" w:type="dxa"/>
            <w:gridSpan w:val="11"/>
            <w:shd w:val="clear" w:color="auto" w:fill="D9D9D9" w:themeFill="background1" w:themeFillShade="D9"/>
            <w:noWrap/>
            <w:vAlign w:val="bottom"/>
            <w:hideMark/>
          </w:tcPr>
          <w:p w14:paraId="3766504D" w14:textId="77777777" w:rsidR="00286573" w:rsidRPr="00C14427" w:rsidRDefault="00286573" w:rsidP="005B1ED0">
            <w:pPr>
              <w:spacing w:line="276" w:lineRule="auto"/>
              <w:jc w:val="both"/>
              <w:rPr>
                <w:color w:val="000000"/>
                <w:sz w:val="20"/>
                <w:szCs w:val="20"/>
                <w:lang w:eastAsia="pl-PL"/>
              </w:rPr>
            </w:pPr>
            <w:r w:rsidRPr="00C14427">
              <w:rPr>
                <w:color w:val="000000"/>
                <w:sz w:val="20"/>
                <w:szCs w:val="20"/>
                <w:lang w:eastAsia="pl-PL"/>
              </w:rPr>
              <w:t>Liczba nowo zarejestrowanych podmiotów gospodarczych REGON</w:t>
            </w:r>
          </w:p>
        </w:tc>
      </w:tr>
      <w:tr w:rsidR="00286573" w:rsidRPr="00C14427" w14:paraId="4FA6049E" w14:textId="77777777" w:rsidTr="005B1ED0">
        <w:trPr>
          <w:trHeight w:val="300"/>
        </w:trPr>
        <w:tc>
          <w:tcPr>
            <w:tcW w:w="1231" w:type="dxa"/>
            <w:vMerge w:val="restart"/>
            <w:shd w:val="clear" w:color="auto" w:fill="D9D9D9" w:themeFill="background1" w:themeFillShade="D9"/>
            <w:noWrap/>
            <w:vAlign w:val="bottom"/>
            <w:hideMark/>
          </w:tcPr>
          <w:p w14:paraId="47250681" w14:textId="77777777" w:rsidR="00286573" w:rsidRPr="00C14427" w:rsidRDefault="00286573" w:rsidP="005B1ED0">
            <w:pPr>
              <w:spacing w:line="276" w:lineRule="auto"/>
              <w:jc w:val="both"/>
              <w:rPr>
                <w:b/>
                <w:bCs/>
                <w:color w:val="000000"/>
                <w:sz w:val="20"/>
                <w:szCs w:val="20"/>
                <w:lang w:eastAsia="pl-PL"/>
              </w:rPr>
            </w:pPr>
            <w:r w:rsidRPr="00C14427">
              <w:rPr>
                <w:sz w:val="20"/>
                <w:szCs w:val="20"/>
              </w:rPr>
              <w:br w:type="page"/>
            </w:r>
          </w:p>
        </w:tc>
        <w:tc>
          <w:tcPr>
            <w:tcW w:w="4485" w:type="dxa"/>
            <w:gridSpan w:val="5"/>
            <w:vMerge w:val="restart"/>
            <w:shd w:val="clear" w:color="000000" w:fill="D0CECE"/>
            <w:noWrap/>
            <w:vAlign w:val="center"/>
            <w:hideMark/>
          </w:tcPr>
          <w:p w14:paraId="72776E3C" w14:textId="77777777" w:rsidR="00286573" w:rsidRPr="00C14427" w:rsidRDefault="00286573" w:rsidP="005B1ED0">
            <w:pPr>
              <w:spacing w:line="276" w:lineRule="auto"/>
              <w:jc w:val="both"/>
              <w:rPr>
                <w:color w:val="000000"/>
                <w:sz w:val="20"/>
                <w:szCs w:val="20"/>
                <w:lang w:eastAsia="pl-PL"/>
              </w:rPr>
            </w:pPr>
            <w:r w:rsidRPr="00C14427">
              <w:rPr>
                <w:color w:val="000000"/>
                <w:sz w:val="20"/>
                <w:szCs w:val="20"/>
                <w:lang w:eastAsia="pl-PL"/>
              </w:rPr>
              <w:t>ogółem</w:t>
            </w:r>
          </w:p>
        </w:tc>
        <w:tc>
          <w:tcPr>
            <w:tcW w:w="4485" w:type="dxa"/>
            <w:gridSpan w:val="5"/>
            <w:shd w:val="clear" w:color="000000" w:fill="D0CECE"/>
            <w:noWrap/>
            <w:vAlign w:val="bottom"/>
            <w:hideMark/>
          </w:tcPr>
          <w:p w14:paraId="6ACCD8CC" w14:textId="77777777" w:rsidR="00286573" w:rsidRPr="00C14427" w:rsidRDefault="00286573" w:rsidP="005B1ED0">
            <w:pPr>
              <w:spacing w:line="276" w:lineRule="auto"/>
              <w:jc w:val="both"/>
              <w:rPr>
                <w:color w:val="000000"/>
                <w:sz w:val="20"/>
                <w:szCs w:val="20"/>
                <w:lang w:eastAsia="pl-PL"/>
              </w:rPr>
            </w:pPr>
            <w:r w:rsidRPr="00C14427">
              <w:rPr>
                <w:color w:val="000000"/>
                <w:sz w:val="20"/>
                <w:szCs w:val="20"/>
                <w:lang w:eastAsia="pl-PL"/>
              </w:rPr>
              <w:t>w tym</w:t>
            </w:r>
          </w:p>
        </w:tc>
      </w:tr>
      <w:tr w:rsidR="00286573" w:rsidRPr="00C14427" w14:paraId="72954A3E" w14:textId="77777777" w:rsidTr="005B1ED0">
        <w:trPr>
          <w:trHeight w:val="330"/>
        </w:trPr>
        <w:tc>
          <w:tcPr>
            <w:tcW w:w="1231" w:type="dxa"/>
            <w:vMerge/>
            <w:shd w:val="clear" w:color="auto" w:fill="D9D9D9" w:themeFill="background1" w:themeFillShade="D9"/>
            <w:noWrap/>
            <w:vAlign w:val="bottom"/>
            <w:hideMark/>
          </w:tcPr>
          <w:p w14:paraId="2F0BFAA4" w14:textId="77777777" w:rsidR="00286573" w:rsidRPr="00C14427" w:rsidRDefault="00286573" w:rsidP="005B1ED0">
            <w:pPr>
              <w:spacing w:line="276" w:lineRule="auto"/>
              <w:jc w:val="both"/>
              <w:rPr>
                <w:b/>
                <w:bCs/>
                <w:color w:val="000000"/>
                <w:sz w:val="20"/>
                <w:szCs w:val="20"/>
                <w:lang w:eastAsia="pl-PL"/>
              </w:rPr>
            </w:pPr>
          </w:p>
        </w:tc>
        <w:tc>
          <w:tcPr>
            <w:tcW w:w="4485" w:type="dxa"/>
            <w:gridSpan w:val="5"/>
            <w:vMerge/>
            <w:vAlign w:val="center"/>
            <w:hideMark/>
          </w:tcPr>
          <w:p w14:paraId="799B25DD" w14:textId="77777777" w:rsidR="00286573" w:rsidRPr="00C14427" w:rsidRDefault="00286573" w:rsidP="005B1ED0">
            <w:pPr>
              <w:spacing w:line="276" w:lineRule="auto"/>
              <w:jc w:val="both"/>
              <w:rPr>
                <w:color w:val="000000"/>
                <w:sz w:val="20"/>
                <w:szCs w:val="20"/>
                <w:lang w:eastAsia="pl-PL"/>
              </w:rPr>
            </w:pPr>
          </w:p>
        </w:tc>
        <w:tc>
          <w:tcPr>
            <w:tcW w:w="4485" w:type="dxa"/>
            <w:gridSpan w:val="5"/>
            <w:shd w:val="clear" w:color="000000" w:fill="D0CECE"/>
            <w:noWrap/>
            <w:hideMark/>
          </w:tcPr>
          <w:p w14:paraId="500889A4" w14:textId="77777777" w:rsidR="00286573" w:rsidRPr="00C14427" w:rsidRDefault="00286573" w:rsidP="005B1ED0">
            <w:pPr>
              <w:spacing w:line="276" w:lineRule="auto"/>
              <w:jc w:val="both"/>
              <w:rPr>
                <w:color w:val="000000"/>
                <w:sz w:val="20"/>
                <w:szCs w:val="20"/>
                <w:lang w:eastAsia="pl-PL"/>
              </w:rPr>
            </w:pPr>
            <w:r w:rsidRPr="00C14427">
              <w:rPr>
                <w:color w:val="000000"/>
                <w:sz w:val="20"/>
                <w:szCs w:val="20"/>
                <w:lang w:eastAsia="pl-PL"/>
              </w:rPr>
              <w:t>osoby fizyczne prowadzące działalność gospodarczą</w:t>
            </w:r>
          </w:p>
        </w:tc>
      </w:tr>
      <w:tr w:rsidR="00286573" w:rsidRPr="00C14427" w14:paraId="5FF506AE" w14:textId="77777777" w:rsidTr="005B1ED0">
        <w:trPr>
          <w:trHeight w:val="288"/>
        </w:trPr>
        <w:tc>
          <w:tcPr>
            <w:tcW w:w="1231" w:type="dxa"/>
            <w:vMerge/>
            <w:shd w:val="clear" w:color="auto" w:fill="D9D9D9" w:themeFill="background1" w:themeFillShade="D9"/>
            <w:noWrap/>
            <w:vAlign w:val="center"/>
            <w:hideMark/>
          </w:tcPr>
          <w:p w14:paraId="644E1B6A" w14:textId="77777777" w:rsidR="00286573" w:rsidRPr="00C14427" w:rsidRDefault="00286573" w:rsidP="005B1ED0">
            <w:pPr>
              <w:spacing w:line="276" w:lineRule="auto"/>
              <w:jc w:val="both"/>
              <w:rPr>
                <w:b/>
                <w:bCs/>
                <w:color w:val="000000"/>
                <w:sz w:val="20"/>
                <w:szCs w:val="20"/>
                <w:lang w:eastAsia="pl-PL"/>
              </w:rPr>
            </w:pPr>
          </w:p>
        </w:tc>
        <w:tc>
          <w:tcPr>
            <w:tcW w:w="897" w:type="dxa"/>
            <w:shd w:val="clear" w:color="auto" w:fill="auto"/>
            <w:noWrap/>
            <w:vAlign w:val="center"/>
            <w:hideMark/>
          </w:tcPr>
          <w:p w14:paraId="237EAB1E" w14:textId="77777777" w:rsidR="00286573" w:rsidRPr="00C14427" w:rsidRDefault="00286573" w:rsidP="005B1ED0">
            <w:pPr>
              <w:spacing w:line="276" w:lineRule="auto"/>
              <w:jc w:val="both"/>
              <w:rPr>
                <w:b/>
                <w:bCs/>
                <w:sz w:val="20"/>
                <w:szCs w:val="20"/>
                <w:lang w:eastAsia="pl-PL"/>
              </w:rPr>
            </w:pPr>
            <w:r w:rsidRPr="00C14427">
              <w:rPr>
                <w:b/>
                <w:bCs/>
                <w:sz w:val="20"/>
                <w:szCs w:val="20"/>
                <w:lang w:eastAsia="pl-PL"/>
              </w:rPr>
              <w:t>2016</w:t>
            </w:r>
          </w:p>
        </w:tc>
        <w:tc>
          <w:tcPr>
            <w:tcW w:w="897" w:type="dxa"/>
            <w:shd w:val="clear" w:color="auto" w:fill="auto"/>
            <w:noWrap/>
            <w:vAlign w:val="center"/>
            <w:hideMark/>
          </w:tcPr>
          <w:p w14:paraId="4D77702B" w14:textId="77777777" w:rsidR="00286573" w:rsidRPr="00C14427" w:rsidRDefault="00286573" w:rsidP="005B1ED0">
            <w:pPr>
              <w:spacing w:line="276" w:lineRule="auto"/>
              <w:jc w:val="both"/>
              <w:rPr>
                <w:b/>
                <w:bCs/>
                <w:sz w:val="20"/>
                <w:szCs w:val="20"/>
                <w:lang w:eastAsia="pl-PL"/>
              </w:rPr>
            </w:pPr>
            <w:r w:rsidRPr="00C14427">
              <w:rPr>
                <w:b/>
                <w:bCs/>
                <w:sz w:val="20"/>
                <w:szCs w:val="20"/>
                <w:lang w:eastAsia="pl-PL"/>
              </w:rPr>
              <w:t>2017</w:t>
            </w:r>
          </w:p>
        </w:tc>
        <w:tc>
          <w:tcPr>
            <w:tcW w:w="897" w:type="dxa"/>
            <w:shd w:val="clear" w:color="auto" w:fill="auto"/>
            <w:noWrap/>
            <w:vAlign w:val="center"/>
            <w:hideMark/>
          </w:tcPr>
          <w:p w14:paraId="7A170C64" w14:textId="77777777" w:rsidR="00286573" w:rsidRPr="00C14427" w:rsidRDefault="00286573" w:rsidP="005B1ED0">
            <w:pPr>
              <w:spacing w:line="276" w:lineRule="auto"/>
              <w:jc w:val="both"/>
              <w:rPr>
                <w:b/>
                <w:bCs/>
                <w:sz w:val="20"/>
                <w:szCs w:val="20"/>
                <w:lang w:eastAsia="pl-PL"/>
              </w:rPr>
            </w:pPr>
            <w:r w:rsidRPr="00C14427">
              <w:rPr>
                <w:b/>
                <w:bCs/>
                <w:sz w:val="20"/>
                <w:szCs w:val="20"/>
                <w:lang w:eastAsia="pl-PL"/>
              </w:rPr>
              <w:t>2018</w:t>
            </w:r>
          </w:p>
        </w:tc>
        <w:tc>
          <w:tcPr>
            <w:tcW w:w="897" w:type="dxa"/>
            <w:shd w:val="clear" w:color="auto" w:fill="auto"/>
            <w:noWrap/>
            <w:vAlign w:val="center"/>
            <w:hideMark/>
          </w:tcPr>
          <w:p w14:paraId="6143524F" w14:textId="77777777" w:rsidR="00286573" w:rsidRPr="00C14427" w:rsidRDefault="00286573" w:rsidP="005B1ED0">
            <w:pPr>
              <w:spacing w:line="276" w:lineRule="auto"/>
              <w:jc w:val="both"/>
              <w:rPr>
                <w:b/>
                <w:bCs/>
                <w:sz w:val="20"/>
                <w:szCs w:val="20"/>
                <w:lang w:eastAsia="pl-PL"/>
              </w:rPr>
            </w:pPr>
            <w:r w:rsidRPr="00C14427">
              <w:rPr>
                <w:b/>
                <w:bCs/>
                <w:sz w:val="20"/>
                <w:szCs w:val="20"/>
                <w:lang w:eastAsia="pl-PL"/>
              </w:rPr>
              <w:t>2019</w:t>
            </w:r>
          </w:p>
        </w:tc>
        <w:tc>
          <w:tcPr>
            <w:tcW w:w="897" w:type="dxa"/>
            <w:shd w:val="clear" w:color="auto" w:fill="auto"/>
            <w:noWrap/>
            <w:vAlign w:val="center"/>
            <w:hideMark/>
          </w:tcPr>
          <w:p w14:paraId="6EB995CF" w14:textId="77777777" w:rsidR="00286573" w:rsidRPr="00C14427" w:rsidRDefault="00286573" w:rsidP="005B1ED0">
            <w:pPr>
              <w:spacing w:line="276" w:lineRule="auto"/>
              <w:jc w:val="both"/>
              <w:rPr>
                <w:b/>
                <w:bCs/>
                <w:sz w:val="20"/>
                <w:szCs w:val="20"/>
                <w:lang w:eastAsia="pl-PL"/>
              </w:rPr>
            </w:pPr>
            <w:r w:rsidRPr="00C14427">
              <w:rPr>
                <w:b/>
                <w:bCs/>
                <w:sz w:val="20"/>
                <w:szCs w:val="20"/>
                <w:lang w:eastAsia="pl-PL"/>
              </w:rPr>
              <w:t>2020</w:t>
            </w:r>
          </w:p>
        </w:tc>
        <w:tc>
          <w:tcPr>
            <w:tcW w:w="897" w:type="dxa"/>
            <w:shd w:val="clear" w:color="auto" w:fill="auto"/>
            <w:noWrap/>
            <w:vAlign w:val="center"/>
            <w:hideMark/>
          </w:tcPr>
          <w:p w14:paraId="60B522BA" w14:textId="77777777" w:rsidR="00286573" w:rsidRPr="00C14427" w:rsidRDefault="00286573" w:rsidP="005B1ED0">
            <w:pPr>
              <w:spacing w:line="276" w:lineRule="auto"/>
              <w:jc w:val="both"/>
              <w:rPr>
                <w:b/>
                <w:bCs/>
                <w:sz w:val="20"/>
                <w:szCs w:val="20"/>
                <w:lang w:eastAsia="pl-PL"/>
              </w:rPr>
            </w:pPr>
            <w:r w:rsidRPr="00C14427">
              <w:rPr>
                <w:b/>
                <w:bCs/>
                <w:sz w:val="20"/>
                <w:szCs w:val="20"/>
                <w:lang w:eastAsia="pl-PL"/>
              </w:rPr>
              <w:t>2016</w:t>
            </w:r>
          </w:p>
        </w:tc>
        <w:tc>
          <w:tcPr>
            <w:tcW w:w="897" w:type="dxa"/>
            <w:shd w:val="clear" w:color="auto" w:fill="auto"/>
            <w:noWrap/>
            <w:vAlign w:val="center"/>
            <w:hideMark/>
          </w:tcPr>
          <w:p w14:paraId="20023594" w14:textId="77777777" w:rsidR="00286573" w:rsidRPr="00C14427" w:rsidRDefault="00286573" w:rsidP="005B1ED0">
            <w:pPr>
              <w:spacing w:line="276" w:lineRule="auto"/>
              <w:jc w:val="both"/>
              <w:rPr>
                <w:b/>
                <w:bCs/>
                <w:sz w:val="20"/>
                <w:szCs w:val="20"/>
                <w:lang w:eastAsia="pl-PL"/>
              </w:rPr>
            </w:pPr>
            <w:r w:rsidRPr="00C14427">
              <w:rPr>
                <w:b/>
                <w:bCs/>
                <w:sz w:val="20"/>
                <w:szCs w:val="20"/>
                <w:lang w:eastAsia="pl-PL"/>
              </w:rPr>
              <w:t>2017</w:t>
            </w:r>
          </w:p>
        </w:tc>
        <w:tc>
          <w:tcPr>
            <w:tcW w:w="897" w:type="dxa"/>
            <w:shd w:val="clear" w:color="auto" w:fill="auto"/>
            <w:noWrap/>
            <w:vAlign w:val="center"/>
            <w:hideMark/>
          </w:tcPr>
          <w:p w14:paraId="0FCE39D9" w14:textId="77777777" w:rsidR="00286573" w:rsidRPr="00C14427" w:rsidRDefault="00286573" w:rsidP="005B1ED0">
            <w:pPr>
              <w:spacing w:line="276" w:lineRule="auto"/>
              <w:jc w:val="both"/>
              <w:rPr>
                <w:b/>
                <w:bCs/>
                <w:sz w:val="20"/>
                <w:szCs w:val="20"/>
                <w:lang w:eastAsia="pl-PL"/>
              </w:rPr>
            </w:pPr>
            <w:r w:rsidRPr="00C14427">
              <w:rPr>
                <w:b/>
                <w:bCs/>
                <w:sz w:val="20"/>
                <w:szCs w:val="20"/>
                <w:lang w:eastAsia="pl-PL"/>
              </w:rPr>
              <w:t>2018</w:t>
            </w:r>
          </w:p>
        </w:tc>
        <w:tc>
          <w:tcPr>
            <w:tcW w:w="897" w:type="dxa"/>
            <w:shd w:val="clear" w:color="auto" w:fill="auto"/>
            <w:noWrap/>
            <w:vAlign w:val="center"/>
            <w:hideMark/>
          </w:tcPr>
          <w:p w14:paraId="758DED74" w14:textId="77777777" w:rsidR="00286573" w:rsidRPr="00C14427" w:rsidRDefault="00286573" w:rsidP="005B1ED0">
            <w:pPr>
              <w:spacing w:line="276" w:lineRule="auto"/>
              <w:jc w:val="both"/>
              <w:rPr>
                <w:b/>
                <w:bCs/>
                <w:sz w:val="20"/>
                <w:szCs w:val="20"/>
                <w:lang w:eastAsia="pl-PL"/>
              </w:rPr>
            </w:pPr>
            <w:r w:rsidRPr="00C14427">
              <w:rPr>
                <w:b/>
                <w:bCs/>
                <w:sz w:val="20"/>
                <w:szCs w:val="20"/>
                <w:lang w:eastAsia="pl-PL"/>
              </w:rPr>
              <w:t>2019</w:t>
            </w:r>
          </w:p>
        </w:tc>
        <w:tc>
          <w:tcPr>
            <w:tcW w:w="897" w:type="dxa"/>
            <w:shd w:val="clear" w:color="auto" w:fill="auto"/>
            <w:noWrap/>
            <w:vAlign w:val="center"/>
            <w:hideMark/>
          </w:tcPr>
          <w:p w14:paraId="60DB811C" w14:textId="77777777" w:rsidR="00286573" w:rsidRPr="00C14427" w:rsidRDefault="00286573" w:rsidP="005B1ED0">
            <w:pPr>
              <w:spacing w:line="276" w:lineRule="auto"/>
              <w:jc w:val="both"/>
              <w:rPr>
                <w:b/>
                <w:bCs/>
                <w:sz w:val="20"/>
                <w:szCs w:val="20"/>
                <w:lang w:eastAsia="pl-PL"/>
              </w:rPr>
            </w:pPr>
            <w:r w:rsidRPr="00C14427">
              <w:rPr>
                <w:b/>
                <w:bCs/>
                <w:sz w:val="20"/>
                <w:szCs w:val="20"/>
                <w:lang w:eastAsia="pl-PL"/>
              </w:rPr>
              <w:t>2020</w:t>
            </w:r>
          </w:p>
        </w:tc>
      </w:tr>
      <w:tr w:rsidR="00286573" w:rsidRPr="00C14427" w14:paraId="15100A74" w14:textId="77777777" w:rsidTr="00C14427">
        <w:trPr>
          <w:trHeight w:val="288"/>
        </w:trPr>
        <w:tc>
          <w:tcPr>
            <w:tcW w:w="1231" w:type="dxa"/>
            <w:shd w:val="clear" w:color="auto" w:fill="auto"/>
            <w:noWrap/>
            <w:vAlign w:val="bottom"/>
            <w:hideMark/>
          </w:tcPr>
          <w:p w14:paraId="560E368C" w14:textId="6E8DBFD1" w:rsidR="00286573" w:rsidRPr="00C14427" w:rsidRDefault="00C14427" w:rsidP="005B1ED0">
            <w:pPr>
              <w:spacing w:line="276" w:lineRule="auto"/>
              <w:jc w:val="both"/>
              <w:rPr>
                <w:sz w:val="20"/>
                <w:szCs w:val="20"/>
                <w:lang w:eastAsia="pl-PL"/>
              </w:rPr>
            </w:pPr>
            <w:r>
              <w:rPr>
                <w:sz w:val="20"/>
                <w:szCs w:val="20"/>
                <w:lang w:eastAsia="pl-PL"/>
              </w:rPr>
              <w:t>Powiat Tucholski</w:t>
            </w:r>
          </w:p>
        </w:tc>
        <w:tc>
          <w:tcPr>
            <w:tcW w:w="897" w:type="dxa"/>
            <w:shd w:val="clear" w:color="auto" w:fill="auto"/>
            <w:noWrap/>
            <w:vAlign w:val="bottom"/>
          </w:tcPr>
          <w:p w14:paraId="7A4F83EE" w14:textId="3308C611" w:rsidR="00286573" w:rsidRPr="00C14427" w:rsidRDefault="00C14427" w:rsidP="005B1ED0">
            <w:pPr>
              <w:spacing w:line="276" w:lineRule="auto"/>
              <w:jc w:val="both"/>
              <w:rPr>
                <w:b/>
                <w:bCs/>
                <w:color w:val="000000"/>
                <w:sz w:val="20"/>
                <w:szCs w:val="20"/>
                <w:lang w:eastAsia="pl-PL"/>
              </w:rPr>
            </w:pPr>
            <w:r w:rsidRPr="00C14427">
              <w:rPr>
                <w:b/>
                <w:bCs/>
                <w:color w:val="000000"/>
                <w:sz w:val="20"/>
                <w:szCs w:val="20"/>
                <w:lang w:eastAsia="pl-PL"/>
              </w:rPr>
              <w:t>288</w:t>
            </w:r>
          </w:p>
        </w:tc>
        <w:tc>
          <w:tcPr>
            <w:tcW w:w="897" w:type="dxa"/>
            <w:shd w:val="clear" w:color="auto" w:fill="auto"/>
            <w:noWrap/>
            <w:vAlign w:val="bottom"/>
          </w:tcPr>
          <w:p w14:paraId="578530F4" w14:textId="795E2917" w:rsidR="00286573" w:rsidRPr="00C14427" w:rsidRDefault="00C14427" w:rsidP="005B1ED0">
            <w:pPr>
              <w:spacing w:line="276" w:lineRule="auto"/>
              <w:jc w:val="both"/>
              <w:rPr>
                <w:b/>
                <w:bCs/>
                <w:color w:val="000000"/>
                <w:sz w:val="20"/>
                <w:szCs w:val="20"/>
                <w:lang w:eastAsia="pl-PL"/>
              </w:rPr>
            </w:pPr>
            <w:r w:rsidRPr="00C14427">
              <w:rPr>
                <w:b/>
                <w:bCs/>
                <w:color w:val="000000"/>
                <w:sz w:val="20"/>
                <w:szCs w:val="20"/>
                <w:lang w:eastAsia="pl-PL"/>
              </w:rPr>
              <w:t>356</w:t>
            </w:r>
          </w:p>
        </w:tc>
        <w:tc>
          <w:tcPr>
            <w:tcW w:w="897" w:type="dxa"/>
            <w:shd w:val="clear" w:color="auto" w:fill="auto"/>
            <w:noWrap/>
            <w:vAlign w:val="bottom"/>
          </w:tcPr>
          <w:p w14:paraId="2BB3E545" w14:textId="08CA0036" w:rsidR="00286573" w:rsidRPr="00C14427" w:rsidRDefault="00C14427" w:rsidP="005B1ED0">
            <w:pPr>
              <w:spacing w:line="276" w:lineRule="auto"/>
              <w:jc w:val="both"/>
              <w:rPr>
                <w:b/>
                <w:bCs/>
                <w:color w:val="000000"/>
                <w:sz w:val="20"/>
                <w:szCs w:val="20"/>
                <w:lang w:eastAsia="pl-PL"/>
              </w:rPr>
            </w:pPr>
            <w:r w:rsidRPr="00C14427">
              <w:rPr>
                <w:b/>
                <w:bCs/>
                <w:color w:val="000000"/>
                <w:sz w:val="20"/>
                <w:szCs w:val="20"/>
                <w:lang w:eastAsia="pl-PL"/>
              </w:rPr>
              <w:t>427</w:t>
            </w:r>
          </w:p>
        </w:tc>
        <w:tc>
          <w:tcPr>
            <w:tcW w:w="897" w:type="dxa"/>
            <w:shd w:val="clear" w:color="auto" w:fill="auto"/>
            <w:noWrap/>
            <w:vAlign w:val="bottom"/>
          </w:tcPr>
          <w:p w14:paraId="2F6F5FBC" w14:textId="197DEB9F" w:rsidR="00286573" w:rsidRPr="00C14427" w:rsidRDefault="00C14427" w:rsidP="005B1ED0">
            <w:pPr>
              <w:spacing w:line="276" w:lineRule="auto"/>
              <w:jc w:val="both"/>
              <w:rPr>
                <w:b/>
                <w:bCs/>
                <w:color w:val="000000"/>
                <w:sz w:val="20"/>
                <w:szCs w:val="20"/>
                <w:lang w:eastAsia="pl-PL"/>
              </w:rPr>
            </w:pPr>
            <w:r w:rsidRPr="00C14427">
              <w:rPr>
                <w:b/>
                <w:bCs/>
                <w:color w:val="000000"/>
                <w:sz w:val="20"/>
                <w:szCs w:val="20"/>
                <w:lang w:eastAsia="pl-PL"/>
              </w:rPr>
              <w:t>442</w:t>
            </w:r>
          </w:p>
        </w:tc>
        <w:tc>
          <w:tcPr>
            <w:tcW w:w="897" w:type="dxa"/>
            <w:shd w:val="clear" w:color="auto" w:fill="D9D9D9" w:themeFill="background1" w:themeFillShade="D9"/>
            <w:noWrap/>
            <w:vAlign w:val="bottom"/>
          </w:tcPr>
          <w:p w14:paraId="5EB876B4" w14:textId="73A8C343" w:rsidR="00286573" w:rsidRPr="00C14427" w:rsidRDefault="00C14427" w:rsidP="005B1ED0">
            <w:pPr>
              <w:spacing w:line="276" w:lineRule="auto"/>
              <w:jc w:val="both"/>
              <w:rPr>
                <w:b/>
                <w:bCs/>
                <w:color w:val="000000"/>
                <w:sz w:val="20"/>
                <w:szCs w:val="20"/>
                <w:lang w:eastAsia="pl-PL"/>
              </w:rPr>
            </w:pPr>
            <w:r w:rsidRPr="00C14427">
              <w:rPr>
                <w:b/>
                <w:bCs/>
                <w:color w:val="000000"/>
                <w:sz w:val="20"/>
                <w:szCs w:val="20"/>
                <w:lang w:eastAsia="pl-PL"/>
              </w:rPr>
              <w:t>340</w:t>
            </w:r>
          </w:p>
        </w:tc>
        <w:tc>
          <w:tcPr>
            <w:tcW w:w="897" w:type="dxa"/>
            <w:shd w:val="clear" w:color="auto" w:fill="auto"/>
            <w:noWrap/>
            <w:vAlign w:val="bottom"/>
          </w:tcPr>
          <w:p w14:paraId="65AEB533" w14:textId="04A5B240" w:rsidR="00286573" w:rsidRPr="00C14427" w:rsidRDefault="00C14427" w:rsidP="005B1ED0">
            <w:pPr>
              <w:spacing w:line="276" w:lineRule="auto"/>
              <w:jc w:val="both"/>
              <w:rPr>
                <w:b/>
                <w:bCs/>
                <w:color w:val="000000"/>
                <w:sz w:val="20"/>
                <w:szCs w:val="20"/>
                <w:lang w:eastAsia="pl-PL"/>
              </w:rPr>
            </w:pPr>
            <w:r w:rsidRPr="00C14427">
              <w:rPr>
                <w:b/>
                <w:bCs/>
                <w:color w:val="000000"/>
                <w:sz w:val="20"/>
                <w:szCs w:val="20"/>
                <w:lang w:eastAsia="pl-PL"/>
              </w:rPr>
              <w:t>270</w:t>
            </w:r>
          </w:p>
        </w:tc>
        <w:tc>
          <w:tcPr>
            <w:tcW w:w="897" w:type="dxa"/>
            <w:shd w:val="clear" w:color="auto" w:fill="auto"/>
            <w:noWrap/>
            <w:vAlign w:val="bottom"/>
          </w:tcPr>
          <w:p w14:paraId="7A6A4F3F" w14:textId="5C3751C0" w:rsidR="00286573" w:rsidRPr="00C14427" w:rsidRDefault="00C14427" w:rsidP="005B1ED0">
            <w:pPr>
              <w:spacing w:line="276" w:lineRule="auto"/>
              <w:jc w:val="both"/>
              <w:rPr>
                <w:b/>
                <w:bCs/>
                <w:color w:val="000000"/>
                <w:sz w:val="20"/>
                <w:szCs w:val="20"/>
                <w:lang w:eastAsia="pl-PL"/>
              </w:rPr>
            </w:pPr>
            <w:r w:rsidRPr="00C14427">
              <w:rPr>
                <w:b/>
                <w:bCs/>
                <w:color w:val="000000"/>
                <w:sz w:val="20"/>
                <w:szCs w:val="20"/>
                <w:lang w:eastAsia="pl-PL"/>
              </w:rPr>
              <w:t>330</w:t>
            </w:r>
          </w:p>
        </w:tc>
        <w:tc>
          <w:tcPr>
            <w:tcW w:w="897" w:type="dxa"/>
            <w:shd w:val="clear" w:color="auto" w:fill="auto"/>
            <w:noWrap/>
            <w:vAlign w:val="bottom"/>
          </w:tcPr>
          <w:p w14:paraId="5B6F2F67" w14:textId="5595DD9B" w:rsidR="00286573" w:rsidRPr="00C14427" w:rsidRDefault="00C14427" w:rsidP="005B1ED0">
            <w:pPr>
              <w:spacing w:line="276" w:lineRule="auto"/>
              <w:jc w:val="both"/>
              <w:rPr>
                <w:b/>
                <w:bCs/>
                <w:color w:val="000000"/>
                <w:sz w:val="20"/>
                <w:szCs w:val="20"/>
                <w:lang w:eastAsia="pl-PL"/>
              </w:rPr>
            </w:pPr>
            <w:r w:rsidRPr="00C14427">
              <w:rPr>
                <w:b/>
                <w:bCs/>
                <w:color w:val="000000"/>
                <w:sz w:val="20"/>
                <w:szCs w:val="20"/>
                <w:lang w:eastAsia="pl-PL"/>
              </w:rPr>
              <w:t>383</w:t>
            </w:r>
          </w:p>
        </w:tc>
        <w:tc>
          <w:tcPr>
            <w:tcW w:w="897" w:type="dxa"/>
            <w:shd w:val="clear" w:color="auto" w:fill="auto"/>
            <w:noWrap/>
            <w:vAlign w:val="bottom"/>
          </w:tcPr>
          <w:p w14:paraId="537A64A6" w14:textId="6B7C60AF" w:rsidR="00286573" w:rsidRPr="00C14427" w:rsidRDefault="00C14427" w:rsidP="005B1ED0">
            <w:pPr>
              <w:spacing w:line="276" w:lineRule="auto"/>
              <w:jc w:val="both"/>
              <w:rPr>
                <w:b/>
                <w:bCs/>
                <w:color w:val="000000"/>
                <w:sz w:val="20"/>
                <w:szCs w:val="20"/>
                <w:lang w:eastAsia="pl-PL"/>
              </w:rPr>
            </w:pPr>
            <w:r w:rsidRPr="00C14427">
              <w:rPr>
                <w:b/>
                <w:bCs/>
                <w:color w:val="000000"/>
                <w:sz w:val="20"/>
                <w:szCs w:val="20"/>
                <w:lang w:eastAsia="pl-PL"/>
              </w:rPr>
              <w:t>408</w:t>
            </w:r>
          </w:p>
        </w:tc>
        <w:tc>
          <w:tcPr>
            <w:tcW w:w="897" w:type="dxa"/>
            <w:shd w:val="clear" w:color="auto" w:fill="D9D9D9" w:themeFill="background1" w:themeFillShade="D9"/>
            <w:noWrap/>
            <w:vAlign w:val="bottom"/>
          </w:tcPr>
          <w:p w14:paraId="1974132B" w14:textId="73045585" w:rsidR="00286573" w:rsidRPr="00C14427" w:rsidRDefault="00C14427" w:rsidP="005B1ED0">
            <w:pPr>
              <w:spacing w:line="276" w:lineRule="auto"/>
              <w:jc w:val="both"/>
              <w:rPr>
                <w:b/>
                <w:bCs/>
                <w:color w:val="000000"/>
                <w:sz w:val="20"/>
                <w:szCs w:val="20"/>
                <w:lang w:eastAsia="pl-PL"/>
              </w:rPr>
            </w:pPr>
            <w:r w:rsidRPr="00C14427">
              <w:rPr>
                <w:b/>
                <w:bCs/>
                <w:color w:val="000000"/>
                <w:sz w:val="20"/>
                <w:szCs w:val="20"/>
                <w:lang w:eastAsia="pl-PL"/>
              </w:rPr>
              <w:t>306</w:t>
            </w:r>
          </w:p>
        </w:tc>
      </w:tr>
      <w:tr w:rsidR="00286573" w:rsidRPr="00C14427" w14:paraId="7F23CB9A" w14:textId="77777777" w:rsidTr="005B1ED0">
        <w:trPr>
          <w:trHeight w:val="288"/>
        </w:trPr>
        <w:tc>
          <w:tcPr>
            <w:tcW w:w="1231" w:type="dxa"/>
            <w:shd w:val="clear" w:color="auto" w:fill="auto"/>
            <w:noWrap/>
            <w:vAlign w:val="bottom"/>
            <w:hideMark/>
          </w:tcPr>
          <w:p w14:paraId="236DAF9A" w14:textId="169A9610" w:rsidR="00286573" w:rsidRPr="00C14427" w:rsidRDefault="00286573" w:rsidP="005B1ED0">
            <w:pPr>
              <w:spacing w:line="276" w:lineRule="auto"/>
              <w:jc w:val="both"/>
              <w:rPr>
                <w:color w:val="000000"/>
                <w:sz w:val="20"/>
                <w:szCs w:val="20"/>
                <w:lang w:eastAsia="pl-PL"/>
              </w:rPr>
            </w:pPr>
            <w:r w:rsidRPr="00C14427">
              <w:rPr>
                <w:color w:val="000000"/>
                <w:sz w:val="20"/>
                <w:szCs w:val="20"/>
                <w:lang w:eastAsia="pl-PL"/>
              </w:rPr>
              <w:t>P</w:t>
            </w:r>
            <w:r w:rsidR="00C14427">
              <w:rPr>
                <w:color w:val="000000"/>
                <w:sz w:val="20"/>
                <w:szCs w:val="20"/>
                <w:lang w:eastAsia="pl-PL"/>
              </w:rPr>
              <w:t>olska</w:t>
            </w:r>
          </w:p>
        </w:tc>
        <w:tc>
          <w:tcPr>
            <w:tcW w:w="897" w:type="dxa"/>
            <w:shd w:val="clear" w:color="auto" w:fill="auto"/>
            <w:noWrap/>
            <w:vAlign w:val="bottom"/>
            <w:hideMark/>
          </w:tcPr>
          <w:p w14:paraId="41F667E9" w14:textId="77777777" w:rsidR="00286573" w:rsidRPr="00C14427" w:rsidRDefault="00286573" w:rsidP="005B1ED0">
            <w:pPr>
              <w:spacing w:line="276" w:lineRule="auto"/>
              <w:jc w:val="both"/>
              <w:rPr>
                <w:sz w:val="20"/>
                <w:szCs w:val="20"/>
                <w:lang w:eastAsia="pl-PL"/>
              </w:rPr>
            </w:pPr>
            <w:r w:rsidRPr="00C14427">
              <w:rPr>
                <w:sz w:val="20"/>
                <w:szCs w:val="20"/>
                <w:lang w:eastAsia="pl-PL"/>
              </w:rPr>
              <w:t>349 298</w:t>
            </w:r>
          </w:p>
        </w:tc>
        <w:tc>
          <w:tcPr>
            <w:tcW w:w="897" w:type="dxa"/>
            <w:shd w:val="clear" w:color="auto" w:fill="auto"/>
            <w:noWrap/>
            <w:vAlign w:val="bottom"/>
            <w:hideMark/>
          </w:tcPr>
          <w:p w14:paraId="24FD1BA1" w14:textId="77777777" w:rsidR="00286573" w:rsidRPr="00C14427" w:rsidRDefault="00286573" w:rsidP="005B1ED0">
            <w:pPr>
              <w:spacing w:line="276" w:lineRule="auto"/>
              <w:jc w:val="both"/>
              <w:rPr>
                <w:sz w:val="20"/>
                <w:szCs w:val="20"/>
                <w:lang w:eastAsia="pl-PL"/>
              </w:rPr>
            </w:pPr>
            <w:r w:rsidRPr="00C14427">
              <w:rPr>
                <w:sz w:val="20"/>
                <w:szCs w:val="20"/>
                <w:lang w:eastAsia="pl-PL"/>
              </w:rPr>
              <w:t>361 143</w:t>
            </w:r>
          </w:p>
        </w:tc>
        <w:tc>
          <w:tcPr>
            <w:tcW w:w="897" w:type="dxa"/>
            <w:shd w:val="clear" w:color="auto" w:fill="auto"/>
            <w:noWrap/>
            <w:vAlign w:val="bottom"/>
            <w:hideMark/>
          </w:tcPr>
          <w:p w14:paraId="1D19BBFE" w14:textId="77777777" w:rsidR="00286573" w:rsidRPr="00C14427" w:rsidRDefault="00286573" w:rsidP="005B1ED0">
            <w:pPr>
              <w:spacing w:line="276" w:lineRule="auto"/>
              <w:jc w:val="both"/>
              <w:rPr>
                <w:sz w:val="20"/>
                <w:szCs w:val="20"/>
                <w:lang w:eastAsia="pl-PL"/>
              </w:rPr>
            </w:pPr>
            <w:r w:rsidRPr="00C14427">
              <w:rPr>
                <w:sz w:val="20"/>
                <w:szCs w:val="20"/>
                <w:lang w:eastAsia="pl-PL"/>
              </w:rPr>
              <w:t>392 659</w:t>
            </w:r>
          </w:p>
        </w:tc>
        <w:tc>
          <w:tcPr>
            <w:tcW w:w="897" w:type="dxa"/>
            <w:shd w:val="clear" w:color="auto" w:fill="auto"/>
            <w:noWrap/>
            <w:vAlign w:val="bottom"/>
            <w:hideMark/>
          </w:tcPr>
          <w:p w14:paraId="7F4DC434" w14:textId="77777777" w:rsidR="00286573" w:rsidRPr="00C14427" w:rsidRDefault="00286573" w:rsidP="005B1ED0">
            <w:pPr>
              <w:spacing w:line="276" w:lineRule="auto"/>
              <w:jc w:val="both"/>
              <w:rPr>
                <w:sz w:val="20"/>
                <w:szCs w:val="20"/>
                <w:lang w:eastAsia="pl-PL"/>
              </w:rPr>
            </w:pPr>
            <w:r w:rsidRPr="00C14427">
              <w:rPr>
                <w:sz w:val="20"/>
                <w:szCs w:val="20"/>
                <w:lang w:eastAsia="pl-PL"/>
              </w:rPr>
              <w:t>378 961</w:t>
            </w:r>
          </w:p>
        </w:tc>
        <w:tc>
          <w:tcPr>
            <w:tcW w:w="897" w:type="dxa"/>
            <w:shd w:val="clear" w:color="auto" w:fill="FFFFFF" w:themeFill="background1"/>
            <w:noWrap/>
            <w:vAlign w:val="bottom"/>
            <w:hideMark/>
          </w:tcPr>
          <w:p w14:paraId="656D0349" w14:textId="77777777" w:rsidR="00286573" w:rsidRPr="00C14427" w:rsidRDefault="00286573" w:rsidP="005B1ED0">
            <w:pPr>
              <w:spacing w:line="276" w:lineRule="auto"/>
              <w:jc w:val="both"/>
              <w:rPr>
                <w:sz w:val="20"/>
                <w:szCs w:val="20"/>
                <w:lang w:eastAsia="pl-PL"/>
              </w:rPr>
            </w:pPr>
            <w:r w:rsidRPr="00C14427">
              <w:rPr>
                <w:sz w:val="20"/>
                <w:szCs w:val="20"/>
                <w:lang w:eastAsia="pl-PL"/>
              </w:rPr>
              <w:t>329 090</w:t>
            </w:r>
          </w:p>
        </w:tc>
        <w:tc>
          <w:tcPr>
            <w:tcW w:w="897" w:type="dxa"/>
            <w:shd w:val="clear" w:color="auto" w:fill="FFFFFF" w:themeFill="background1"/>
            <w:noWrap/>
            <w:vAlign w:val="bottom"/>
            <w:hideMark/>
          </w:tcPr>
          <w:p w14:paraId="2224063A" w14:textId="77777777" w:rsidR="00286573" w:rsidRPr="00C14427" w:rsidRDefault="00286573" w:rsidP="005B1ED0">
            <w:pPr>
              <w:spacing w:line="276" w:lineRule="auto"/>
              <w:jc w:val="both"/>
              <w:rPr>
                <w:sz w:val="20"/>
                <w:szCs w:val="20"/>
                <w:lang w:eastAsia="pl-PL"/>
              </w:rPr>
            </w:pPr>
            <w:r w:rsidRPr="00C14427">
              <w:rPr>
                <w:sz w:val="20"/>
                <w:szCs w:val="20"/>
                <w:lang w:eastAsia="pl-PL"/>
              </w:rPr>
              <w:t>276 042</w:t>
            </w:r>
          </w:p>
        </w:tc>
        <w:tc>
          <w:tcPr>
            <w:tcW w:w="897" w:type="dxa"/>
            <w:shd w:val="clear" w:color="auto" w:fill="FFFFFF" w:themeFill="background1"/>
            <w:noWrap/>
            <w:vAlign w:val="bottom"/>
            <w:hideMark/>
          </w:tcPr>
          <w:p w14:paraId="5B0F9877" w14:textId="77777777" w:rsidR="00286573" w:rsidRPr="00C14427" w:rsidRDefault="00286573" w:rsidP="005B1ED0">
            <w:pPr>
              <w:spacing w:line="276" w:lineRule="auto"/>
              <w:jc w:val="both"/>
              <w:rPr>
                <w:sz w:val="20"/>
                <w:szCs w:val="20"/>
                <w:lang w:eastAsia="pl-PL"/>
              </w:rPr>
            </w:pPr>
            <w:r w:rsidRPr="00C14427">
              <w:rPr>
                <w:sz w:val="20"/>
                <w:szCs w:val="20"/>
                <w:lang w:eastAsia="pl-PL"/>
              </w:rPr>
              <w:t>293 778</w:t>
            </w:r>
          </w:p>
        </w:tc>
        <w:tc>
          <w:tcPr>
            <w:tcW w:w="897" w:type="dxa"/>
            <w:shd w:val="clear" w:color="auto" w:fill="FFFFFF" w:themeFill="background1"/>
            <w:noWrap/>
            <w:vAlign w:val="bottom"/>
            <w:hideMark/>
          </w:tcPr>
          <w:p w14:paraId="0058EC52" w14:textId="77777777" w:rsidR="00286573" w:rsidRPr="00C14427" w:rsidRDefault="00286573" w:rsidP="005B1ED0">
            <w:pPr>
              <w:spacing w:line="276" w:lineRule="auto"/>
              <w:jc w:val="both"/>
              <w:rPr>
                <w:sz w:val="20"/>
                <w:szCs w:val="20"/>
                <w:lang w:eastAsia="pl-PL"/>
              </w:rPr>
            </w:pPr>
            <w:r w:rsidRPr="00C14427">
              <w:rPr>
                <w:sz w:val="20"/>
                <w:szCs w:val="20"/>
                <w:lang w:eastAsia="pl-PL"/>
              </w:rPr>
              <w:t>318 877</w:t>
            </w:r>
          </w:p>
        </w:tc>
        <w:tc>
          <w:tcPr>
            <w:tcW w:w="897" w:type="dxa"/>
            <w:shd w:val="clear" w:color="auto" w:fill="FFFFFF" w:themeFill="background1"/>
            <w:noWrap/>
            <w:vAlign w:val="bottom"/>
            <w:hideMark/>
          </w:tcPr>
          <w:p w14:paraId="6E6EA628" w14:textId="77777777" w:rsidR="00286573" w:rsidRPr="00C14427" w:rsidRDefault="00286573" w:rsidP="005B1ED0">
            <w:pPr>
              <w:spacing w:line="276" w:lineRule="auto"/>
              <w:jc w:val="both"/>
              <w:rPr>
                <w:sz w:val="20"/>
                <w:szCs w:val="20"/>
                <w:lang w:eastAsia="pl-PL"/>
              </w:rPr>
            </w:pPr>
            <w:r w:rsidRPr="00C14427">
              <w:rPr>
                <w:sz w:val="20"/>
                <w:szCs w:val="20"/>
                <w:lang w:eastAsia="pl-PL"/>
              </w:rPr>
              <w:t>305 926</w:t>
            </w:r>
          </w:p>
        </w:tc>
        <w:tc>
          <w:tcPr>
            <w:tcW w:w="897" w:type="dxa"/>
            <w:shd w:val="clear" w:color="auto" w:fill="FFFFFF" w:themeFill="background1"/>
            <w:noWrap/>
            <w:vAlign w:val="bottom"/>
            <w:hideMark/>
          </w:tcPr>
          <w:p w14:paraId="25E9385B" w14:textId="77777777" w:rsidR="00286573" w:rsidRPr="00C14427" w:rsidRDefault="00286573" w:rsidP="005B1ED0">
            <w:pPr>
              <w:spacing w:line="276" w:lineRule="auto"/>
              <w:jc w:val="both"/>
              <w:rPr>
                <w:sz w:val="20"/>
                <w:szCs w:val="20"/>
                <w:lang w:eastAsia="pl-PL"/>
              </w:rPr>
            </w:pPr>
            <w:r w:rsidRPr="00C14427">
              <w:rPr>
                <w:sz w:val="20"/>
                <w:szCs w:val="20"/>
                <w:lang w:eastAsia="pl-PL"/>
              </w:rPr>
              <w:t>263 458</w:t>
            </w:r>
          </w:p>
        </w:tc>
      </w:tr>
      <w:tr w:rsidR="00286573" w:rsidRPr="00C14427" w14:paraId="4BEACA9C" w14:textId="77777777" w:rsidTr="005B1ED0">
        <w:trPr>
          <w:trHeight w:val="576"/>
        </w:trPr>
        <w:tc>
          <w:tcPr>
            <w:tcW w:w="1231" w:type="dxa"/>
            <w:shd w:val="clear" w:color="auto" w:fill="auto"/>
            <w:vAlign w:val="bottom"/>
            <w:hideMark/>
          </w:tcPr>
          <w:p w14:paraId="1B46DD44" w14:textId="44EA6B35" w:rsidR="00286573" w:rsidRPr="00C14427" w:rsidRDefault="00286573" w:rsidP="005B1ED0">
            <w:pPr>
              <w:spacing w:line="276" w:lineRule="auto"/>
              <w:jc w:val="both"/>
              <w:rPr>
                <w:color w:val="000000"/>
                <w:sz w:val="20"/>
                <w:szCs w:val="20"/>
                <w:lang w:eastAsia="pl-PL"/>
              </w:rPr>
            </w:pPr>
            <w:r w:rsidRPr="00C14427">
              <w:rPr>
                <w:color w:val="000000"/>
                <w:sz w:val="20"/>
                <w:szCs w:val="20"/>
                <w:lang w:eastAsia="pl-PL"/>
              </w:rPr>
              <w:t>K</w:t>
            </w:r>
            <w:r w:rsidR="00C14427">
              <w:rPr>
                <w:color w:val="000000"/>
                <w:sz w:val="20"/>
                <w:szCs w:val="20"/>
                <w:lang w:eastAsia="pl-PL"/>
              </w:rPr>
              <w:t>ujawsko - Pomorskie</w:t>
            </w:r>
          </w:p>
        </w:tc>
        <w:tc>
          <w:tcPr>
            <w:tcW w:w="897" w:type="dxa"/>
            <w:shd w:val="clear" w:color="auto" w:fill="auto"/>
            <w:noWrap/>
            <w:vAlign w:val="bottom"/>
            <w:hideMark/>
          </w:tcPr>
          <w:p w14:paraId="08A3392C" w14:textId="77777777" w:rsidR="00286573" w:rsidRPr="00C14427" w:rsidRDefault="00286573" w:rsidP="005B1ED0">
            <w:pPr>
              <w:spacing w:line="276" w:lineRule="auto"/>
              <w:jc w:val="both"/>
              <w:rPr>
                <w:sz w:val="20"/>
                <w:szCs w:val="20"/>
                <w:lang w:eastAsia="pl-PL"/>
              </w:rPr>
            </w:pPr>
            <w:r w:rsidRPr="00C14427">
              <w:rPr>
                <w:sz w:val="20"/>
                <w:szCs w:val="20"/>
                <w:lang w:eastAsia="pl-PL"/>
              </w:rPr>
              <w:t>16 050</w:t>
            </w:r>
          </w:p>
        </w:tc>
        <w:tc>
          <w:tcPr>
            <w:tcW w:w="897" w:type="dxa"/>
            <w:shd w:val="clear" w:color="auto" w:fill="auto"/>
            <w:noWrap/>
            <w:vAlign w:val="bottom"/>
            <w:hideMark/>
          </w:tcPr>
          <w:p w14:paraId="78D4FAB0" w14:textId="77777777" w:rsidR="00286573" w:rsidRPr="00C14427" w:rsidRDefault="00286573" w:rsidP="005B1ED0">
            <w:pPr>
              <w:spacing w:line="276" w:lineRule="auto"/>
              <w:jc w:val="both"/>
              <w:rPr>
                <w:sz w:val="20"/>
                <w:szCs w:val="20"/>
                <w:lang w:eastAsia="pl-PL"/>
              </w:rPr>
            </w:pPr>
            <w:r w:rsidRPr="00C14427">
              <w:rPr>
                <w:sz w:val="20"/>
                <w:szCs w:val="20"/>
                <w:lang w:eastAsia="pl-PL"/>
              </w:rPr>
              <w:t>16 578</w:t>
            </w:r>
          </w:p>
        </w:tc>
        <w:tc>
          <w:tcPr>
            <w:tcW w:w="897" w:type="dxa"/>
            <w:shd w:val="clear" w:color="auto" w:fill="auto"/>
            <w:noWrap/>
            <w:vAlign w:val="bottom"/>
            <w:hideMark/>
          </w:tcPr>
          <w:p w14:paraId="1DA22A80" w14:textId="77777777" w:rsidR="00286573" w:rsidRPr="00C14427" w:rsidRDefault="00286573" w:rsidP="005B1ED0">
            <w:pPr>
              <w:spacing w:line="276" w:lineRule="auto"/>
              <w:jc w:val="both"/>
              <w:rPr>
                <w:sz w:val="20"/>
                <w:szCs w:val="20"/>
                <w:lang w:eastAsia="pl-PL"/>
              </w:rPr>
            </w:pPr>
            <w:r w:rsidRPr="00C14427">
              <w:rPr>
                <w:sz w:val="20"/>
                <w:szCs w:val="20"/>
                <w:lang w:eastAsia="pl-PL"/>
              </w:rPr>
              <w:t>18 752</w:t>
            </w:r>
          </w:p>
        </w:tc>
        <w:tc>
          <w:tcPr>
            <w:tcW w:w="897" w:type="dxa"/>
            <w:shd w:val="clear" w:color="auto" w:fill="auto"/>
            <w:noWrap/>
            <w:vAlign w:val="bottom"/>
            <w:hideMark/>
          </w:tcPr>
          <w:p w14:paraId="71452E03" w14:textId="77777777" w:rsidR="00286573" w:rsidRPr="00C14427" w:rsidRDefault="00286573" w:rsidP="005B1ED0">
            <w:pPr>
              <w:spacing w:line="276" w:lineRule="auto"/>
              <w:jc w:val="both"/>
              <w:rPr>
                <w:sz w:val="20"/>
                <w:szCs w:val="20"/>
                <w:lang w:eastAsia="pl-PL"/>
              </w:rPr>
            </w:pPr>
            <w:r w:rsidRPr="00C14427">
              <w:rPr>
                <w:sz w:val="20"/>
                <w:szCs w:val="20"/>
                <w:lang w:eastAsia="pl-PL"/>
              </w:rPr>
              <w:t>17 948</w:t>
            </w:r>
          </w:p>
        </w:tc>
        <w:tc>
          <w:tcPr>
            <w:tcW w:w="897" w:type="dxa"/>
            <w:shd w:val="clear" w:color="auto" w:fill="auto"/>
            <w:noWrap/>
            <w:vAlign w:val="bottom"/>
            <w:hideMark/>
          </w:tcPr>
          <w:p w14:paraId="06032E2B" w14:textId="77777777" w:rsidR="00286573" w:rsidRPr="00C14427" w:rsidRDefault="00286573" w:rsidP="005B1ED0">
            <w:pPr>
              <w:spacing w:line="276" w:lineRule="auto"/>
              <w:jc w:val="both"/>
              <w:rPr>
                <w:sz w:val="20"/>
                <w:szCs w:val="20"/>
                <w:lang w:eastAsia="pl-PL"/>
              </w:rPr>
            </w:pPr>
            <w:r w:rsidRPr="00C14427">
              <w:rPr>
                <w:sz w:val="20"/>
                <w:szCs w:val="20"/>
                <w:lang w:eastAsia="pl-PL"/>
              </w:rPr>
              <w:t>15 698</w:t>
            </w:r>
          </w:p>
        </w:tc>
        <w:tc>
          <w:tcPr>
            <w:tcW w:w="897" w:type="dxa"/>
            <w:shd w:val="clear" w:color="auto" w:fill="auto"/>
            <w:noWrap/>
            <w:vAlign w:val="bottom"/>
            <w:hideMark/>
          </w:tcPr>
          <w:p w14:paraId="430ECB83" w14:textId="77777777" w:rsidR="00286573" w:rsidRPr="00C14427" w:rsidRDefault="00286573" w:rsidP="005B1ED0">
            <w:pPr>
              <w:spacing w:line="276" w:lineRule="auto"/>
              <w:jc w:val="both"/>
              <w:rPr>
                <w:sz w:val="20"/>
                <w:szCs w:val="20"/>
                <w:lang w:eastAsia="pl-PL"/>
              </w:rPr>
            </w:pPr>
            <w:r w:rsidRPr="00C14427">
              <w:rPr>
                <w:sz w:val="20"/>
                <w:szCs w:val="20"/>
                <w:lang w:eastAsia="pl-PL"/>
              </w:rPr>
              <w:t>13 628</w:t>
            </w:r>
          </w:p>
        </w:tc>
        <w:tc>
          <w:tcPr>
            <w:tcW w:w="897" w:type="dxa"/>
            <w:shd w:val="clear" w:color="auto" w:fill="auto"/>
            <w:noWrap/>
            <w:vAlign w:val="bottom"/>
            <w:hideMark/>
          </w:tcPr>
          <w:p w14:paraId="29A23AA8" w14:textId="77777777" w:rsidR="00286573" w:rsidRPr="00C14427" w:rsidRDefault="00286573" w:rsidP="005B1ED0">
            <w:pPr>
              <w:spacing w:line="276" w:lineRule="auto"/>
              <w:jc w:val="both"/>
              <w:rPr>
                <w:sz w:val="20"/>
                <w:szCs w:val="20"/>
                <w:lang w:eastAsia="pl-PL"/>
              </w:rPr>
            </w:pPr>
            <w:r w:rsidRPr="00C14427">
              <w:rPr>
                <w:sz w:val="20"/>
                <w:szCs w:val="20"/>
                <w:lang w:eastAsia="pl-PL"/>
              </w:rPr>
              <w:t>14 240</w:t>
            </w:r>
          </w:p>
        </w:tc>
        <w:tc>
          <w:tcPr>
            <w:tcW w:w="897" w:type="dxa"/>
            <w:shd w:val="clear" w:color="auto" w:fill="auto"/>
            <w:noWrap/>
            <w:vAlign w:val="bottom"/>
            <w:hideMark/>
          </w:tcPr>
          <w:p w14:paraId="4FB0FF3F" w14:textId="77777777" w:rsidR="00286573" w:rsidRPr="00C14427" w:rsidRDefault="00286573" w:rsidP="005B1ED0">
            <w:pPr>
              <w:spacing w:line="276" w:lineRule="auto"/>
              <w:jc w:val="both"/>
              <w:rPr>
                <w:sz w:val="20"/>
                <w:szCs w:val="20"/>
                <w:lang w:eastAsia="pl-PL"/>
              </w:rPr>
            </w:pPr>
            <w:r w:rsidRPr="00C14427">
              <w:rPr>
                <w:sz w:val="20"/>
                <w:szCs w:val="20"/>
                <w:lang w:eastAsia="pl-PL"/>
              </w:rPr>
              <w:t>15 980</w:t>
            </w:r>
          </w:p>
        </w:tc>
        <w:tc>
          <w:tcPr>
            <w:tcW w:w="897" w:type="dxa"/>
            <w:shd w:val="clear" w:color="auto" w:fill="auto"/>
            <w:noWrap/>
            <w:vAlign w:val="bottom"/>
            <w:hideMark/>
          </w:tcPr>
          <w:p w14:paraId="543CE0E9" w14:textId="77777777" w:rsidR="00286573" w:rsidRPr="00C14427" w:rsidRDefault="00286573" w:rsidP="005B1ED0">
            <w:pPr>
              <w:spacing w:line="276" w:lineRule="auto"/>
              <w:jc w:val="both"/>
              <w:rPr>
                <w:sz w:val="20"/>
                <w:szCs w:val="20"/>
                <w:lang w:eastAsia="pl-PL"/>
              </w:rPr>
            </w:pPr>
            <w:r w:rsidRPr="00C14427">
              <w:rPr>
                <w:sz w:val="20"/>
                <w:szCs w:val="20"/>
                <w:lang w:eastAsia="pl-PL"/>
              </w:rPr>
              <w:t>15 073</w:t>
            </w:r>
          </w:p>
        </w:tc>
        <w:tc>
          <w:tcPr>
            <w:tcW w:w="897" w:type="dxa"/>
            <w:shd w:val="clear" w:color="auto" w:fill="auto"/>
            <w:noWrap/>
            <w:vAlign w:val="bottom"/>
            <w:hideMark/>
          </w:tcPr>
          <w:p w14:paraId="3E8D405B" w14:textId="77777777" w:rsidR="00286573" w:rsidRPr="00C14427" w:rsidRDefault="00286573" w:rsidP="005B1ED0">
            <w:pPr>
              <w:spacing w:line="276" w:lineRule="auto"/>
              <w:jc w:val="both"/>
              <w:rPr>
                <w:sz w:val="20"/>
                <w:szCs w:val="20"/>
                <w:lang w:eastAsia="pl-PL"/>
              </w:rPr>
            </w:pPr>
            <w:r w:rsidRPr="00C14427">
              <w:rPr>
                <w:sz w:val="20"/>
                <w:szCs w:val="20"/>
                <w:lang w:eastAsia="pl-PL"/>
              </w:rPr>
              <w:t>13 090</w:t>
            </w:r>
          </w:p>
        </w:tc>
      </w:tr>
    </w:tbl>
    <w:p w14:paraId="096B9D90" w14:textId="77777777" w:rsidR="00286573" w:rsidRPr="005F1228" w:rsidRDefault="00286573" w:rsidP="00286573">
      <w:pPr>
        <w:spacing w:line="276" w:lineRule="auto"/>
        <w:jc w:val="both"/>
        <w:rPr>
          <w:rFonts w:ascii="Arial Narrow" w:hAnsi="Arial Narrow" w:cstheme="minorHAnsi"/>
          <w:i/>
          <w:iCs/>
        </w:rPr>
      </w:pPr>
      <w:r w:rsidRPr="00C14427">
        <w:rPr>
          <w:i/>
          <w:iCs/>
          <w:sz w:val="20"/>
          <w:szCs w:val="20"/>
        </w:rPr>
        <w:t>Źródło: za https://mojregion.eu/rpo/rlks/dane-statystyczne/ na podstawie BDL GUS</w:t>
      </w:r>
      <w:r w:rsidRPr="005F1228">
        <w:rPr>
          <w:rFonts w:ascii="Arial Narrow" w:hAnsi="Arial Narrow" w:cstheme="minorHAnsi"/>
          <w:i/>
          <w:iCs/>
        </w:rPr>
        <w:t>.</w:t>
      </w:r>
    </w:p>
    <w:p w14:paraId="175911B8" w14:textId="77777777" w:rsidR="00286573" w:rsidRPr="00B710E2" w:rsidRDefault="00286573" w:rsidP="00B710E2">
      <w:pPr>
        <w:suppressAutoHyphens w:val="0"/>
        <w:autoSpaceDE w:val="0"/>
        <w:autoSpaceDN w:val="0"/>
        <w:adjustRightInd w:val="0"/>
        <w:spacing w:line="276" w:lineRule="auto"/>
        <w:jc w:val="both"/>
        <w:rPr>
          <w:sz w:val="22"/>
          <w:szCs w:val="22"/>
          <w:lang w:eastAsia="en-US"/>
          <w14:ligatures w14:val="standardContextual"/>
        </w:rPr>
      </w:pPr>
    </w:p>
    <w:p w14:paraId="0DF6B7E8" w14:textId="77777777" w:rsidR="00B710E2" w:rsidRPr="00B710E2" w:rsidRDefault="00B710E2" w:rsidP="00B710E2">
      <w:pPr>
        <w:suppressAutoHyphens w:val="0"/>
        <w:autoSpaceDE w:val="0"/>
        <w:autoSpaceDN w:val="0"/>
        <w:adjustRightInd w:val="0"/>
        <w:spacing w:line="276" w:lineRule="auto"/>
        <w:jc w:val="both"/>
        <w:rPr>
          <w:sz w:val="22"/>
          <w:szCs w:val="22"/>
          <w:lang w:eastAsia="en-US"/>
          <w14:ligatures w14:val="standardContextual"/>
        </w:rPr>
      </w:pPr>
      <w:r w:rsidRPr="00B710E2">
        <w:rPr>
          <w:sz w:val="22"/>
          <w:szCs w:val="22"/>
          <w:lang w:eastAsia="en-US"/>
          <w14:ligatures w14:val="standardContextual"/>
        </w:rPr>
        <w:lastRenderedPageBreak/>
        <w:t xml:space="preserve">Na obszarze Partnerstwa „Lokalna Grupa Działania Bory Tucholskie” w 2020 roku liczba nowo zarejestrowanych podmiotów gospodarczych wpisanych do rejestru REGON wynosiła 340 (stanowiło to 2,2% wszystkich nowo zarejestrowanych podmiotów w województwie kujawsko-pomorskim), przy czym 306 z nich (90,0% ogółu) to osoby fizyczne prowadzące działalność gospodarczą. W przeliczeniu na 1 tys. mieszkańców obszaru dawało to wartość 7,0 nowych podmiotów, a wskaźnik ten był nieco niższy od wskaźnika dla województwa (7,6) i niższy od wskaźnika dla kraju (8,6). </w:t>
      </w:r>
      <w:r w:rsidRPr="00992FD1">
        <w:rPr>
          <w:b/>
          <w:bCs/>
          <w:sz w:val="22"/>
          <w:szCs w:val="22"/>
          <w:lang w:eastAsia="en-US"/>
          <w14:ligatures w14:val="standardContextual"/>
        </w:rPr>
        <w:t>W okresie od 2016 do 2020 roku nastąpił bardzo duży (najwyższy w województwie) wzrost wartości wskaźnika – o 18,3%,</w:t>
      </w:r>
      <w:r w:rsidRPr="00B710E2">
        <w:rPr>
          <w:sz w:val="22"/>
          <w:szCs w:val="22"/>
          <w:lang w:eastAsia="en-US"/>
          <w14:ligatures w14:val="standardContextual"/>
        </w:rPr>
        <w:t xml:space="preserve"> przy czym do 2019 roku notowano systematyczny wzrost, a w 2020 roku miał miejsce duży spadek, na co wpływ mogła mieć pandemia COVID-19, w trakcie której odnotowano znacznie mniejszą liczbę nowo rejestrowanych podmiotów gospodarczych na obszarze lokalnej grupy działania.</w:t>
      </w:r>
    </w:p>
    <w:p w14:paraId="4960C80D" w14:textId="4CF9F2AE" w:rsidR="006146A7" w:rsidRPr="00397B22" w:rsidRDefault="00B710E2" w:rsidP="00B710E2">
      <w:pPr>
        <w:suppressAutoHyphens w:val="0"/>
        <w:autoSpaceDE w:val="0"/>
        <w:autoSpaceDN w:val="0"/>
        <w:adjustRightInd w:val="0"/>
        <w:spacing w:line="276" w:lineRule="auto"/>
        <w:jc w:val="both"/>
        <w:rPr>
          <w:sz w:val="22"/>
          <w:szCs w:val="22"/>
          <w:lang w:eastAsia="en-US"/>
          <w14:ligatures w14:val="standardContextual"/>
        </w:rPr>
      </w:pPr>
      <w:r w:rsidRPr="00B710E2">
        <w:rPr>
          <w:sz w:val="22"/>
          <w:szCs w:val="22"/>
          <w:lang w:eastAsia="en-US"/>
          <w14:ligatures w14:val="standardContextual"/>
        </w:rPr>
        <w:t>Na terenie Stowarzyszenia w latach 2016-2019 odnotowano niewielkie coroczne wahania liczby wyrejestrowywanych podmiotów gospodarczych z systemu REGON w przeliczeniu na 1 tys. mieszkańców. W 2020 roku, podobnie jak na obszarach wszystkich LGD w regionie i podobnie jak przeciętnie w kraju, zauważa się większy spadek liczby wyrejestrowywanych podmiotów, co związane było w pewnym stopniu z ograniczaniem wykonywania czynności administracyjnych w początkowym okresie pandemii COVID-19.</w:t>
      </w:r>
    </w:p>
    <w:p w14:paraId="7D9B3BF2" w14:textId="77777777" w:rsidR="00862F16" w:rsidRDefault="00862F16" w:rsidP="00862F16">
      <w:pPr>
        <w:spacing w:line="276" w:lineRule="auto"/>
        <w:jc w:val="both"/>
        <w:rPr>
          <w:rFonts w:ascii="Arial Narrow" w:hAnsi="Arial Narrow" w:cstheme="minorHAnsi"/>
          <w:b/>
          <w:bCs/>
        </w:rPr>
      </w:pPr>
    </w:p>
    <w:p w14:paraId="40F66B4C" w14:textId="32FAC420" w:rsidR="00862F16" w:rsidRPr="00862F16" w:rsidRDefault="00862F16" w:rsidP="00862F16">
      <w:pPr>
        <w:spacing w:line="276" w:lineRule="auto"/>
        <w:jc w:val="both"/>
        <w:rPr>
          <w:sz w:val="20"/>
          <w:szCs w:val="20"/>
        </w:rPr>
      </w:pPr>
      <w:r w:rsidRPr="00862F16">
        <w:rPr>
          <w:b/>
          <w:bCs/>
          <w:sz w:val="20"/>
          <w:szCs w:val="20"/>
        </w:rPr>
        <w:t xml:space="preserve">TABELA: </w:t>
      </w:r>
      <w:r w:rsidRPr="00862F16">
        <w:rPr>
          <w:sz w:val="20"/>
          <w:szCs w:val="20"/>
        </w:rPr>
        <w:t>Podmioty gospodarki narodowej wpisane do rejestru REGON (powiat tucholski). Podmioty wg klas wielkości – klasyfikowane według kryterium liczby pracujących.</w:t>
      </w:r>
    </w:p>
    <w:tbl>
      <w:tblPr>
        <w:tblW w:w="10084" w:type="dxa"/>
        <w:tblLayout w:type="fixed"/>
        <w:tblCellMar>
          <w:left w:w="70" w:type="dxa"/>
          <w:right w:w="70" w:type="dxa"/>
        </w:tblCellMar>
        <w:tblLook w:val="04A0" w:firstRow="1" w:lastRow="0" w:firstColumn="1" w:lastColumn="0" w:noHBand="0" w:noVBand="1"/>
      </w:tblPr>
      <w:tblGrid>
        <w:gridCol w:w="1124"/>
        <w:gridCol w:w="1273"/>
        <w:gridCol w:w="1273"/>
        <w:gridCol w:w="1278"/>
        <w:gridCol w:w="1279"/>
        <w:gridCol w:w="1278"/>
        <w:gridCol w:w="1279"/>
        <w:gridCol w:w="1300"/>
      </w:tblGrid>
      <w:tr w:rsidR="00862F16" w:rsidRPr="00862F16" w14:paraId="737D1A90" w14:textId="77777777" w:rsidTr="005B1ED0">
        <w:trPr>
          <w:trHeight w:val="287"/>
        </w:trPr>
        <w:tc>
          <w:tcPr>
            <w:tcW w:w="1124"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487F1FAC" w14:textId="77777777" w:rsidR="00862F16" w:rsidRPr="00862F16" w:rsidRDefault="00862F16" w:rsidP="00862F16">
            <w:pPr>
              <w:spacing w:line="276" w:lineRule="auto"/>
              <w:jc w:val="center"/>
              <w:rPr>
                <w:sz w:val="20"/>
                <w:szCs w:val="20"/>
                <w:lang w:eastAsia="pl-PL"/>
              </w:rPr>
            </w:pPr>
            <w:r w:rsidRPr="00862F16">
              <w:rPr>
                <w:sz w:val="20"/>
                <w:szCs w:val="20"/>
                <w:lang w:eastAsia="pl-PL"/>
              </w:rPr>
              <w:t>Lata</w:t>
            </w:r>
          </w:p>
          <w:p w14:paraId="4FEED3E3" w14:textId="77777777" w:rsidR="00862F16" w:rsidRPr="00862F16" w:rsidRDefault="00862F16" w:rsidP="00862F16">
            <w:pPr>
              <w:spacing w:line="276" w:lineRule="auto"/>
              <w:jc w:val="center"/>
              <w:rPr>
                <w:sz w:val="20"/>
                <w:szCs w:val="20"/>
                <w:lang w:eastAsia="pl-PL"/>
              </w:rPr>
            </w:pPr>
            <w:r w:rsidRPr="00862F16">
              <w:rPr>
                <w:sz w:val="20"/>
                <w:szCs w:val="20"/>
              </w:rPr>
              <w:br w:type="page"/>
            </w:r>
          </w:p>
        </w:tc>
        <w:tc>
          <w:tcPr>
            <w:tcW w:w="896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8439378" w14:textId="41C5B88D" w:rsidR="00862F16" w:rsidRPr="00862F16" w:rsidRDefault="00862F16" w:rsidP="00862F16">
            <w:pPr>
              <w:spacing w:line="276" w:lineRule="auto"/>
              <w:jc w:val="center"/>
              <w:rPr>
                <w:sz w:val="20"/>
                <w:szCs w:val="20"/>
                <w:lang w:eastAsia="pl-PL"/>
              </w:rPr>
            </w:pPr>
            <w:r w:rsidRPr="00862F16">
              <w:rPr>
                <w:sz w:val="20"/>
                <w:szCs w:val="20"/>
                <w:lang w:eastAsia="pl-PL"/>
              </w:rPr>
              <w:t>Liczba pracowników</w:t>
            </w:r>
          </w:p>
        </w:tc>
      </w:tr>
      <w:tr w:rsidR="00862F16" w:rsidRPr="00862F16" w14:paraId="573611D6" w14:textId="77777777" w:rsidTr="005B1ED0">
        <w:trPr>
          <w:trHeight w:val="263"/>
        </w:trPr>
        <w:tc>
          <w:tcPr>
            <w:tcW w:w="1124" w:type="dxa"/>
            <w:vMerge/>
            <w:tcBorders>
              <w:left w:val="single" w:sz="4" w:space="0" w:color="auto"/>
              <w:bottom w:val="single" w:sz="4" w:space="0" w:color="auto"/>
              <w:right w:val="single" w:sz="4" w:space="0" w:color="auto"/>
            </w:tcBorders>
            <w:shd w:val="clear" w:color="auto" w:fill="D9D9D9" w:themeFill="background1" w:themeFillShade="D9"/>
            <w:noWrap/>
            <w:vAlign w:val="bottom"/>
          </w:tcPr>
          <w:p w14:paraId="2170FA74" w14:textId="77777777" w:rsidR="00862F16" w:rsidRPr="00862F16" w:rsidRDefault="00862F16" w:rsidP="00862F16">
            <w:pPr>
              <w:spacing w:line="276" w:lineRule="auto"/>
              <w:jc w:val="center"/>
              <w:rPr>
                <w:sz w:val="20"/>
                <w:szCs w:val="20"/>
                <w:lang w:eastAsia="pl-PL"/>
              </w:rPr>
            </w:pPr>
          </w:p>
        </w:tc>
        <w:tc>
          <w:tcPr>
            <w:tcW w:w="127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644FC9A" w14:textId="5945D1C9" w:rsidR="00862F16" w:rsidRPr="00862F16" w:rsidRDefault="00862F16" w:rsidP="00862F16">
            <w:pPr>
              <w:spacing w:line="276" w:lineRule="auto"/>
              <w:jc w:val="center"/>
              <w:rPr>
                <w:sz w:val="20"/>
                <w:szCs w:val="20"/>
                <w:lang w:eastAsia="pl-PL"/>
              </w:rPr>
            </w:pPr>
            <w:r w:rsidRPr="00862F16">
              <w:rPr>
                <w:sz w:val="20"/>
                <w:szCs w:val="20"/>
                <w:lang w:eastAsia="pl-PL"/>
              </w:rPr>
              <w:t>0-9</w:t>
            </w:r>
          </w:p>
        </w:tc>
        <w:tc>
          <w:tcPr>
            <w:tcW w:w="127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F9B45DD" w14:textId="668E00AE" w:rsidR="00862F16" w:rsidRPr="00862F16" w:rsidRDefault="00862F16" w:rsidP="00862F16">
            <w:pPr>
              <w:spacing w:line="276" w:lineRule="auto"/>
              <w:jc w:val="center"/>
              <w:rPr>
                <w:sz w:val="20"/>
                <w:szCs w:val="20"/>
                <w:lang w:eastAsia="pl-PL"/>
              </w:rPr>
            </w:pPr>
            <w:r w:rsidRPr="00862F16">
              <w:rPr>
                <w:sz w:val="20"/>
                <w:szCs w:val="20"/>
                <w:lang w:eastAsia="pl-PL"/>
              </w:rPr>
              <w:t>10-49</w:t>
            </w:r>
          </w:p>
        </w:tc>
        <w:tc>
          <w:tcPr>
            <w:tcW w:w="127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2D3DF51" w14:textId="70BD0C4B" w:rsidR="00862F16" w:rsidRPr="00862F16" w:rsidRDefault="00862F16" w:rsidP="00862F16">
            <w:pPr>
              <w:spacing w:line="276" w:lineRule="auto"/>
              <w:jc w:val="center"/>
              <w:rPr>
                <w:sz w:val="20"/>
                <w:szCs w:val="20"/>
                <w:lang w:eastAsia="pl-PL"/>
              </w:rPr>
            </w:pPr>
            <w:r w:rsidRPr="00862F16">
              <w:rPr>
                <w:sz w:val="20"/>
                <w:szCs w:val="20"/>
                <w:lang w:eastAsia="pl-PL"/>
              </w:rPr>
              <w:t>50-249</w:t>
            </w:r>
          </w:p>
        </w:tc>
        <w:tc>
          <w:tcPr>
            <w:tcW w:w="127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52AEA76" w14:textId="77777777" w:rsidR="00862F16" w:rsidRPr="00862F16" w:rsidRDefault="00862F16" w:rsidP="00862F16">
            <w:pPr>
              <w:spacing w:line="276" w:lineRule="auto"/>
              <w:jc w:val="center"/>
              <w:rPr>
                <w:sz w:val="20"/>
                <w:szCs w:val="20"/>
                <w:lang w:eastAsia="pl-PL"/>
              </w:rPr>
            </w:pPr>
            <w:r w:rsidRPr="00862F16">
              <w:rPr>
                <w:sz w:val="20"/>
                <w:szCs w:val="20"/>
                <w:lang w:eastAsia="pl-PL"/>
              </w:rPr>
              <w:t>250-999</w:t>
            </w:r>
          </w:p>
        </w:tc>
        <w:tc>
          <w:tcPr>
            <w:tcW w:w="127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A718802" w14:textId="77777777" w:rsidR="00862F16" w:rsidRPr="00862F16" w:rsidRDefault="00862F16" w:rsidP="00862F16">
            <w:pPr>
              <w:spacing w:line="276" w:lineRule="auto"/>
              <w:jc w:val="center"/>
              <w:rPr>
                <w:sz w:val="20"/>
                <w:szCs w:val="20"/>
                <w:lang w:eastAsia="pl-PL"/>
              </w:rPr>
            </w:pPr>
            <w:r w:rsidRPr="00862F16">
              <w:rPr>
                <w:sz w:val="20"/>
                <w:szCs w:val="20"/>
                <w:lang w:eastAsia="pl-PL"/>
              </w:rPr>
              <w:t>1000 i więcej</w:t>
            </w:r>
          </w:p>
        </w:tc>
        <w:tc>
          <w:tcPr>
            <w:tcW w:w="1279" w:type="dxa"/>
            <w:tcBorders>
              <w:top w:val="single" w:sz="4" w:space="0" w:color="auto"/>
              <w:left w:val="nil"/>
              <w:bottom w:val="single" w:sz="4" w:space="0" w:color="auto"/>
              <w:right w:val="single" w:sz="4" w:space="0" w:color="auto"/>
            </w:tcBorders>
            <w:shd w:val="clear" w:color="auto" w:fill="D9D9D9" w:themeFill="background1" w:themeFillShade="D9"/>
          </w:tcPr>
          <w:p w14:paraId="007B9816" w14:textId="1F8D8778" w:rsidR="00862F16" w:rsidRPr="00862F16" w:rsidRDefault="00862F16" w:rsidP="00862F16">
            <w:pPr>
              <w:spacing w:line="276" w:lineRule="auto"/>
              <w:jc w:val="center"/>
              <w:rPr>
                <w:sz w:val="20"/>
                <w:szCs w:val="20"/>
                <w:lang w:eastAsia="pl-PL"/>
              </w:rPr>
            </w:pPr>
            <w:r w:rsidRPr="00862F16">
              <w:rPr>
                <w:sz w:val="20"/>
                <w:szCs w:val="20"/>
                <w:lang w:eastAsia="pl-PL"/>
              </w:rPr>
              <w:t>Suma ogółem</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tcPr>
          <w:p w14:paraId="208631ED" w14:textId="616B2747" w:rsidR="00862F16" w:rsidRPr="00862F16" w:rsidRDefault="00862F16" w:rsidP="00862F16">
            <w:pPr>
              <w:spacing w:line="276" w:lineRule="auto"/>
              <w:jc w:val="center"/>
              <w:rPr>
                <w:sz w:val="20"/>
                <w:szCs w:val="20"/>
                <w:lang w:eastAsia="pl-PL"/>
              </w:rPr>
            </w:pPr>
            <w:r w:rsidRPr="00862F16">
              <w:rPr>
                <w:sz w:val="20"/>
                <w:szCs w:val="20"/>
                <w:lang w:eastAsia="pl-PL"/>
              </w:rPr>
              <w:t>Suma 0-249</w:t>
            </w:r>
          </w:p>
        </w:tc>
      </w:tr>
      <w:tr w:rsidR="00862F16" w:rsidRPr="00862F16" w14:paraId="5A87ACCF" w14:textId="77777777" w:rsidTr="00862F16">
        <w:trPr>
          <w:trHeight w:val="288"/>
        </w:trPr>
        <w:tc>
          <w:tcPr>
            <w:tcW w:w="112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05721AF" w14:textId="77777777" w:rsidR="00862F16" w:rsidRPr="00862F16" w:rsidRDefault="00862F16" w:rsidP="00862F16">
            <w:pPr>
              <w:spacing w:line="276" w:lineRule="auto"/>
              <w:jc w:val="center"/>
              <w:rPr>
                <w:sz w:val="20"/>
                <w:szCs w:val="20"/>
                <w:lang w:eastAsia="pl-PL"/>
              </w:rPr>
            </w:pPr>
            <w:r w:rsidRPr="00862F16">
              <w:rPr>
                <w:sz w:val="20"/>
                <w:szCs w:val="20"/>
              </w:rPr>
              <w:br w:type="page"/>
            </w:r>
            <w:r w:rsidRPr="00862F16">
              <w:rPr>
                <w:sz w:val="20"/>
                <w:szCs w:val="20"/>
                <w:lang w:eastAsia="pl-PL"/>
              </w:rPr>
              <w:t>2016</w:t>
            </w:r>
          </w:p>
        </w:tc>
        <w:tc>
          <w:tcPr>
            <w:tcW w:w="1273" w:type="dxa"/>
            <w:tcBorders>
              <w:top w:val="nil"/>
              <w:left w:val="nil"/>
              <w:bottom w:val="single" w:sz="4" w:space="0" w:color="auto"/>
              <w:right w:val="single" w:sz="4" w:space="0" w:color="auto"/>
            </w:tcBorders>
            <w:shd w:val="clear" w:color="auto" w:fill="auto"/>
            <w:noWrap/>
            <w:vAlign w:val="bottom"/>
          </w:tcPr>
          <w:p w14:paraId="39B41E20" w14:textId="20F9E269" w:rsidR="00862F16" w:rsidRPr="00862F16" w:rsidRDefault="00862F16" w:rsidP="00862F16">
            <w:pPr>
              <w:spacing w:line="276" w:lineRule="auto"/>
              <w:jc w:val="center"/>
              <w:rPr>
                <w:sz w:val="20"/>
                <w:szCs w:val="20"/>
                <w:lang w:eastAsia="pl-PL"/>
              </w:rPr>
            </w:pPr>
            <w:r w:rsidRPr="00862F16">
              <w:rPr>
                <w:sz w:val="20"/>
                <w:szCs w:val="20"/>
              </w:rPr>
              <w:t>3 244</w:t>
            </w:r>
          </w:p>
        </w:tc>
        <w:tc>
          <w:tcPr>
            <w:tcW w:w="1273" w:type="dxa"/>
            <w:tcBorders>
              <w:top w:val="nil"/>
              <w:left w:val="nil"/>
              <w:bottom w:val="single" w:sz="4" w:space="0" w:color="auto"/>
              <w:right w:val="single" w:sz="4" w:space="0" w:color="auto"/>
            </w:tcBorders>
            <w:shd w:val="clear" w:color="auto" w:fill="auto"/>
            <w:noWrap/>
            <w:vAlign w:val="bottom"/>
          </w:tcPr>
          <w:p w14:paraId="4DF48C83" w14:textId="2D6F9B75" w:rsidR="00862F16" w:rsidRPr="00862F16" w:rsidRDefault="00862F16" w:rsidP="00862F16">
            <w:pPr>
              <w:spacing w:line="276" w:lineRule="auto"/>
              <w:jc w:val="center"/>
              <w:rPr>
                <w:sz w:val="20"/>
                <w:szCs w:val="20"/>
                <w:lang w:eastAsia="pl-PL"/>
              </w:rPr>
            </w:pPr>
            <w:r w:rsidRPr="00862F16">
              <w:rPr>
                <w:sz w:val="20"/>
                <w:szCs w:val="20"/>
              </w:rPr>
              <w:t>140</w:t>
            </w:r>
          </w:p>
        </w:tc>
        <w:tc>
          <w:tcPr>
            <w:tcW w:w="1278" w:type="dxa"/>
            <w:tcBorders>
              <w:top w:val="nil"/>
              <w:left w:val="nil"/>
              <w:bottom w:val="single" w:sz="4" w:space="0" w:color="auto"/>
              <w:right w:val="single" w:sz="4" w:space="0" w:color="auto"/>
            </w:tcBorders>
            <w:shd w:val="clear" w:color="auto" w:fill="auto"/>
            <w:noWrap/>
            <w:vAlign w:val="bottom"/>
          </w:tcPr>
          <w:p w14:paraId="39BF6418" w14:textId="2DAB9728" w:rsidR="00862F16" w:rsidRPr="00862F16" w:rsidRDefault="00862F16" w:rsidP="00862F16">
            <w:pPr>
              <w:spacing w:line="276" w:lineRule="auto"/>
              <w:jc w:val="center"/>
              <w:rPr>
                <w:sz w:val="20"/>
                <w:szCs w:val="20"/>
                <w:lang w:eastAsia="pl-PL"/>
              </w:rPr>
            </w:pPr>
            <w:r w:rsidRPr="00862F16">
              <w:rPr>
                <w:sz w:val="20"/>
                <w:szCs w:val="20"/>
              </w:rPr>
              <w:t>34</w:t>
            </w:r>
          </w:p>
        </w:tc>
        <w:tc>
          <w:tcPr>
            <w:tcW w:w="1279" w:type="dxa"/>
            <w:tcBorders>
              <w:top w:val="nil"/>
              <w:left w:val="nil"/>
              <w:bottom w:val="single" w:sz="4" w:space="0" w:color="auto"/>
              <w:right w:val="single" w:sz="4" w:space="0" w:color="auto"/>
            </w:tcBorders>
            <w:shd w:val="clear" w:color="auto" w:fill="auto"/>
            <w:noWrap/>
            <w:vAlign w:val="bottom"/>
          </w:tcPr>
          <w:p w14:paraId="7E6FB2C6" w14:textId="2AD2ABD7" w:rsidR="00862F16" w:rsidRPr="00862F16" w:rsidRDefault="00862F16" w:rsidP="00862F16">
            <w:pPr>
              <w:spacing w:line="276" w:lineRule="auto"/>
              <w:jc w:val="center"/>
              <w:rPr>
                <w:sz w:val="20"/>
                <w:szCs w:val="20"/>
                <w:lang w:eastAsia="pl-PL"/>
              </w:rPr>
            </w:pPr>
            <w:r w:rsidRPr="00862F16">
              <w:rPr>
                <w:sz w:val="20"/>
                <w:szCs w:val="20"/>
              </w:rPr>
              <w:t>2</w:t>
            </w:r>
          </w:p>
        </w:tc>
        <w:tc>
          <w:tcPr>
            <w:tcW w:w="1278" w:type="dxa"/>
            <w:tcBorders>
              <w:top w:val="nil"/>
              <w:left w:val="nil"/>
              <w:bottom w:val="single" w:sz="4" w:space="0" w:color="auto"/>
              <w:right w:val="single" w:sz="4" w:space="0" w:color="auto"/>
            </w:tcBorders>
            <w:shd w:val="clear" w:color="auto" w:fill="auto"/>
            <w:noWrap/>
            <w:vAlign w:val="bottom"/>
          </w:tcPr>
          <w:p w14:paraId="1E2A4FC4" w14:textId="3B0CE873" w:rsidR="00862F16" w:rsidRPr="00862F16" w:rsidRDefault="00862F16" w:rsidP="00862F16">
            <w:pPr>
              <w:spacing w:line="276" w:lineRule="auto"/>
              <w:jc w:val="center"/>
              <w:rPr>
                <w:sz w:val="20"/>
                <w:szCs w:val="20"/>
                <w:lang w:eastAsia="pl-PL"/>
              </w:rPr>
            </w:pPr>
            <w:r w:rsidRPr="00862F16">
              <w:rPr>
                <w:sz w:val="20"/>
                <w:szCs w:val="20"/>
                <w:lang w:eastAsia="pl-PL"/>
              </w:rPr>
              <w:t>0</w:t>
            </w:r>
          </w:p>
        </w:tc>
        <w:tc>
          <w:tcPr>
            <w:tcW w:w="1279" w:type="dxa"/>
            <w:tcBorders>
              <w:top w:val="nil"/>
              <w:left w:val="nil"/>
              <w:bottom w:val="single" w:sz="4" w:space="0" w:color="auto"/>
              <w:right w:val="single" w:sz="4" w:space="0" w:color="auto"/>
            </w:tcBorders>
            <w:vAlign w:val="bottom"/>
          </w:tcPr>
          <w:p w14:paraId="5842D32A" w14:textId="68608BD3" w:rsidR="00862F16" w:rsidRPr="00862F16" w:rsidRDefault="00862F16" w:rsidP="00862F16">
            <w:pPr>
              <w:spacing w:line="276" w:lineRule="auto"/>
              <w:jc w:val="center"/>
              <w:rPr>
                <w:sz w:val="20"/>
                <w:szCs w:val="20"/>
                <w:lang w:eastAsia="pl-PL"/>
              </w:rPr>
            </w:pPr>
            <w:r w:rsidRPr="00862F16">
              <w:rPr>
                <w:sz w:val="20"/>
                <w:szCs w:val="20"/>
              </w:rPr>
              <w:t>3 420</w:t>
            </w:r>
          </w:p>
        </w:tc>
        <w:tc>
          <w:tcPr>
            <w:tcW w:w="1300" w:type="dxa"/>
            <w:tcBorders>
              <w:top w:val="nil"/>
              <w:left w:val="nil"/>
              <w:bottom w:val="single" w:sz="4" w:space="0" w:color="auto"/>
              <w:right w:val="single" w:sz="4" w:space="0" w:color="auto"/>
            </w:tcBorders>
            <w:vAlign w:val="bottom"/>
          </w:tcPr>
          <w:p w14:paraId="16ABDE9B" w14:textId="5AE10AF9" w:rsidR="00862F16" w:rsidRPr="00862F16" w:rsidRDefault="00862F16" w:rsidP="00862F16">
            <w:pPr>
              <w:spacing w:line="276" w:lineRule="auto"/>
              <w:jc w:val="center"/>
              <w:rPr>
                <w:sz w:val="20"/>
                <w:szCs w:val="20"/>
              </w:rPr>
            </w:pPr>
            <w:r w:rsidRPr="00862F16">
              <w:rPr>
                <w:sz w:val="20"/>
                <w:szCs w:val="20"/>
              </w:rPr>
              <w:t>3 418</w:t>
            </w:r>
          </w:p>
        </w:tc>
      </w:tr>
      <w:tr w:rsidR="00862F16" w:rsidRPr="00862F16" w14:paraId="1C389C9C" w14:textId="77777777" w:rsidTr="00862F16">
        <w:trPr>
          <w:trHeight w:val="288"/>
        </w:trPr>
        <w:tc>
          <w:tcPr>
            <w:tcW w:w="112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1FD6C80" w14:textId="77777777" w:rsidR="00862F16" w:rsidRPr="00862F16" w:rsidRDefault="00862F16" w:rsidP="00862F16">
            <w:pPr>
              <w:spacing w:line="276" w:lineRule="auto"/>
              <w:jc w:val="center"/>
              <w:rPr>
                <w:sz w:val="20"/>
                <w:szCs w:val="20"/>
                <w:lang w:eastAsia="pl-PL"/>
              </w:rPr>
            </w:pPr>
            <w:r w:rsidRPr="00862F16">
              <w:rPr>
                <w:sz w:val="20"/>
                <w:szCs w:val="20"/>
                <w:lang w:eastAsia="pl-PL"/>
              </w:rPr>
              <w:t>2017</w:t>
            </w:r>
          </w:p>
        </w:tc>
        <w:tc>
          <w:tcPr>
            <w:tcW w:w="1273" w:type="dxa"/>
            <w:tcBorders>
              <w:top w:val="nil"/>
              <w:left w:val="nil"/>
              <w:bottom w:val="single" w:sz="4" w:space="0" w:color="auto"/>
              <w:right w:val="single" w:sz="4" w:space="0" w:color="auto"/>
            </w:tcBorders>
            <w:shd w:val="clear" w:color="auto" w:fill="auto"/>
            <w:noWrap/>
            <w:vAlign w:val="bottom"/>
          </w:tcPr>
          <w:p w14:paraId="1238222D" w14:textId="6F17322E" w:rsidR="00862F16" w:rsidRPr="00862F16" w:rsidRDefault="00862F16" w:rsidP="00862F16">
            <w:pPr>
              <w:spacing w:line="276" w:lineRule="auto"/>
              <w:jc w:val="center"/>
              <w:rPr>
                <w:sz w:val="20"/>
                <w:szCs w:val="20"/>
                <w:lang w:eastAsia="pl-PL"/>
              </w:rPr>
            </w:pPr>
            <w:r w:rsidRPr="00862F16">
              <w:rPr>
                <w:sz w:val="20"/>
                <w:szCs w:val="20"/>
              </w:rPr>
              <w:t>3 306</w:t>
            </w:r>
          </w:p>
        </w:tc>
        <w:tc>
          <w:tcPr>
            <w:tcW w:w="1273" w:type="dxa"/>
            <w:tcBorders>
              <w:top w:val="nil"/>
              <w:left w:val="nil"/>
              <w:bottom w:val="single" w:sz="4" w:space="0" w:color="auto"/>
              <w:right w:val="single" w:sz="4" w:space="0" w:color="auto"/>
            </w:tcBorders>
            <w:shd w:val="clear" w:color="auto" w:fill="auto"/>
            <w:noWrap/>
            <w:vAlign w:val="bottom"/>
          </w:tcPr>
          <w:p w14:paraId="0E83CA41" w14:textId="67ECF373" w:rsidR="00862F16" w:rsidRPr="00862F16" w:rsidRDefault="00862F16" w:rsidP="00862F16">
            <w:pPr>
              <w:spacing w:line="276" w:lineRule="auto"/>
              <w:jc w:val="center"/>
              <w:rPr>
                <w:sz w:val="20"/>
                <w:szCs w:val="20"/>
                <w:lang w:eastAsia="pl-PL"/>
              </w:rPr>
            </w:pPr>
            <w:r w:rsidRPr="00862F16">
              <w:rPr>
                <w:sz w:val="20"/>
                <w:szCs w:val="20"/>
              </w:rPr>
              <w:t>138</w:t>
            </w:r>
          </w:p>
        </w:tc>
        <w:tc>
          <w:tcPr>
            <w:tcW w:w="1278" w:type="dxa"/>
            <w:tcBorders>
              <w:top w:val="nil"/>
              <w:left w:val="nil"/>
              <w:bottom w:val="single" w:sz="4" w:space="0" w:color="auto"/>
              <w:right w:val="single" w:sz="4" w:space="0" w:color="auto"/>
            </w:tcBorders>
            <w:shd w:val="clear" w:color="auto" w:fill="auto"/>
            <w:noWrap/>
            <w:vAlign w:val="bottom"/>
          </w:tcPr>
          <w:p w14:paraId="70F2D20A" w14:textId="08447832" w:rsidR="00862F16" w:rsidRPr="00862F16" w:rsidRDefault="00862F16" w:rsidP="00862F16">
            <w:pPr>
              <w:spacing w:line="276" w:lineRule="auto"/>
              <w:jc w:val="center"/>
              <w:rPr>
                <w:sz w:val="20"/>
                <w:szCs w:val="20"/>
                <w:lang w:eastAsia="pl-PL"/>
              </w:rPr>
            </w:pPr>
            <w:r w:rsidRPr="00862F16">
              <w:rPr>
                <w:sz w:val="20"/>
                <w:szCs w:val="20"/>
              </w:rPr>
              <w:t>32</w:t>
            </w:r>
          </w:p>
        </w:tc>
        <w:tc>
          <w:tcPr>
            <w:tcW w:w="1279" w:type="dxa"/>
            <w:tcBorders>
              <w:top w:val="nil"/>
              <w:left w:val="nil"/>
              <w:bottom w:val="single" w:sz="4" w:space="0" w:color="auto"/>
              <w:right w:val="single" w:sz="4" w:space="0" w:color="auto"/>
            </w:tcBorders>
            <w:shd w:val="clear" w:color="auto" w:fill="auto"/>
            <w:noWrap/>
            <w:vAlign w:val="bottom"/>
          </w:tcPr>
          <w:p w14:paraId="2E70ACD7" w14:textId="45C3BB7A" w:rsidR="00862F16" w:rsidRPr="00862F16" w:rsidRDefault="00862F16" w:rsidP="00862F16">
            <w:pPr>
              <w:spacing w:line="276" w:lineRule="auto"/>
              <w:jc w:val="center"/>
              <w:rPr>
                <w:sz w:val="20"/>
                <w:szCs w:val="20"/>
                <w:lang w:eastAsia="pl-PL"/>
              </w:rPr>
            </w:pPr>
            <w:r w:rsidRPr="00862F16">
              <w:rPr>
                <w:sz w:val="20"/>
                <w:szCs w:val="20"/>
              </w:rPr>
              <w:t>2</w:t>
            </w:r>
          </w:p>
        </w:tc>
        <w:tc>
          <w:tcPr>
            <w:tcW w:w="1278" w:type="dxa"/>
            <w:tcBorders>
              <w:top w:val="nil"/>
              <w:left w:val="nil"/>
              <w:bottom w:val="single" w:sz="4" w:space="0" w:color="auto"/>
              <w:right w:val="single" w:sz="4" w:space="0" w:color="auto"/>
            </w:tcBorders>
            <w:shd w:val="clear" w:color="auto" w:fill="auto"/>
            <w:noWrap/>
            <w:vAlign w:val="bottom"/>
          </w:tcPr>
          <w:p w14:paraId="33A37A77" w14:textId="793E5765" w:rsidR="00862F16" w:rsidRPr="00862F16" w:rsidRDefault="00862F16" w:rsidP="00862F16">
            <w:pPr>
              <w:spacing w:line="276" w:lineRule="auto"/>
              <w:jc w:val="center"/>
              <w:rPr>
                <w:sz w:val="20"/>
                <w:szCs w:val="20"/>
                <w:lang w:eastAsia="pl-PL"/>
              </w:rPr>
            </w:pPr>
            <w:r w:rsidRPr="00862F16">
              <w:rPr>
                <w:sz w:val="20"/>
                <w:szCs w:val="20"/>
                <w:lang w:eastAsia="pl-PL"/>
              </w:rPr>
              <w:t>0</w:t>
            </w:r>
          </w:p>
        </w:tc>
        <w:tc>
          <w:tcPr>
            <w:tcW w:w="1279" w:type="dxa"/>
            <w:tcBorders>
              <w:top w:val="nil"/>
              <w:left w:val="nil"/>
              <w:bottom w:val="single" w:sz="4" w:space="0" w:color="auto"/>
              <w:right w:val="single" w:sz="4" w:space="0" w:color="auto"/>
            </w:tcBorders>
            <w:vAlign w:val="bottom"/>
          </w:tcPr>
          <w:p w14:paraId="219DF036" w14:textId="066ECCD3" w:rsidR="00862F16" w:rsidRPr="00862F16" w:rsidRDefault="00862F16" w:rsidP="00862F16">
            <w:pPr>
              <w:spacing w:line="276" w:lineRule="auto"/>
              <w:jc w:val="center"/>
              <w:rPr>
                <w:sz w:val="20"/>
                <w:szCs w:val="20"/>
                <w:lang w:eastAsia="pl-PL"/>
              </w:rPr>
            </w:pPr>
            <w:r w:rsidRPr="00862F16">
              <w:rPr>
                <w:sz w:val="20"/>
                <w:szCs w:val="20"/>
              </w:rPr>
              <w:t>3 478</w:t>
            </w:r>
          </w:p>
        </w:tc>
        <w:tc>
          <w:tcPr>
            <w:tcW w:w="1300" w:type="dxa"/>
            <w:tcBorders>
              <w:top w:val="nil"/>
              <w:left w:val="nil"/>
              <w:bottom w:val="single" w:sz="4" w:space="0" w:color="auto"/>
              <w:right w:val="single" w:sz="4" w:space="0" w:color="auto"/>
            </w:tcBorders>
            <w:vAlign w:val="bottom"/>
          </w:tcPr>
          <w:p w14:paraId="43151E4F" w14:textId="63B47060" w:rsidR="00862F16" w:rsidRPr="00862F16" w:rsidRDefault="00862F16" w:rsidP="00862F16">
            <w:pPr>
              <w:spacing w:line="276" w:lineRule="auto"/>
              <w:jc w:val="center"/>
              <w:rPr>
                <w:sz w:val="20"/>
                <w:szCs w:val="20"/>
              </w:rPr>
            </w:pPr>
            <w:r w:rsidRPr="00862F16">
              <w:rPr>
                <w:sz w:val="20"/>
                <w:szCs w:val="20"/>
              </w:rPr>
              <w:t>3 476</w:t>
            </w:r>
          </w:p>
        </w:tc>
      </w:tr>
      <w:tr w:rsidR="00862F16" w:rsidRPr="00862F16" w14:paraId="011B7892" w14:textId="77777777" w:rsidTr="00862F16">
        <w:trPr>
          <w:trHeight w:val="288"/>
        </w:trPr>
        <w:tc>
          <w:tcPr>
            <w:tcW w:w="112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2DCD354" w14:textId="77777777" w:rsidR="00862F16" w:rsidRPr="00862F16" w:rsidRDefault="00862F16" w:rsidP="00862F16">
            <w:pPr>
              <w:spacing w:line="276" w:lineRule="auto"/>
              <w:jc w:val="center"/>
              <w:rPr>
                <w:sz w:val="20"/>
                <w:szCs w:val="20"/>
                <w:lang w:eastAsia="pl-PL"/>
              </w:rPr>
            </w:pPr>
            <w:r w:rsidRPr="00862F16">
              <w:rPr>
                <w:sz w:val="20"/>
                <w:szCs w:val="20"/>
                <w:lang w:eastAsia="pl-PL"/>
              </w:rPr>
              <w:t>2018</w:t>
            </w:r>
          </w:p>
        </w:tc>
        <w:tc>
          <w:tcPr>
            <w:tcW w:w="1273" w:type="dxa"/>
            <w:tcBorders>
              <w:top w:val="nil"/>
              <w:left w:val="nil"/>
              <w:bottom w:val="single" w:sz="4" w:space="0" w:color="auto"/>
              <w:right w:val="single" w:sz="4" w:space="0" w:color="auto"/>
            </w:tcBorders>
            <w:shd w:val="clear" w:color="auto" w:fill="auto"/>
            <w:noWrap/>
            <w:vAlign w:val="bottom"/>
          </w:tcPr>
          <w:p w14:paraId="2CA4225F" w14:textId="00FC22B2" w:rsidR="00862F16" w:rsidRPr="00862F16" w:rsidRDefault="00862F16" w:rsidP="00862F16">
            <w:pPr>
              <w:spacing w:line="276" w:lineRule="auto"/>
              <w:jc w:val="center"/>
              <w:rPr>
                <w:sz w:val="20"/>
                <w:szCs w:val="20"/>
                <w:lang w:eastAsia="pl-PL"/>
              </w:rPr>
            </w:pPr>
            <w:r w:rsidRPr="00862F16">
              <w:rPr>
                <w:sz w:val="20"/>
                <w:szCs w:val="20"/>
              </w:rPr>
              <w:t>3 431</w:t>
            </w:r>
          </w:p>
        </w:tc>
        <w:tc>
          <w:tcPr>
            <w:tcW w:w="1273" w:type="dxa"/>
            <w:tcBorders>
              <w:top w:val="nil"/>
              <w:left w:val="nil"/>
              <w:bottom w:val="single" w:sz="4" w:space="0" w:color="auto"/>
              <w:right w:val="single" w:sz="4" w:space="0" w:color="auto"/>
            </w:tcBorders>
            <w:shd w:val="clear" w:color="auto" w:fill="auto"/>
            <w:noWrap/>
            <w:vAlign w:val="bottom"/>
          </w:tcPr>
          <w:p w14:paraId="2FC75CB9" w14:textId="63CBC54D" w:rsidR="00862F16" w:rsidRPr="00862F16" w:rsidRDefault="00862F16" w:rsidP="00862F16">
            <w:pPr>
              <w:spacing w:line="276" w:lineRule="auto"/>
              <w:jc w:val="center"/>
              <w:rPr>
                <w:sz w:val="20"/>
                <w:szCs w:val="20"/>
                <w:lang w:eastAsia="pl-PL"/>
              </w:rPr>
            </w:pPr>
            <w:r w:rsidRPr="00862F16">
              <w:rPr>
                <w:sz w:val="20"/>
                <w:szCs w:val="20"/>
              </w:rPr>
              <w:t>131</w:t>
            </w:r>
          </w:p>
        </w:tc>
        <w:tc>
          <w:tcPr>
            <w:tcW w:w="1278" w:type="dxa"/>
            <w:tcBorders>
              <w:top w:val="nil"/>
              <w:left w:val="nil"/>
              <w:bottom w:val="single" w:sz="4" w:space="0" w:color="auto"/>
              <w:right w:val="single" w:sz="4" w:space="0" w:color="auto"/>
            </w:tcBorders>
            <w:shd w:val="clear" w:color="auto" w:fill="auto"/>
            <w:noWrap/>
            <w:vAlign w:val="bottom"/>
          </w:tcPr>
          <w:p w14:paraId="0E3CE041" w14:textId="1B5D157C" w:rsidR="00862F16" w:rsidRPr="00862F16" w:rsidRDefault="00862F16" w:rsidP="00862F16">
            <w:pPr>
              <w:spacing w:line="276" w:lineRule="auto"/>
              <w:jc w:val="center"/>
              <w:rPr>
                <w:sz w:val="20"/>
                <w:szCs w:val="20"/>
                <w:lang w:eastAsia="pl-PL"/>
              </w:rPr>
            </w:pPr>
            <w:r w:rsidRPr="00862F16">
              <w:rPr>
                <w:sz w:val="20"/>
                <w:szCs w:val="20"/>
              </w:rPr>
              <w:t>29</w:t>
            </w:r>
          </w:p>
        </w:tc>
        <w:tc>
          <w:tcPr>
            <w:tcW w:w="1279" w:type="dxa"/>
            <w:tcBorders>
              <w:top w:val="nil"/>
              <w:left w:val="nil"/>
              <w:bottom w:val="single" w:sz="4" w:space="0" w:color="auto"/>
              <w:right w:val="single" w:sz="4" w:space="0" w:color="auto"/>
            </w:tcBorders>
            <w:shd w:val="clear" w:color="auto" w:fill="auto"/>
            <w:noWrap/>
            <w:vAlign w:val="bottom"/>
          </w:tcPr>
          <w:p w14:paraId="5073D62F" w14:textId="5D0DF450" w:rsidR="00862F16" w:rsidRPr="00862F16" w:rsidRDefault="00862F16" w:rsidP="00862F16">
            <w:pPr>
              <w:spacing w:line="276" w:lineRule="auto"/>
              <w:jc w:val="center"/>
              <w:rPr>
                <w:sz w:val="20"/>
                <w:szCs w:val="20"/>
                <w:lang w:eastAsia="pl-PL"/>
              </w:rPr>
            </w:pPr>
            <w:r w:rsidRPr="00862F16">
              <w:rPr>
                <w:sz w:val="20"/>
                <w:szCs w:val="20"/>
              </w:rPr>
              <w:t>2</w:t>
            </w:r>
          </w:p>
        </w:tc>
        <w:tc>
          <w:tcPr>
            <w:tcW w:w="1278" w:type="dxa"/>
            <w:tcBorders>
              <w:top w:val="nil"/>
              <w:left w:val="nil"/>
              <w:bottom w:val="single" w:sz="4" w:space="0" w:color="auto"/>
              <w:right w:val="single" w:sz="4" w:space="0" w:color="auto"/>
            </w:tcBorders>
            <w:shd w:val="clear" w:color="auto" w:fill="auto"/>
            <w:noWrap/>
            <w:vAlign w:val="bottom"/>
          </w:tcPr>
          <w:p w14:paraId="06ECA83D" w14:textId="67ABB2CD" w:rsidR="00862F16" w:rsidRPr="00862F16" w:rsidRDefault="00862F16" w:rsidP="00862F16">
            <w:pPr>
              <w:spacing w:line="276" w:lineRule="auto"/>
              <w:jc w:val="center"/>
              <w:rPr>
                <w:sz w:val="20"/>
                <w:szCs w:val="20"/>
                <w:lang w:eastAsia="pl-PL"/>
              </w:rPr>
            </w:pPr>
            <w:r w:rsidRPr="00862F16">
              <w:rPr>
                <w:sz w:val="20"/>
                <w:szCs w:val="20"/>
                <w:lang w:eastAsia="pl-PL"/>
              </w:rPr>
              <w:t>0</w:t>
            </w:r>
          </w:p>
        </w:tc>
        <w:tc>
          <w:tcPr>
            <w:tcW w:w="1279" w:type="dxa"/>
            <w:tcBorders>
              <w:top w:val="nil"/>
              <w:left w:val="nil"/>
              <w:bottom w:val="single" w:sz="4" w:space="0" w:color="auto"/>
              <w:right w:val="single" w:sz="4" w:space="0" w:color="auto"/>
            </w:tcBorders>
            <w:vAlign w:val="bottom"/>
          </w:tcPr>
          <w:p w14:paraId="3FFED37F" w14:textId="1C47F5C8" w:rsidR="00862F16" w:rsidRPr="00862F16" w:rsidRDefault="00862F16" w:rsidP="00862F16">
            <w:pPr>
              <w:spacing w:line="276" w:lineRule="auto"/>
              <w:jc w:val="center"/>
              <w:rPr>
                <w:sz w:val="20"/>
                <w:szCs w:val="20"/>
                <w:lang w:eastAsia="pl-PL"/>
              </w:rPr>
            </w:pPr>
            <w:r w:rsidRPr="00862F16">
              <w:rPr>
                <w:sz w:val="20"/>
                <w:szCs w:val="20"/>
              </w:rPr>
              <w:t>3 593</w:t>
            </w:r>
          </w:p>
        </w:tc>
        <w:tc>
          <w:tcPr>
            <w:tcW w:w="1300" w:type="dxa"/>
            <w:tcBorders>
              <w:top w:val="nil"/>
              <w:left w:val="nil"/>
              <w:bottom w:val="single" w:sz="4" w:space="0" w:color="auto"/>
              <w:right w:val="single" w:sz="4" w:space="0" w:color="auto"/>
            </w:tcBorders>
            <w:vAlign w:val="bottom"/>
          </w:tcPr>
          <w:p w14:paraId="2E0496D7" w14:textId="0FACCA82" w:rsidR="00862F16" w:rsidRPr="00862F16" w:rsidRDefault="00862F16" w:rsidP="00862F16">
            <w:pPr>
              <w:spacing w:line="276" w:lineRule="auto"/>
              <w:jc w:val="center"/>
              <w:rPr>
                <w:sz w:val="20"/>
                <w:szCs w:val="20"/>
              </w:rPr>
            </w:pPr>
            <w:r w:rsidRPr="00862F16">
              <w:rPr>
                <w:sz w:val="20"/>
                <w:szCs w:val="20"/>
              </w:rPr>
              <w:t>3 591</w:t>
            </w:r>
          </w:p>
        </w:tc>
      </w:tr>
      <w:tr w:rsidR="00862F16" w:rsidRPr="00862F16" w14:paraId="11CE2FC5" w14:textId="77777777" w:rsidTr="00862F16">
        <w:trPr>
          <w:trHeight w:val="288"/>
        </w:trPr>
        <w:tc>
          <w:tcPr>
            <w:tcW w:w="112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5ED30F0" w14:textId="77777777" w:rsidR="00862F16" w:rsidRPr="00862F16" w:rsidRDefault="00862F16" w:rsidP="00862F16">
            <w:pPr>
              <w:spacing w:line="276" w:lineRule="auto"/>
              <w:jc w:val="center"/>
              <w:rPr>
                <w:sz w:val="20"/>
                <w:szCs w:val="20"/>
                <w:lang w:eastAsia="pl-PL"/>
              </w:rPr>
            </w:pPr>
            <w:r w:rsidRPr="00862F16">
              <w:rPr>
                <w:sz w:val="20"/>
                <w:szCs w:val="20"/>
                <w:lang w:eastAsia="pl-PL"/>
              </w:rPr>
              <w:t>2019</w:t>
            </w:r>
          </w:p>
        </w:tc>
        <w:tc>
          <w:tcPr>
            <w:tcW w:w="1273" w:type="dxa"/>
            <w:tcBorders>
              <w:top w:val="nil"/>
              <w:left w:val="nil"/>
              <w:bottom w:val="single" w:sz="4" w:space="0" w:color="auto"/>
              <w:right w:val="single" w:sz="4" w:space="0" w:color="auto"/>
            </w:tcBorders>
            <w:shd w:val="clear" w:color="auto" w:fill="auto"/>
            <w:noWrap/>
            <w:vAlign w:val="bottom"/>
          </w:tcPr>
          <w:p w14:paraId="477B2DFF" w14:textId="7B6278BA" w:rsidR="00862F16" w:rsidRPr="00862F16" w:rsidRDefault="00862F16" w:rsidP="00862F16">
            <w:pPr>
              <w:spacing w:line="276" w:lineRule="auto"/>
              <w:jc w:val="center"/>
              <w:rPr>
                <w:sz w:val="20"/>
                <w:szCs w:val="20"/>
                <w:lang w:eastAsia="pl-PL"/>
              </w:rPr>
            </w:pPr>
            <w:r w:rsidRPr="00862F16">
              <w:rPr>
                <w:sz w:val="20"/>
                <w:szCs w:val="20"/>
              </w:rPr>
              <w:t>3 626</w:t>
            </w:r>
          </w:p>
        </w:tc>
        <w:tc>
          <w:tcPr>
            <w:tcW w:w="1273" w:type="dxa"/>
            <w:tcBorders>
              <w:top w:val="nil"/>
              <w:left w:val="nil"/>
              <w:bottom w:val="single" w:sz="4" w:space="0" w:color="auto"/>
              <w:right w:val="single" w:sz="4" w:space="0" w:color="auto"/>
            </w:tcBorders>
            <w:shd w:val="clear" w:color="auto" w:fill="auto"/>
            <w:noWrap/>
            <w:vAlign w:val="bottom"/>
          </w:tcPr>
          <w:p w14:paraId="5BA06790" w14:textId="0BBE6558" w:rsidR="00862F16" w:rsidRPr="00862F16" w:rsidRDefault="00862F16" w:rsidP="00862F16">
            <w:pPr>
              <w:spacing w:line="276" w:lineRule="auto"/>
              <w:jc w:val="center"/>
              <w:rPr>
                <w:sz w:val="20"/>
                <w:szCs w:val="20"/>
                <w:lang w:eastAsia="pl-PL"/>
              </w:rPr>
            </w:pPr>
            <w:r w:rsidRPr="00862F16">
              <w:rPr>
                <w:sz w:val="20"/>
                <w:szCs w:val="20"/>
              </w:rPr>
              <w:t>133</w:t>
            </w:r>
          </w:p>
        </w:tc>
        <w:tc>
          <w:tcPr>
            <w:tcW w:w="1278" w:type="dxa"/>
            <w:tcBorders>
              <w:top w:val="nil"/>
              <w:left w:val="nil"/>
              <w:bottom w:val="single" w:sz="4" w:space="0" w:color="auto"/>
              <w:right w:val="single" w:sz="4" w:space="0" w:color="auto"/>
            </w:tcBorders>
            <w:shd w:val="clear" w:color="auto" w:fill="auto"/>
            <w:noWrap/>
            <w:vAlign w:val="bottom"/>
          </w:tcPr>
          <w:p w14:paraId="33B1F241" w14:textId="2242987E" w:rsidR="00862F16" w:rsidRPr="00862F16" w:rsidRDefault="00862F16" w:rsidP="00862F16">
            <w:pPr>
              <w:spacing w:line="276" w:lineRule="auto"/>
              <w:jc w:val="center"/>
              <w:rPr>
                <w:sz w:val="20"/>
                <w:szCs w:val="20"/>
                <w:lang w:eastAsia="pl-PL"/>
              </w:rPr>
            </w:pPr>
            <w:r w:rsidRPr="00862F16">
              <w:rPr>
                <w:sz w:val="20"/>
                <w:szCs w:val="20"/>
              </w:rPr>
              <w:t>29</w:t>
            </w:r>
          </w:p>
        </w:tc>
        <w:tc>
          <w:tcPr>
            <w:tcW w:w="1279" w:type="dxa"/>
            <w:tcBorders>
              <w:top w:val="nil"/>
              <w:left w:val="nil"/>
              <w:bottom w:val="single" w:sz="4" w:space="0" w:color="auto"/>
              <w:right w:val="single" w:sz="4" w:space="0" w:color="auto"/>
            </w:tcBorders>
            <w:shd w:val="clear" w:color="auto" w:fill="auto"/>
            <w:noWrap/>
            <w:vAlign w:val="bottom"/>
          </w:tcPr>
          <w:p w14:paraId="4CA77384" w14:textId="6FE0E41A" w:rsidR="00862F16" w:rsidRPr="00862F16" w:rsidRDefault="00862F16" w:rsidP="00862F16">
            <w:pPr>
              <w:spacing w:line="276" w:lineRule="auto"/>
              <w:jc w:val="center"/>
              <w:rPr>
                <w:sz w:val="20"/>
                <w:szCs w:val="20"/>
                <w:lang w:eastAsia="pl-PL"/>
              </w:rPr>
            </w:pPr>
            <w:r w:rsidRPr="00862F16">
              <w:rPr>
                <w:sz w:val="20"/>
                <w:szCs w:val="20"/>
              </w:rPr>
              <w:t>2</w:t>
            </w:r>
          </w:p>
        </w:tc>
        <w:tc>
          <w:tcPr>
            <w:tcW w:w="1278" w:type="dxa"/>
            <w:tcBorders>
              <w:top w:val="nil"/>
              <w:left w:val="nil"/>
              <w:bottom w:val="single" w:sz="4" w:space="0" w:color="auto"/>
              <w:right w:val="single" w:sz="4" w:space="0" w:color="auto"/>
            </w:tcBorders>
            <w:shd w:val="clear" w:color="auto" w:fill="auto"/>
            <w:noWrap/>
            <w:vAlign w:val="bottom"/>
          </w:tcPr>
          <w:p w14:paraId="4F0768DE" w14:textId="40F75F14" w:rsidR="00862F16" w:rsidRPr="00862F16" w:rsidRDefault="00862F16" w:rsidP="00862F16">
            <w:pPr>
              <w:spacing w:line="276" w:lineRule="auto"/>
              <w:jc w:val="center"/>
              <w:rPr>
                <w:sz w:val="20"/>
                <w:szCs w:val="20"/>
                <w:lang w:eastAsia="pl-PL"/>
              </w:rPr>
            </w:pPr>
            <w:r w:rsidRPr="00862F16">
              <w:rPr>
                <w:sz w:val="20"/>
                <w:szCs w:val="20"/>
                <w:lang w:eastAsia="pl-PL"/>
              </w:rPr>
              <w:t>0</w:t>
            </w:r>
          </w:p>
        </w:tc>
        <w:tc>
          <w:tcPr>
            <w:tcW w:w="1279" w:type="dxa"/>
            <w:tcBorders>
              <w:top w:val="nil"/>
              <w:left w:val="nil"/>
              <w:bottom w:val="single" w:sz="4" w:space="0" w:color="auto"/>
              <w:right w:val="single" w:sz="4" w:space="0" w:color="auto"/>
            </w:tcBorders>
            <w:vAlign w:val="bottom"/>
          </w:tcPr>
          <w:p w14:paraId="6A4EE549" w14:textId="72E19053" w:rsidR="00862F16" w:rsidRPr="00862F16" w:rsidRDefault="00862F16" w:rsidP="00862F16">
            <w:pPr>
              <w:spacing w:line="276" w:lineRule="auto"/>
              <w:jc w:val="center"/>
              <w:rPr>
                <w:sz w:val="20"/>
                <w:szCs w:val="20"/>
                <w:lang w:eastAsia="pl-PL"/>
              </w:rPr>
            </w:pPr>
            <w:r w:rsidRPr="00862F16">
              <w:rPr>
                <w:sz w:val="20"/>
                <w:szCs w:val="20"/>
              </w:rPr>
              <w:t>3 790</w:t>
            </w:r>
          </w:p>
        </w:tc>
        <w:tc>
          <w:tcPr>
            <w:tcW w:w="1300" w:type="dxa"/>
            <w:tcBorders>
              <w:top w:val="nil"/>
              <w:left w:val="nil"/>
              <w:bottom w:val="single" w:sz="4" w:space="0" w:color="auto"/>
              <w:right w:val="single" w:sz="4" w:space="0" w:color="auto"/>
            </w:tcBorders>
            <w:vAlign w:val="bottom"/>
          </w:tcPr>
          <w:p w14:paraId="6FBF1D26" w14:textId="526ABBB5" w:rsidR="00862F16" w:rsidRPr="00862F16" w:rsidRDefault="00862F16" w:rsidP="00862F16">
            <w:pPr>
              <w:spacing w:line="276" w:lineRule="auto"/>
              <w:jc w:val="center"/>
              <w:rPr>
                <w:sz w:val="20"/>
                <w:szCs w:val="20"/>
              </w:rPr>
            </w:pPr>
            <w:r w:rsidRPr="00862F16">
              <w:rPr>
                <w:sz w:val="20"/>
                <w:szCs w:val="20"/>
              </w:rPr>
              <w:t>3 788</w:t>
            </w:r>
          </w:p>
        </w:tc>
      </w:tr>
      <w:tr w:rsidR="00862F16" w:rsidRPr="00862F16" w14:paraId="25036B24" w14:textId="77777777" w:rsidTr="00862F16">
        <w:trPr>
          <w:trHeight w:val="288"/>
        </w:trPr>
        <w:tc>
          <w:tcPr>
            <w:tcW w:w="112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E0B60E0" w14:textId="77777777" w:rsidR="00862F16" w:rsidRPr="00862F16" w:rsidRDefault="00862F16" w:rsidP="00862F16">
            <w:pPr>
              <w:spacing w:line="276" w:lineRule="auto"/>
              <w:jc w:val="center"/>
              <w:rPr>
                <w:sz w:val="20"/>
                <w:szCs w:val="20"/>
                <w:lang w:eastAsia="pl-PL"/>
              </w:rPr>
            </w:pPr>
            <w:r w:rsidRPr="00862F16">
              <w:rPr>
                <w:sz w:val="20"/>
                <w:szCs w:val="20"/>
                <w:lang w:eastAsia="pl-PL"/>
              </w:rPr>
              <w:t>2020</w:t>
            </w:r>
          </w:p>
        </w:tc>
        <w:tc>
          <w:tcPr>
            <w:tcW w:w="1273" w:type="dxa"/>
            <w:tcBorders>
              <w:top w:val="nil"/>
              <w:left w:val="nil"/>
              <w:bottom w:val="single" w:sz="4" w:space="0" w:color="auto"/>
              <w:right w:val="single" w:sz="4" w:space="0" w:color="auto"/>
            </w:tcBorders>
            <w:shd w:val="clear" w:color="auto" w:fill="auto"/>
            <w:noWrap/>
            <w:vAlign w:val="bottom"/>
          </w:tcPr>
          <w:p w14:paraId="05902FB8" w14:textId="219B9A7B" w:rsidR="00862F16" w:rsidRPr="00862F16" w:rsidRDefault="00862F16" w:rsidP="00862F16">
            <w:pPr>
              <w:spacing w:line="276" w:lineRule="auto"/>
              <w:jc w:val="center"/>
              <w:rPr>
                <w:b/>
                <w:bCs/>
                <w:sz w:val="20"/>
                <w:szCs w:val="20"/>
                <w:lang w:eastAsia="pl-PL"/>
              </w:rPr>
            </w:pPr>
            <w:r w:rsidRPr="00862F16">
              <w:rPr>
                <w:b/>
                <w:bCs/>
                <w:sz w:val="20"/>
                <w:szCs w:val="20"/>
              </w:rPr>
              <w:t>3 781</w:t>
            </w:r>
          </w:p>
        </w:tc>
        <w:tc>
          <w:tcPr>
            <w:tcW w:w="1273" w:type="dxa"/>
            <w:tcBorders>
              <w:top w:val="nil"/>
              <w:left w:val="nil"/>
              <w:bottom w:val="single" w:sz="4" w:space="0" w:color="auto"/>
              <w:right w:val="single" w:sz="4" w:space="0" w:color="auto"/>
            </w:tcBorders>
            <w:shd w:val="clear" w:color="auto" w:fill="auto"/>
            <w:noWrap/>
            <w:vAlign w:val="bottom"/>
          </w:tcPr>
          <w:p w14:paraId="07835E1E" w14:textId="69821CD9" w:rsidR="00862F16" w:rsidRPr="00862F16" w:rsidRDefault="00862F16" w:rsidP="00862F16">
            <w:pPr>
              <w:spacing w:line="276" w:lineRule="auto"/>
              <w:jc w:val="center"/>
              <w:rPr>
                <w:sz w:val="20"/>
                <w:szCs w:val="20"/>
                <w:lang w:eastAsia="pl-PL"/>
              </w:rPr>
            </w:pPr>
            <w:r w:rsidRPr="00862F16">
              <w:rPr>
                <w:sz w:val="20"/>
                <w:szCs w:val="20"/>
              </w:rPr>
              <w:t>127</w:t>
            </w:r>
          </w:p>
        </w:tc>
        <w:tc>
          <w:tcPr>
            <w:tcW w:w="1278" w:type="dxa"/>
            <w:tcBorders>
              <w:top w:val="nil"/>
              <w:left w:val="nil"/>
              <w:bottom w:val="single" w:sz="4" w:space="0" w:color="auto"/>
              <w:right w:val="single" w:sz="4" w:space="0" w:color="auto"/>
            </w:tcBorders>
            <w:shd w:val="clear" w:color="auto" w:fill="auto"/>
            <w:noWrap/>
            <w:vAlign w:val="bottom"/>
          </w:tcPr>
          <w:p w14:paraId="55BE682F" w14:textId="3F99AB91" w:rsidR="00862F16" w:rsidRPr="00862F16" w:rsidRDefault="00862F16" w:rsidP="00862F16">
            <w:pPr>
              <w:spacing w:line="276" w:lineRule="auto"/>
              <w:jc w:val="center"/>
              <w:rPr>
                <w:sz w:val="20"/>
                <w:szCs w:val="20"/>
                <w:lang w:eastAsia="pl-PL"/>
              </w:rPr>
            </w:pPr>
            <w:r w:rsidRPr="00862F16">
              <w:rPr>
                <w:sz w:val="20"/>
                <w:szCs w:val="20"/>
              </w:rPr>
              <w:t>29</w:t>
            </w:r>
          </w:p>
        </w:tc>
        <w:tc>
          <w:tcPr>
            <w:tcW w:w="1279" w:type="dxa"/>
            <w:tcBorders>
              <w:top w:val="nil"/>
              <w:left w:val="nil"/>
              <w:bottom w:val="single" w:sz="4" w:space="0" w:color="auto"/>
              <w:right w:val="single" w:sz="4" w:space="0" w:color="auto"/>
            </w:tcBorders>
            <w:shd w:val="clear" w:color="auto" w:fill="auto"/>
            <w:noWrap/>
            <w:vAlign w:val="bottom"/>
          </w:tcPr>
          <w:p w14:paraId="04AFB143" w14:textId="0557A163" w:rsidR="00862F16" w:rsidRPr="00862F16" w:rsidRDefault="00862F16" w:rsidP="00862F16">
            <w:pPr>
              <w:spacing w:line="276" w:lineRule="auto"/>
              <w:jc w:val="center"/>
              <w:rPr>
                <w:sz w:val="20"/>
                <w:szCs w:val="20"/>
                <w:lang w:eastAsia="pl-PL"/>
              </w:rPr>
            </w:pPr>
            <w:r w:rsidRPr="00862F16">
              <w:rPr>
                <w:sz w:val="20"/>
                <w:szCs w:val="20"/>
              </w:rPr>
              <w:t>2</w:t>
            </w:r>
          </w:p>
        </w:tc>
        <w:tc>
          <w:tcPr>
            <w:tcW w:w="1278" w:type="dxa"/>
            <w:tcBorders>
              <w:top w:val="nil"/>
              <w:left w:val="nil"/>
              <w:bottom w:val="single" w:sz="4" w:space="0" w:color="auto"/>
              <w:right w:val="single" w:sz="4" w:space="0" w:color="auto"/>
            </w:tcBorders>
            <w:shd w:val="clear" w:color="auto" w:fill="auto"/>
            <w:noWrap/>
            <w:vAlign w:val="bottom"/>
          </w:tcPr>
          <w:p w14:paraId="6330172D" w14:textId="6D075EBA" w:rsidR="00862F16" w:rsidRPr="00862F16" w:rsidRDefault="00862F16" w:rsidP="00862F16">
            <w:pPr>
              <w:spacing w:line="276" w:lineRule="auto"/>
              <w:jc w:val="center"/>
              <w:rPr>
                <w:sz w:val="20"/>
                <w:szCs w:val="20"/>
                <w:lang w:eastAsia="pl-PL"/>
              </w:rPr>
            </w:pPr>
            <w:r w:rsidRPr="00862F16">
              <w:rPr>
                <w:sz w:val="20"/>
                <w:szCs w:val="20"/>
                <w:lang w:eastAsia="pl-PL"/>
              </w:rPr>
              <w:t>0</w:t>
            </w:r>
          </w:p>
        </w:tc>
        <w:tc>
          <w:tcPr>
            <w:tcW w:w="1279" w:type="dxa"/>
            <w:tcBorders>
              <w:top w:val="nil"/>
              <w:left w:val="nil"/>
              <w:bottom w:val="single" w:sz="4" w:space="0" w:color="auto"/>
              <w:right w:val="single" w:sz="4" w:space="0" w:color="auto"/>
            </w:tcBorders>
            <w:vAlign w:val="bottom"/>
          </w:tcPr>
          <w:p w14:paraId="46F61042" w14:textId="63AFFCD2" w:rsidR="00862F16" w:rsidRPr="00862F16" w:rsidRDefault="00862F16" w:rsidP="00862F16">
            <w:pPr>
              <w:spacing w:line="276" w:lineRule="auto"/>
              <w:jc w:val="center"/>
              <w:rPr>
                <w:sz w:val="20"/>
                <w:szCs w:val="20"/>
                <w:lang w:eastAsia="pl-PL"/>
              </w:rPr>
            </w:pPr>
            <w:r w:rsidRPr="00862F16">
              <w:rPr>
                <w:sz w:val="20"/>
                <w:szCs w:val="20"/>
              </w:rPr>
              <w:t>3 939</w:t>
            </w:r>
          </w:p>
        </w:tc>
        <w:tc>
          <w:tcPr>
            <w:tcW w:w="1300" w:type="dxa"/>
            <w:tcBorders>
              <w:top w:val="nil"/>
              <w:left w:val="nil"/>
              <w:bottom w:val="single" w:sz="4" w:space="0" w:color="auto"/>
              <w:right w:val="single" w:sz="4" w:space="0" w:color="auto"/>
            </w:tcBorders>
            <w:vAlign w:val="bottom"/>
          </w:tcPr>
          <w:p w14:paraId="68DA97EE" w14:textId="7182FDF8" w:rsidR="00862F16" w:rsidRPr="00862F16" w:rsidRDefault="00862F16" w:rsidP="00862F16">
            <w:pPr>
              <w:spacing w:line="276" w:lineRule="auto"/>
              <w:jc w:val="center"/>
              <w:rPr>
                <w:sz w:val="20"/>
                <w:szCs w:val="20"/>
              </w:rPr>
            </w:pPr>
            <w:r w:rsidRPr="00862F16">
              <w:rPr>
                <w:sz w:val="20"/>
                <w:szCs w:val="20"/>
              </w:rPr>
              <w:t>3 937</w:t>
            </w:r>
          </w:p>
        </w:tc>
      </w:tr>
      <w:tr w:rsidR="00862F16" w:rsidRPr="00862F16" w14:paraId="1A10C864" w14:textId="77777777" w:rsidTr="00862F16">
        <w:trPr>
          <w:trHeight w:val="288"/>
        </w:trPr>
        <w:tc>
          <w:tcPr>
            <w:tcW w:w="112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F320A37" w14:textId="77777777" w:rsidR="00862F16" w:rsidRPr="00862F16" w:rsidRDefault="00862F16" w:rsidP="00862F16">
            <w:pPr>
              <w:spacing w:line="276" w:lineRule="auto"/>
              <w:jc w:val="center"/>
              <w:rPr>
                <w:sz w:val="20"/>
                <w:szCs w:val="20"/>
                <w:lang w:eastAsia="pl-PL"/>
              </w:rPr>
            </w:pPr>
            <w:r w:rsidRPr="00862F16">
              <w:rPr>
                <w:sz w:val="20"/>
                <w:szCs w:val="20"/>
                <w:lang w:eastAsia="pl-PL"/>
              </w:rPr>
              <w:t>2021</w:t>
            </w:r>
          </w:p>
        </w:tc>
        <w:tc>
          <w:tcPr>
            <w:tcW w:w="1273" w:type="dxa"/>
            <w:tcBorders>
              <w:top w:val="nil"/>
              <w:left w:val="nil"/>
              <w:bottom w:val="single" w:sz="4" w:space="0" w:color="auto"/>
              <w:right w:val="single" w:sz="4" w:space="0" w:color="auto"/>
            </w:tcBorders>
            <w:shd w:val="clear" w:color="auto" w:fill="auto"/>
            <w:noWrap/>
            <w:vAlign w:val="bottom"/>
          </w:tcPr>
          <w:p w14:paraId="0DBE940F" w14:textId="0DD6FFED" w:rsidR="00862F16" w:rsidRPr="00862F16" w:rsidRDefault="00862F16" w:rsidP="00862F16">
            <w:pPr>
              <w:spacing w:line="276" w:lineRule="auto"/>
              <w:jc w:val="center"/>
              <w:rPr>
                <w:sz w:val="20"/>
                <w:szCs w:val="20"/>
                <w:lang w:eastAsia="pl-PL"/>
              </w:rPr>
            </w:pPr>
            <w:r w:rsidRPr="00862F16">
              <w:rPr>
                <w:sz w:val="20"/>
                <w:szCs w:val="20"/>
              </w:rPr>
              <w:t>3 936</w:t>
            </w:r>
          </w:p>
        </w:tc>
        <w:tc>
          <w:tcPr>
            <w:tcW w:w="1273" w:type="dxa"/>
            <w:tcBorders>
              <w:top w:val="nil"/>
              <w:left w:val="nil"/>
              <w:bottom w:val="single" w:sz="4" w:space="0" w:color="auto"/>
              <w:right w:val="single" w:sz="4" w:space="0" w:color="auto"/>
            </w:tcBorders>
            <w:shd w:val="clear" w:color="auto" w:fill="auto"/>
            <w:noWrap/>
            <w:vAlign w:val="bottom"/>
          </w:tcPr>
          <w:p w14:paraId="6342C024" w14:textId="0C24D9FA" w:rsidR="00862F16" w:rsidRPr="00862F16" w:rsidRDefault="00862F16" w:rsidP="00862F16">
            <w:pPr>
              <w:spacing w:line="276" w:lineRule="auto"/>
              <w:jc w:val="center"/>
              <w:rPr>
                <w:sz w:val="20"/>
                <w:szCs w:val="20"/>
                <w:lang w:eastAsia="pl-PL"/>
              </w:rPr>
            </w:pPr>
            <w:r w:rsidRPr="00862F16">
              <w:rPr>
                <w:sz w:val="20"/>
                <w:szCs w:val="20"/>
              </w:rPr>
              <w:t>125</w:t>
            </w:r>
          </w:p>
        </w:tc>
        <w:tc>
          <w:tcPr>
            <w:tcW w:w="1278" w:type="dxa"/>
            <w:tcBorders>
              <w:top w:val="nil"/>
              <w:left w:val="nil"/>
              <w:bottom w:val="single" w:sz="4" w:space="0" w:color="auto"/>
              <w:right w:val="single" w:sz="4" w:space="0" w:color="auto"/>
            </w:tcBorders>
            <w:shd w:val="clear" w:color="auto" w:fill="auto"/>
            <w:noWrap/>
            <w:vAlign w:val="bottom"/>
          </w:tcPr>
          <w:p w14:paraId="12D203DE" w14:textId="7CCB0C1B" w:rsidR="00862F16" w:rsidRPr="00862F16" w:rsidRDefault="00862F16" w:rsidP="00862F16">
            <w:pPr>
              <w:spacing w:line="276" w:lineRule="auto"/>
              <w:jc w:val="center"/>
              <w:rPr>
                <w:sz w:val="20"/>
                <w:szCs w:val="20"/>
                <w:lang w:eastAsia="pl-PL"/>
              </w:rPr>
            </w:pPr>
            <w:r w:rsidRPr="00862F16">
              <w:rPr>
                <w:sz w:val="20"/>
                <w:szCs w:val="20"/>
              </w:rPr>
              <w:t>28</w:t>
            </w:r>
          </w:p>
        </w:tc>
        <w:tc>
          <w:tcPr>
            <w:tcW w:w="1279" w:type="dxa"/>
            <w:tcBorders>
              <w:top w:val="nil"/>
              <w:left w:val="nil"/>
              <w:bottom w:val="single" w:sz="4" w:space="0" w:color="auto"/>
              <w:right w:val="single" w:sz="4" w:space="0" w:color="auto"/>
            </w:tcBorders>
            <w:shd w:val="clear" w:color="auto" w:fill="auto"/>
            <w:noWrap/>
            <w:vAlign w:val="bottom"/>
          </w:tcPr>
          <w:p w14:paraId="1DEB0683" w14:textId="149C622B" w:rsidR="00862F16" w:rsidRPr="00862F16" w:rsidRDefault="00862F16" w:rsidP="00862F16">
            <w:pPr>
              <w:spacing w:line="276" w:lineRule="auto"/>
              <w:jc w:val="center"/>
              <w:rPr>
                <w:sz w:val="20"/>
                <w:szCs w:val="20"/>
                <w:lang w:eastAsia="pl-PL"/>
              </w:rPr>
            </w:pPr>
            <w:r w:rsidRPr="00862F16">
              <w:rPr>
                <w:sz w:val="20"/>
                <w:szCs w:val="20"/>
              </w:rPr>
              <w:t>2</w:t>
            </w:r>
          </w:p>
        </w:tc>
        <w:tc>
          <w:tcPr>
            <w:tcW w:w="1278" w:type="dxa"/>
            <w:tcBorders>
              <w:top w:val="nil"/>
              <w:left w:val="nil"/>
              <w:bottom w:val="single" w:sz="4" w:space="0" w:color="auto"/>
              <w:right w:val="single" w:sz="4" w:space="0" w:color="auto"/>
            </w:tcBorders>
            <w:shd w:val="clear" w:color="auto" w:fill="auto"/>
            <w:noWrap/>
            <w:vAlign w:val="bottom"/>
          </w:tcPr>
          <w:p w14:paraId="5C657F2B" w14:textId="4EC9E4F4" w:rsidR="00862F16" w:rsidRPr="00862F16" w:rsidRDefault="00862F16" w:rsidP="00862F16">
            <w:pPr>
              <w:spacing w:line="276" w:lineRule="auto"/>
              <w:jc w:val="center"/>
              <w:rPr>
                <w:sz w:val="20"/>
                <w:szCs w:val="20"/>
                <w:lang w:eastAsia="pl-PL"/>
              </w:rPr>
            </w:pPr>
            <w:r w:rsidRPr="00862F16">
              <w:rPr>
                <w:sz w:val="20"/>
                <w:szCs w:val="20"/>
                <w:lang w:eastAsia="pl-PL"/>
              </w:rPr>
              <w:t>0</w:t>
            </w:r>
          </w:p>
        </w:tc>
        <w:tc>
          <w:tcPr>
            <w:tcW w:w="1279" w:type="dxa"/>
            <w:tcBorders>
              <w:top w:val="nil"/>
              <w:left w:val="nil"/>
              <w:bottom w:val="single" w:sz="4" w:space="0" w:color="auto"/>
              <w:right w:val="single" w:sz="4" w:space="0" w:color="auto"/>
            </w:tcBorders>
            <w:vAlign w:val="bottom"/>
          </w:tcPr>
          <w:p w14:paraId="3CCC7B93" w14:textId="495612B2" w:rsidR="00862F16" w:rsidRPr="00862F16" w:rsidRDefault="00862F16" w:rsidP="00862F16">
            <w:pPr>
              <w:spacing w:line="276" w:lineRule="auto"/>
              <w:jc w:val="center"/>
              <w:rPr>
                <w:sz w:val="20"/>
                <w:szCs w:val="20"/>
                <w:lang w:eastAsia="pl-PL"/>
              </w:rPr>
            </w:pPr>
            <w:r w:rsidRPr="00862F16">
              <w:rPr>
                <w:sz w:val="20"/>
                <w:szCs w:val="20"/>
              </w:rPr>
              <w:t>4 091</w:t>
            </w:r>
          </w:p>
        </w:tc>
        <w:tc>
          <w:tcPr>
            <w:tcW w:w="1300" w:type="dxa"/>
            <w:tcBorders>
              <w:top w:val="nil"/>
              <w:left w:val="nil"/>
              <w:bottom w:val="single" w:sz="4" w:space="0" w:color="auto"/>
              <w:right w:val="single" w:sz="4" w:space="0" w:color="auto"/>
            </w:tcBorders>
            <w:vAlign w:val="bottom"/>
          </w:tcPr>
          <w:p w14:paraId="0BAD7FE9" w14:textId="06181D65" w:rsidR="00862F16" w:rsidRPr="00862F16" w:rsidRDefault="00862F16" w:rsidP="00862F16">
            <w:pPr>
              <w:spacing w:line="276" w:lineRule="auto"/>
              <w:jc w:val="center"/>
              <w:rPr>
                <w:sz w:val="20"/>
                <w:szCs w:val="20"/>
              </w:rPr>
            </w:pPr>
            <w:r w:rsidRPr="00862F16">
              <w:rPr>
                <w:sz w:val="20"/>
                <w:szCs w:val="20"/>
              </w:rPr>
              <w:t>4 089</w:t>
            </w:r>
          </w:p>
        </w:tc>
      </w:tr>
      <w:tr w:rsidR="00862F16" w:rsidRPr="00862F16" w14:paraId="7BD4914F" w14:textId="77777777" w:rsidTr="00862F16">
        <w:trPr>
          <w:trHeight w:val="288"/>
        </w:trPr>
        <w:tc>
          <w:tcPr>
            <w:tcW w:w="112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0E46764" w14:textId="77777777" w:rsidR="00862F16" w:rsidRPr="00862F16" w:rsidRDefault="00862F16" w:rsidP="00862F16">
            <w:pPr>
              <w:spacing w:line="276" w:lineRule="auto"/>
              <w:jc w:val="center"/>
              <w:rPr>
                <w:sz w:val="20"/>
                <w:szCs w:val="20"/>
                <w:lang w:eastAsia="pl-PL"/>
              </w:rPr>
            </w:pPr>
            <w:r w:rsidRPr="00862F16">
              <w:rPr>
                <w:sz w:val="20"/>
                <w:szCs w:val="20"/>
                <w:lang w:eastAsia="pl-PL"/>
              </w:rPr>
              <w:t>2022</w:t>
            </w:r>
          </w:p>
        </w:tc>
        <w:tc>
          <w:tcPr>
            <w:tcW w:w="1273" w:type="dxa"/>
            <w:tcBorders>
              <w:top w:val="nil"/>
              <w:left w:val="nil"/>
              <w:bottom w:val="single" w:sz="4" w:space="0" w:color="auto"/>
              <w:right w:val="single" w:sz="4" w:space="0" w:color="auto"/>
            </w:tcBorders>
            <w:shd w:val="clear" w:color="auto" w:fill="auto"/>
            <w:noWrap/>
            <w:vAlign w:val="bottom"/>
          </w:tcPr>
          <w:p w14:paraId="255F309C" w14:textId="4E6ED6EC" w:rsidR="00862F16" w:rsidRPr="00862F16" w:rsidRDefault="00862F16" w:rsidP="00862F16">
            <w:pPr>
              <w:spacing w:line="276" w:lineRule="auto"/>
              <w:jc w:val="center"/>
              <w:rPr>
                <w:sz w:val="20"/>
                <w:szCs w:val="20"/>
                <w:lang w:eastAsia="pl-PL"/>
              </w:rPr>
            </w:pPr>
            <w:r w:rsidRPr="00862F16">
              <w:rPr>
                <w:sz w:val="20"/>
                <w:szCs w:val="20"/>
              </w:rPr>
              <w:t>4 028</w:t>
            </w:r>
          </w:p>
        </w:tc>
        <w:tc>
          <w:tcPr>
            <w:tcW w:w="1273" w:type="dxa"/>
            <w:tcBorders>
              <w:top w:val="nil"/>
              <w:left w:val="nil"/>
              <w:bottom w:val="single" w:sz="4" w:space="0" w:color="auto"/>
              <w:right w:val="single" w:sz="4" w:space="0" w:color="auto"/>
            </w:tcBorders>
            <w:shd w:val="clear" w:color="auto" w:fill="auto"/>
            <w:noWrap/>
            <w:vAlign w:val="bottom"/>
          </w:tcPr>
          <w:p w14:paraId="4FD89CE0" w14:textId="0D380AA2" w:rsidR="00862F16" w:rsidRPr="00862F16" w:rsidRDefault="00862F16" w:rsidP="00862F16">
            <w:pPr>
              <w:spacing w:line="276" w:lineRule="auto"/>
              <w:jc w:val="center"/>
              <w:rPr>
                <w:sz w:val="20"/>
                <w:szCs w:val="20"/>
                <w:lang w:eastAsia="pl-PL"/>
              </w:rPr>
            </w:pPr>
            <w:r w:rsidRPr="00862F16">
              <w:rPr>
                <w:sz w:val="20"/>
                <w:szCs w:val="20"/>
              </w:rPr>
              <w:t>124</w:t>
            </w:r>
          </w:p>
        </w:tc>
        <w:tc>
          <w:tcPr>
            <w:tcW w:w="1278" w:type="dxa"/>
            <w:tcBorders>
              <w:top w:val="nil"/>
              <w:left w:val="nil"/>
              <w:bottom w:val="single" w:sz="4" w:space="0" w:color="auto"/>
              <w:right w:val="single" w:sz="4" w:space="0" w:color="auto"/>
            </w:tcBorders>
            <w:shd w:val="clear" w:color="auto" w:fill="auto"/>
            <w:noWrap/>
            <w:vAlign w:val="bottom"/>
          </w:tcPr>
          <w:p w14:paraId="44070CCD" w14:textId="39FC95BC" w:rsidR="00862F16" w:rsidRPr="00862F16" w:rsidRDefault="00862F16" w:rsidP="00862F16">
            <w:pPr>
              <w:spacing w:line="276" w:lineRule="auto"/>
              <w:jc w:val="center"/>
              <w:rPr>
                <w:sz w:val="20"/>
                <w:szCs w:val="20"/>
                <w:lang w:eastAsia="pl-PL"/>
              </w:rPr>
            </w:pPr>
            <w:r w:rsidRPr="00862F16">
              <w:rPr>
                <w:sz w:val="20"/>
                <w:szCs w:val="20"/>
              </w:rPr>
              <w:t>27</w:t>
            </w:r>
          </w:p>
        </w:tc>
        <w:tc>
          <w:tcPr>
            <w:tcW w:w="1279" w:type="dxa"/>
            <w:tcBorders>
              <w:top w:val="nil"/>
              <w:left w:val="nil"/>
              <w:bottom w:val="single" w:sz="4" w:space="0" w:color="auto"/>
              <w:right w:val="single" w:sz="4" w:space="0" w:color="auto"/>
            </w:tcBorders>
            <w:shd w:val="clear" w:color="auto" w:fill="auto"/>
            <w:noWrap/>
            <w:vAlign w:val="bottom"/>
          </w:tcPr>
          <w:p w14:paraId="5D82DCA1" w14:textId="2A091F92" w:rsidR="00862F16" w:rsidRPr="00862F16" w:rsidRDefault="00862F16" w:rsidP="00862F16">
            <w:pPr>
              <w:spacing w:line="276" w:lineRule="auto"/>
              <w:jc w:val="center"/>
              <w:rPr>
                <w:sz w:val="20"/>
                <w:szCs w:val="20"/>
                <w:lang w:eastAsia="pl-PL"/>
              </w:rPr>
            </w:pPr>
            <w:r w:rsidRPr="00862F16">
              <w:rPr>
                <w:sz w:val="20"/>
                <w:szCs w:val="20"/>
              </w:rPr>
              <w:t>2</w:t>
            </w:r>
          </w:p>
        </w:tc>
        <w:tc>
          <w:tcPr>
            <w:tcW w:w="1278" w:type="dxa"/>
            <w:tcBorders>
              <w:top w:val="nil"/>
              <w:left w:val="nil"/>
              <w:bottom w:val="single" w:sz="4" w:space="0" w:color="auto"/>
              <w:right w:val="single" w:sz="4" w:space="0" w:color="auto"/>
            </w:tcBorders>
            <w:shd w:val="clear" w:color="auto" w:fill="auto"/>
            <w:noWrap/>
            <w:vAlign w:val="bottom"/>
          </w:tcPr>
          <w:p w14:paraId="0056E342" w14:textId="32614753" w:rsidR="00862F16" w:rsidRPr="00862F16" w:rsidRDefault="00862F16" w:rsidP="00862F16">
            <w:pPr>
              <w:spacing w:line="276" w:lineRule="auto"/>
              <w:jc w:val="center"/>
              <w:rPr>
                <w:sz w:val="20"/>
                <w:szCs w:val="20"/>
                <w:lang w:eastAsia="pl-PL"/>
              </w:rPr>
            </w:pPr>
            <w:r w:rsidRPr="00862F16">
              <w:rPr>
                <w:sz w:val="20"/>
                <w:szCs w:val="20"/>
                <w:lang w:eastAsia="pl-PL"/>
              </w:rPr>
              <w:t>0</w:t>
            </w:r>
          </w:p>
        </w:tc>
        <w:tc>
          <w:tcPr>
            <w:tcW w:w="1279" w:type="dxa"/>
            <w:tcBorders>
              <w:top w:val="nil"/>
              <w:left w:val="nil"/>
              <w:bottom w:val="single" w:sz="4" w:space="0" w:color="auto"/>
              <w:right w:val="single" w:sz="4" w:space="0" w:color="auto"/>
            </w:tcBorders>
            <w:vAlign w:val="bottom"/>
          </w:tcPr>
          <w:p w14:paraId="20591B7E" w14:textId="662C604A" w:rsidR="00862F16" w:rsidRPr="00862F16" w:rsidRDefault="00862F16" w:rsidP="00862F16">
            <w:pPr>
              <w:spacing w:line="276" w:lineRule="auto"/>
              <w:jc w:val="center"/>
              <w:rPr>
                <w:sz w:val="20"/>
                <w:szCs w:val="20"/>
                <w:lang w:eastAsia="pl-PL"/>
              </w:rPr>
            </w:pPr>
            <w:r w:rsidRPr="00862F16">
              <w:rPr>
                <w:sz w:val="20"/>
                <w:szCs w:val="20"/>
              </w:rPr>
              <w:t>4 181</w:t>
            </w:r>
          </w:p>
        </w:tc>
        <w:tc>
          <w:tcPr>
            <w:tcW w:w="1300" w:type="dxa"/>
            <w:tcBorders>
              <w:top w:val="nil"/>
              <w:left w:val="nil"/>
              <w:bottom w:val="single" w:sz="4" w:space="0" w:color="auto"/>
              <w:right w:val="single" w:sz="4" w:space="0" w:color="auto"/>
            </w:tcBorders>
            <w:vAlign w:val="bottom"/>
          </w:tcPr>
          <w:p w14:paraId="15807350" w14:textId="4F76E45A" w:rsidR="00862F16" w:rsidRPr="00862F16" w:rsidRDefault="00862F16" w:rsidP="00862F16">
            <w:pPr>
              <w:spacing w:line="276" w:lineRule="auto"/>
              <w:jc w:val="center"/>
              <w:rPr>
                <w:sz w:val="20"/>
                <w:szCs w:val="20"/>
              </w:rPr>
            </w:pPr>
            <w:r w:rsidRPr="00862F16">
              <w:rPr>
                <w:sz w:val="20"/>
                <w:szCs w:val="20"/>
              </w:rPr>
              <w:t>4 179</w:t>
            </w:r>
          </w:p>
        </w:tc>
      </w:tr>
    </w:tbl>
    <w:p w14:paraId="24D78E52" w14:textId="77777777" w:rsidR="00862F16" w:rsidRPr="00862F16" w:rsidRDefault="00862F16" w:rsidP="00862F16">
      <w:pPr>
        <w:spacing w:line="276" w:lineRule="auto"/>
        <w:jc w:val="both"/>
        <w:rPr>
          <w:i/>
          <w:iCs/>
          <w:sz w:val="20"/>
          <w:szCs w:val="20"/>
        </w:rPr>
      </w:pPr>
      <w:r w:rsidRPr="00862F16">
        <w:rPr>
          <w:i/>
          <w:iCs/>
          <w:sz w:val="20"/>
          <w:szCs w:val="20"/>
        </w:rPr>
        <w:t xml:space="preserve">Źródło: opracowanie własne na podstawie </w:t>
      </w:r>
      <w:hyperlink r:id="rId24" w:history="1">
        <w:r w:rsidRPr="00862F16">
          <w:rPr>
            <w:rStyle w:val="Hipercze"/>
            <w:i/>
            <w:iCs/>
            <w:sz w:val="20"/>
            <w:szCs w:val="20"/>
          </w:rPr>
          <w:t>https://bdl.stat.gov.pl</w:t>
        </w:r>
      </w:hyperlink>
      <w:r w:rsidRPr="00862F16">
        <w:rPr>
          <w:rStyle w:val="Hipercze"/>
          <w:i/>
          <w:iCs/>
          <w:sz w:val="20"/>
          <w:szCs w:val="20"/>
        </w:rPr>
        <w:t>.</w:t>
      </w:r>
    </w:p>
    <w:p w14:paraId="5CE04103" w14:textId="77777777" w:rsidR="00862F16" w:rsidRDefault="00862F16" w:rsidP="0023248C">
      <w:pPr>
        <w:suppressAutoHyphens w:val="0"/>
        <w:autoSpaceDE w:val="0"/>
        <w:autoSpaceDN w:val="0"/>
        <w:adjustRightInd w:val="0"/>
        <w:spacing w:line="276" w:lineRule="auto"/>
        <w:jc w:val="both"/>
        <w:rPr>
          <w:b/>
          <w:bCs/>
          <w:sz w:val="22"/>
          <w:szCs w:val="22"/>
          <w:lang w:eastAsia="en-US"/>
          <w14:ligatures w14:val="standardContextual"/>
        </w:rPr>
      </w:pPr>
    </w:p>
    <w:p w14:paraId="656289DA" w14:textId="5DDFB637" w:rsidR="00862F16" w:rsidRPr="00EE6C2A" w:rsidRDefault="00862F16" w:rsidP="00EE6C2A">
      <w:pPr>
        <w:spacing w:line="276" w:lineRule="auto"/>
        <w:jc w:val="both"/>
        <w:rPr>
          <w:b/>
          <w:bCs/>
          <w:sz w:val="22"/>
          <w:szCs w:val="22"/>
          <w:lang w:eastAsia="en-US"/>
          <w14:ligatures w14:val="standardContextual"/>
        </w:rPr>
      </w:pPr>
      <w:r w:rsidRPr="00EE6C2A">
        <w:rPr>
          <w:sz w:val="22"/>
          <w:szCs w:val="22"/>
        </w:rPr>
        <w:t xml:space="preserve">Trwałą tendencją na terenie LGD jest zdecydowana przewaga firm zatrudniających do 249 pracowników (w 2020 r. było to 99,96%). Wśród nich najliczniejszą grupą (96%) były firmy zatrudniające do 9 osób. Obszar LSR nie należy do terenów o charakterze przemysłowym, toteż liczba podmiotów gospodarczych, zwłaszcza średnich i dużych, jest znikoma. </w:t>
      </w:r>
      <w:r w:rsidR="002874F7" w:rsidRPr="002874F7">
        <w:rPr>
          <w:b/>
          <w:bCs/>
          <w:sz w:val="22"/>
          <w:szCs w:val="22"/>
        </w:rPr>
        <w:t>Firmy te generują więc niewielką liczbę miejsc pracy.</w:t>
      </w:r>
    </w:p>
    <w:p w14:paraId="509821BF" w14:textId="337A2112" w:rsidR="00862F16" w:rsidRPr="00EE6C2A" w:rsidRDefault="00EE6C2A" w:rsidP="0023248C">
      <w:pPr>
        <w:suppressAutoHyphens w:val="0"/>
        <w:autoSpaceDE w:val="0"/>
        <w:autoSpaceDN w:val="0"/>
        <w:adjustRightInd w:val="0"/>
        <w:spacing w:line="276" w:lineRule="auto"/>
        <w:jc w:val="both"/>
        <w:rPr>
          <w:sz w:val="22"/>
          <w:szCs w:val="22"/>
          <w:lang w:eastAsia="en-US"/>
          <w14:ligatures w14:val="standardContextual"/>
        </w:rPr>
      </w:pPr>
      <w:r w:rsidRPr="00EE6C2A">
        <w:rPr>
          <w:sz w:val="22"/>
          <w:szCs w:val="22"/>
          <w:lang w:eastAsia="en-US"/>
          <w14:ligatures w14:val="standardContextual"/>
        </w:rPr>
        <w:t xml:space="preserve">Poza zasadniczo najsilniej rozwiniętymi branżami, związanymi z handlem hurtowym i detalicznym z budownictwem (co jest typowe również dla województwa kujawsko-pomorskiego, kraju oraz innych obszarów LGD w województwie), obszar LGD charakteryzuje się szczególnie dużym zaangażowaniem podmiotów w sekcjach dotyczących leśnictwa i pozyskiwania drewna oraz „produkcja wyrobów z drewna oraz korka, z wyłączeniem mebli”, „produkcja wyrobów ze słomy i materiałów używanych do wyplatania’. W ramach tych działów LGD odznacza się zarówno bardzo wysokim udziałem podmiotów w strukturze podmiotów gospodarczych na tle pozostałych LGD, województwa i kraju, jak i wysoką koncentracją podmiotów, które działają na obszarze LGD spośród wszystkich, które prowadzą działalność na obszarze województwa. </w:t>
      </w:r>
    </w:p>
    <w:p w14:paraId="588C5980" w14:textId="77777777" w:rsidR="00862F16" w:rsidRDefault="00862F16" w:rsidP="0023248C">
      <w:pPr>
        <w:suppressAutoHyphens w:val="0"/>
        <w:autoSpaceDE w:val="0"/>
        <w:autoSpaceDN w:val="0"/>
        <w:adjustRightInd w:val="0"/>
        <w:spacing w:line="276" w:lineRule="auto"/>
        <w:jc w:val="both"/>
        <w:rPr>
          <w:b/>
          <w:bCs/>
          <w:sz w:val="22"/>
          <w:szCs w:val="22"/>
          <w:lang w:eastAsia="en-US"/>
          <w14:ligatures w14:val="standardContextual"/>
        </w:rPr>
      </w:pPr>
    </w:p>
    <w:p w14:paraId="6C697338" w14:textId="3654D027" w:rsidR="006146A7" w:rsidRPr="00A0720E" w:rsidRDefault="00992FD1" w:rsidP="0023248C">
      <w:pPr>
        <w:suppressAutoHyphens w:val="0"/>
        <w:autoSpaceDE w:val="0"/>
        <w:autoSpaceDN w:val="0"/>
        <w:adjustRightInd w:val="0"/>
        <w:spacing w:line="276" w:lineRule="auto"/>
        <w:jc w:val="both"/>
        <w:rPr>
          <w:b/>
          <w:bCs/>
          <w:sz w:val="22"/>
          <w:szCs w:val="22"/>
          <w:lang w:eastAsia="en-US"/>
          <w14:ligatures w14:val="standardContextual"/>
        </w:rPr>
      </w:pPr>
      <w:r w:rsidRPr="00A0720E">
        <w:rPr>
          <w:b/>
          <w:bCs/>
          <w:sz w:val="22"/>
          <w:szCs w:val="22"/>
          <w:lang w:eastAsia="en-US"/>
          <w14:ligatures w14:val="standardContextual"/>
        </w:rPr>
        <w:t>Obszar Partnerstwa „Lokalna Grupa Działania Bory Tucholskie”</w:t>
      </w:r>
      <w:r w:rsidR="00150C11" w:rsidRPr="00A0720E">
        <w:rPr>
          <w:b/>
          <w:bCs/>
          <w:sz w:val="22"/>
          <w:szCs w:val="22"/>
          <w:lang w:eastAsia="en-US"/>
          <w14:ligatures w14:val="standardContextual"/>
        </w:rPr>
        <w:t xml:space="preserve"> charakteryzuje się bardzo pozytywną tendencją dotyczącą przedsiębiorczych postaw mieszkańców. Ten potencjał należy </w:t>
      </w:r>
      <w:r w:rsidR="00A0720E" w:rsidRPr="00A0720E">
        <w:rPr>
          <w:b/>
          <w:bCs/>
          <w:sz w:val="22"/>
          <w:szCs w:val="22"/>
          <w:lang w:eastAsia="en-US"/>
          <w14:ligatures w14:val="standardContextual"/>
        </w:rPr>
        <w:t>wykorzystać</w:t>
      </w:r>
      <w:r w:rsidR="00150C11" w:rsidRPr="00A0720E">
        <w:rPr>
          <w:b/>
          <w:bCs/>
          <w:sz w:val="22"/>
          <w:szCs w:val="22"/>
          <w:lang w:eastAsia="en-US"/>
          <w14:ligatures w14:val="standardContextual"/>
        </w:rPr>
        <w:t xml:space="preserve">, </w:t>
      </w:r>
      <w:r w:rsidR="00A0720E" w:rsidRPr="00A0720E">
        <w:rPr>
          <w:b/>
          <w:bCs/>
          <w:sz w:val="22"/>
          <w:szCs w:val="22"/>
          <w:lang w:eastAsia="en-US"/>
          <w14:ligatures w14:val="standardContextual"/>
        </w:rPr>
        <w:t xml:space="preserve">przeznaczając środki na </w:t>
      </w:r>
      <w:r w:rsidR="00B92890">
        <w:rPr>
          <w:b/>
          <w:bCs/>
          <w:sz w:val="22"/>
          <w:szCs w:val="22"/>
          <w:lang w:eastAsia="en-US"/>
          <w14:ligatures w14:val="standardContextual"/>
        </w:rPr>
        <w:t>podejmowanie/rozwijanie</w:t>
      </w:r>
      <w:r w:rsidR="0023248C">
        <w:rPr>
          <w:b/>
          <w:bCs/>
          <w:sz w:val="22"/>
          <w:szCs w:val="22"/>
          <w:lang w:eastAsia="en-US"/>
          <w14:ligatures w14:val="standardContextual"/>
        </w:rPr>
        <w:t xml:space="preserve"> działalności gospodarczych.</w:t>
      </w:r>
    </w:p>
    <w:p w14:paraId="64EA262C" w14:textId="77777777" w:rsidR="006146A7" w:rsidRDefault="006146A7" w:rsidP="00E42DC4">
      <w:pPr>
        <w:suppressAutoHyphens w:val="0"/>
        <w:autoSpaceDE w:val="0"/>
        <w:autoSpaceDN w:val="0"/>
        <w:adjustRightInd w:val="0"/>
        <w:spacing w:line="276" w:lineRule="auto"/>
        <w:rPr>
          <w:b/>
          <w:bCs/>
          <w:sz w:val="22"/>
          <w:szCs w:val="22"/>
          <w:lang w:eastAsia="en-US"/>
          <w14:ligatures w14:val="standardContextual"/>
        </w:rPr>
      </w:pPr>
    </w:p>
    <w:p w14:paraId="06BAA2CE" w14:textId="09850567" w:rsidR="00CF41FD" w:rsidRPr="00B92890" w:rsidRDefault="00B92890" w:rsidP="00CF41FD">
      <w:pPr>
        <w:spacing w:line="276" w:lineRule="auto"/>
        <w:jc w:val="both"/>
        <w:rPr>
          <w:sz w:val="22"/>
          <w:szCs w:val="22"/>
        </w:rPr>
      </w:pPr>
      <w:r>
        <w:rPr>
          <w:sz w:val="22"/>
          <w:szCs w:val="22"/>
        </w:rPr>
        <w:t>Także w</w:t>
      </w:r>
      <w:r w:rsidR="00CF41FD" w:rsidRPr="00B92890">
        <w:rPr>
          <w:sz w:val="22"/>
          <w:szCs w:val="22"/>
        </w:rPr>
        <w:t xml:space="preserve"> trakcie gminnych spotkań konsultacyjnych z mieszkańcami, jak również spotkań branżowych </w:t>
      </w:r>
      <w:r w:rsidR="00CF41FD" w:rsidRPr="00B92890">
        <w:rPr>
          <w:b/>
          <w:bCs/>
          <w:sz w:val="22"/>
          <w:szCs w:val="22"/>
        </w:rPr>
        <w:t>podkreślano potrzebę wsparcia w ramach przyszłej LSR aktywnych postaw mieszkańców, którzy chcieliby stworzyć na obszarze LSR miejsca pracy</w:t>
      </w:r>
      <w:r w:rsidR="00CF41FD" w:rsidRPr="00B92890">
        <w:rPr>
          <w:sz w:val="22"/>
          <w:szCs w:val="22"/>
        </w:rPr>
        <w:t xml:space="preserve"> – zarówno własne miejsca pracy (samozatrudnienie), jak i tych, którzy stworzą dodatkowe miejsca pracy, co zniweluje wykazany w pozostałych rozdziałach wysoki poziom bezrobocia. </w:t>
      </w:r>
      <w:r w:rsidR="00CF41FD" w:rsidRPr="00B92890">
        <w:rPr>
          <w:sz w:val="22"/>
          <w:szCs w:val="22"/>
        </w:rPr>
        <w:lastRenderedPageBreak/>
        <w:t>Mieszkańcy wskazywali również, iż dotacje na podejmowanie i rozwijanie działalności gospodarczej powinny być przez LGD kontynuowane w kolejnym okresie.</w:t>
      </w:r>
    </w:p>
    <w:p w14:paraId="5998E2FF" w14:textId="58655ABB" w:rsidR="00CF41FD" w:rsidRPr="00B92890" w:rsidRDefault="00CF41FD" w:rsidP="00CF41FD">
      <w:pPr>
        <w:spacing w:line="276" w:lineRule="auto"/>
        <w:jc w:val="both"/>
        <w:rPr>
          <w:color w:val="FF0000"/>
          <w:sz w:val="22"/>
          <w:szCs w:val="22"/>
        </w:rPr>
      </w:pPr>
      <w:r w:rsidRPr="00B92890">
        <w:rPr>
          <w:sz w:val="22"/>
          <w:szCs w:val="22"/>
        </w:rPr>
        <w:t xml:space="preserve">Potwierdziły to również wyniki ankiet (badanie sondażowe LGD), gdzie ponad 36% ankietowanych wskazało na </w:t>
      </w:r>
      <w:r w:rsidRPr="00B92890">
        <w:rPr>
          <w:b/>
          <w:bCs/>
          <w:sz w:val="22"/>
          <w:szCs w:val="22"/>
        </w:rPr>
        <w:t>rozwój przedsiębiorczości lokalnej</w:t>
      </w:r>
      <w:r w:rsidRPr="00B92890">
        <w:rPr>
          <w:sz w:val="22"/>
          <w:szCs w:val="22"/>
        </w:rPr>
        <w:t xml:space="preserve"> (wspieranie powstawania nowych i rozwoju istniejących) jako jeden z najważniejszych kierunków, w których powinien rozwijać się powiat tucholski.</w:t>
      </w:r>
    </w:p>
    <w:p w14:paraId="51C7BB2F" w14:textId="77777777" w:rsidR="00CF41FD" w:rsidRPr="00B92890" w:rsidRDefault="00CF41FD" w:rsidP="00CF41FD">
      <w:pPr>
        <w:spacing w:line="276" w:lineRule="auto"/>
        <w:jc w:val="both"/>
        <w:rPr>
          <w:sz w:val="22"/>
          <w:szCs w:val="22"/>
        </w:rPr>
      </w:pPr>
    </w:p>
    <w:p w14:paraId="275C4F75" w14:textId="1C769DE9" w:rsidR="00406005" w:rsidRDefault="00CF41FD" w:rsidP="00CF41FD">
      <w:pPr>
        <w:spacing w:line="276" w:lineRule="auto"/>
        <w:jc w:val="both"/>
        <w:rPr>
          <w:sz w:val="22"/>
          <w:szCs w:val="22"/>
        </w:rPr>
      </w:pPr>
      <w:r w:rsidRPr="00B92890">
        <w:rPr>
          <w:sz w:val="22"/>
          <w:szCs w:val="22"/>
        </w:rPr>
        <w:t xml:space="preserve">Jak </w:t>
      </w:r>
      <w:r w:rsidR="00D04C2F">
        <w:rPr>
          <w:sz w:val="22"/>
          <w:szCs w:val="22"/>
        </w:rPr>
        <w:t xml:space="preserve">potwierdzili </w:t>
      </w:r>
      <w:r w:rsidRPr="00B92890">
        <w:rPr>
          <w:sz w:val="22"/>
          <w:szCs w:val="22"/>
        </w:rPr>
        <w:t>mieszkańcy uczestniczący w spotkaniach otwartych</w:t>
      </w:r>
      <w:r w:rsidRPr="00B92890">
        <w:rPr>
          <w:b/>
          <w:bCs/>
          <w:sz w:val="22"/>
          <w:szCs w:val="22"/>
        </w:rPr>
        <w:t xml:space="preserve"> pożądane jest wsparcie działalności gospodarczych tworzących miejsca pracy w tzw. zawodach deficytowych</w:t>
      </w:r>
      <w:r w:rsidRPr="00B92890">
        <w:rPr>
          <w:sz w:val="22"/>
          <w:szCs w:val="22"/>
        </w:rPr>
        <w:t xml:space="preserve">. Z danych serwisu </w:t>
      </w:r>
      <w:hyperlink r:id="rId25" w:history="1">
        <w:r w:rsidRPr="00B92890">
          <w:rPr>
            <w:rStyle w:val="Hipercze"/>
            <w:sz w:val="22"/>
            <w:szCs w:val="22"/>
          </w:rPr>
          <w:t>https://barometrzawodow.pl/</w:t>
        </w:r>
      </w:hyperlink>
      <w:r w:rsidRPr="00B92890">
        <w:rPr>
          <w:sz w:val="22"/>
          <w:szCs w:val="22"/>
        </w:rPr>
        <w:t xml:space="preserve"> wynika, iż na przestrzeni lat 2020-2022 (wraz z prognozą na 2023 r.) na terenie powiatu </w:t>
      </w:r>
      <w:r w:rsidR="002F0CAE">
        <w:rPr>
          <w:sz w:val="22"/>
          <w:szCs w:val="22"/>
        </w:rPr>
        <w:t xml:space="preserve">tucholskiego </w:t>
      </w:r>
      <w:r w:rsidRPr="00B92890">
        <w:rPr>
          <w:sz w:val="22"/>
          <w:szCs w:val="22"/>
        </w:rPr>
        <w:t xml:space="preserve">deficytowe stały się zawody </w:t>
      </w:r>
      <w:r w:rsidRPr="00B92890">
        <w:rPr>
          <w:sz w:val="22"/>
          <w:szCs w:val="22"/>
          <w:u w:val="single"/>
        </w:rPr>
        <w:t>związane ze świadczeniem podstawowych usług</w:t>
      </w:r>
      <w:r w:rsidRPr="00B92890">
        <w:rPr>
          <w:sz w:val="22"/>
          <w:szCs w:val="22"/>
        </w:rPr>
        <w:t xml:space="preserve"> (m.in. brak </w:t>
      </w:r>
      <w:r w:rsidR="002F0CAE">
        <w:rPr>
          <w:sz w:val="22"/>
          <w:szCs w:val="22"/>
        </w:rPr>
        <w:t>b</w:t>
      </w:r>
      <w:r w:rsidR="002F0CAE" w:rsidRPr="002F0CAE">
        <w:rPr>
          <w:sz w:val="22"/>
          <w:szCs w:val="22"/>
        </w:rPr>
        <w:t>lacharz</w:t>
      </w:r>
      <w:r w:rsidR="002F0CAE">
        <w:rPr>
          <w:sz w:val="22"/>
          <w:szCs w:val="22"/>
        </w:rPr>
        <w:t>y</w:t>
      </w:r>
      <w:r w:rsidR="002F0CAE" w:rsidRPr="002F0CAE">
        <w:rPr>
          <w:sz w:val="22"/>
          <w:szCs w:val="22"/>
        </w:rPr>
        <w:t>, cieśl</w:t>
      </w:r>
      <w:r w:rsidR="002F0CAE">
        <w:rPr>
          <w:sz w:val="22"/>
          <w:szCs w:val="22"/>
        </w:rPr>
        <w:t>i</w:t>
      </w:r>
      <w:r w:rsidR="002F0CAE" w:rsidRPr="002F0CAE">
        <w:rPr>
          <w:sz w:val="22"/>
          <w:szCs w:val="22"/>
        </w:rPr>
        <w:t>, stolarz</w:t>
      </w:r>
      <w:r w:rsidR="002F0CAE">
        <w:rPr>
          <w:sz w:val="22"/>
          <w:szCs w:val="22"/>
        </w:rPr>
        <w:t>y</w:t>
      </w:r>
      <w:r w:rsidR="002F0CAE" w:rsidRPr="002F0CAE">
        <w:rPr>
          <w:sz w:val="22"/>
          <w:szCs w:val="22"/>
        </w:rPr>
        <w:t>, mechani</w:t>
      </w:r>
      <w:r w:rsidR="002F0CAE">
        <w:rPr>
          <w:sz w:val="22"/>
          <w:szCs w:val="22"/>
        </w:rPr>
        <w:t>ków, kucharzy</w:t>
      </w:r>
      <w:r w:rsidR="002F0CAE" w:rsidRPr="002F0CAE">
        <w:rPr>
          <w:sz w:val="22"/>
          <w:szCs w:val="22"/>
        </w:rPr>
        <w:t xml:space="preserve">, </w:t>
      </w:r>
      <w:r w:rsidRPr="00B92890">
        <w:rPr>
          <w:sz w:val="22"/>
          <w:szCs w:val="22"/>
        </w:rPr>
        <w:t>opiekunów osoby starszej lub z niepełnosprawnością,</w:t>
      </w:r>
      <w:r w:rsidR="002F0CAE">
        <w:rPr>
          <w:sz w:val="22"/>
          <w:szCs w:val="22"/>
        </w:rPr>
        <w:t xml:space="preserve"> fizjoterapeutów i masażystów). </w:t>
      </w:r>
      <w:r w:rsidR="00406005">
        <w:rPr>
          <w:sz w:val="22"/>
          <w:szCs w:val="22"/>
        </w:rPr>
        <w:t xml:space="preserve">Na zapotrzebowanie w zakresie podstawowych usługach dla ludności wskazują także obserwacje LGD związane z ogłaszanym naborami dla przedsiębiorców </w:t>
      </w:r>
      <w:r w:rsidR="00406005" w:rsidRPr="00F862E9">
        <w:rPr>
          <w:sz w:val="22"/>
          <w:szCs w:val="22"/>
        </w:rPr>
        <w:t>w okresie 2014-2020</w:t>
      </w:r>
      <w:r w:rsidR="00406005">
        <w:rPr>
          <w:sz w:val="22"/>
          <w:szCs w:val="22"/>
        </w:rPr>
        <w:t xml:space="preserve"> (przedsiębiorcy składali wnioski w zakresie takich branż jak np. usługi kosmetologiczne, logopedyczne, elektryczne). </w:t>
      </w:r>
    </w:p>
    <w:p w14:paraId="649BE9A0" w14:textId="72399D81" w:rsidR="00CF41FD" w:rsidRPr="002F0CAE" w:rsidRDefault="002F0CAE" w:rsidP="00CF41FD">
      <w:pPr>
        <w:spacing w:line="276" w:lineRule="auto"/>
        <w:jc w:val="both"/>
        <w:rPr>
          <w:b/>
          <w:bCs/>
          <w:color w:val="FF0000"/>
          <w:sz w:val="22"/>
          <w:szCs w:val="22"/>
        </w:rPr>
      </w:pPr>
      <w:r w:rsidRPr="002F0CAE">
        <w:rPr>
          <w:sz w:val="22"/>
          <w:szCs w:val="22"/>
        </w:rPr>
        <w:t xml:space="preserve">Na </w:t>
      </w:r>
      <w:r w:rsidRPr="002F0CAE">
        <w:rPr>
          <w:b/>
          <w:bCs/>
          <w:sz w:val="22"/>
          <w:szCs w:val="22"/>
        </w:rPr>
        <w:t>p</w:t>
      </w:r>
      <w:r w:rsidR="00CF41FD" w:rsidRPr="002F0CAE">
        <w:rPr>
          <w:b/>
          <w:bCs/>
          <w:sz w:val="22"/>
          <w:szCs w:val="22"/>
        </w:rPr>
        <w:t xml:space="preserve">otrzebę rozwoju </w:t>
      </w:r>
      <w:r w:rsidRPr="002F0CAE">
        <w:rPr>
          <w:b/>
          <w:bCs/>
          <w:sz w:val="22"/>
          <w:szCs w:val="22"/>
        </w:rPr>
        <w:t xml:space="preserve">usług związanych ze zdrowiem, profilaktyką, usługami opiekuńczymi, w szczególności dla osób starszych, </w:t>
      </w:r>
      <w:r w:rsidR="00CF41FD" w:rsidRPr="002F0CAE">
        <w:rPr>
          <w:sz w:val="22"/>
          <w:szCs w:val="22"/>
        </w:rPr>
        <w:t>wskazywali również uczestnicy gminnych spotkań otwartych oraz sami seniorzy uczestniczący w spotkaniach konsultacyjnych</w:t>
      </w:r>
      <w:r w:rsidRPr="002F0CAE">
        <w:rPr>
          <w:sz w:val="22"/>
          <w:szCs w:val="22"/>
        </w:rPr>
        <w:t xml:space="preserve"> i badaniu </w:t>
      </w:r>
      <w:proofErr w:type="spellStart"/>
      <w:r w:rsidRPr="002F0CAE">
        <w:rPr>
          <w:sz w:val="22"/>
          <w:szCs w:val="22"/>
        </w:rPr>
        <w:t>focusowym</w:t>
      </w:r>
      <w:proofErr w:type="spellEnd"/>
      <w:r w:rsidRPr="002F0CAE">
        <w:rPr>
          <w:sz w:val="22"/>
          <w:szCs w:val="22"/>
        </w:rPr>
        <w:t>.</w:t>
      </w:r>
    </w:p>
    <w:p w14:paraId="2545FA16" w14:textId="77777777" w:rsidR="002F0CAE" w:rsidRDefault="002F0CAE" w:rsidP="00CF41FD">
      <w:pPr>
        <w:spacing w:line="276" w:lineRule="auto"/>
        <w:jc w:val="both"/>
        <w:rPr>
          <w:sz w:val="22"/>
          <w:szCs w:val="22"/>
        </w:rPr>
      </w:pPr>
    </w:p>
    <w:p w14:paraId="62220D12" w14:textId="31BE3B98" w:rsidR="00CF41FD" w:rsidRPr="00B92890" w:rsidRDefault="00CF41FD" w:rsidP="00CF41FD">
      <w:pPr>
        <w:spacing w:line="276" w:lineRule="auto"/>
        <w:jc w:val="both"/>
        <w:rPr>
          <w:i/>
          <w:iCs/>
          <w:sz w:val="22"/>
          <w:szCs w:val="22"/>
        </w:rPr>
      </w:pPr>
      <w:r w:rsidRPr="00B92890">
        <w:rPr>
          <w:sz w:val="22"/>
          <w:szCs w:val="22"/>
        </w:rPr>
        <w:t xml:space="preserve">Wg mieszkańców </w:t>
      </w:r>
      <w:r w:rsidRPr="00B92890">
        <w:rPr>
          <w:b/>
          <w:bCs/>
          <w:sz w:val="22"/>
          <w:szCs w:val="22"/>
        </w:rPr>
        <w:t xml:space="preserve">pożądane są również działalności gospodarcze wykorzystujące </w:t>
      </w:r>
      <w:r w:rsidR="00715C53">
        <w:rPr>
          <w:b/>
          <w:bCs/>
          <w:sz w:val="22"/>
          <w:szCs w:val="22"/>
        </w:rPr>
        <w:t xml:space="preserve">lokalne zasoby </w:t>
      </w:r>
      <w:r w:rsidRPr="00B92890">
        <w:rPr>
          <w:sz w:val="22"/>
          <w:szCs w:val="22"/>
        </w:rPr>
        <w:t xml:space="preserve"> przyrodnicze i krajobrazowe, bogate dziedzictwo kulturowe </w:t>
      </w:r>
      <w:r w:rsidRPr="00B92890">
        <w:rPr>
          <w:b/>
          <w:bCs/>
          <w:sz w:val="22"/>
          <w:szCs w:val="22"/>
        </w:rPr>
        <w:t>w celu wzmocnienia oferty turystycznej</w:t>
      </w:r>
      <w:r w:rsidR="00715C53">
        <w:rPr>
          <w:b/>
          <w:bCs/>
          <w:sz w:val="22"/>
          <w:szCs w:val="22"/>
        </w:rPr>
        <w:t>, ale też rozwijania gospodarki czasu</w:t>
      </w:r>
      <w:r w:rsidRPr="00B92890">
        <w:rPr>
          <w:b/>
          <w:bCs/>
          <w:sz w:val="22"/>
          <w:szCs w:val="22"/>
        </w:rPr>
        <w:t xml:space="preserve"> </w:t>
      </w:r>
      <w:r w:rsidR="00715C53">
        <w:rPr>
          <w:b/>
          <w:bCs/>
          <w:sz w:val="22"/>
          <w:szCs w:val="22"/>
        </w:rPr>
        <w:t xml:space="preserve">wolnego </w:t>
      </w:r>
      <w:r w:rsidRPr="00B92890">
        <w:rPr>
          <w:sz w:val="22"/>
          <w:szCs w:val="22"/>
        </w:rPr>
        <w:t xml:space="preserve">na obszarze powiatu </w:t>
      </w:r>
      <w:r w:rsidR="00715C53">
        <w:rPr>
          <w:sz w:val="22"/>
          <w:szCs w:val="22"/>
        </w:rPr>
        <w:t>tucholskiego</w:t>
      </w:r>
      <w:r w:rsidRPr="00B92890">
        <w:rPr>
          <w:sz w:val="22"/>
          <w:szCs w:val="22"/>
        </w:rPr>
        <w:t xml:space="preserve">. Na potrzebę kontynuację wsparcia przedsiębiorczości w kierunku rozwoju turystyki wskazują również autorzy badania </w:t>
      </w:r>
      <w:r w:rsidRPr="00B92890">
        <w:rPr>
          <w:i/>
          <w:iCs/>
          <w:sz w:val="22"/>
          <w:szCs w:val="22"/>
        </w:rPr>
        <w:t>Ewaluacyjnego LSR i LGD</w:t>
      </w:r>
      <w:r w:rsidRPr="00B92890">
        <w:rPr>
          <w:sz w:val="22"/>
          <w:szCs w:val="22"/>
        </w:rPr>
        <w:t xml:space="preserve"> okresu 2014-2020 (ewaluacja zewnętrzna), którzy podkreślają:</w:t>
      </w:r>
      <w:r w:rsidR="00715C53">
        <w:rPr>
          <w:sz w:val="22"/>
          <w:szCs w:val="22"/>
        </w:rPr>
        <w:t xml:space="preserve"> </w:t>
      </w:r>
      <w:r w:rsidRPr="00B92890">
        <w:rPr>
          <w:i/>
          <w:iCs/>
          <w:sz w:val="22"/>
          <w:szCs w:val="22"/>
        </w:rPr>
        <w:t>„</w:t>
      </w:r>
      <w:r w:rsidR="00B92890" w:rsidRPr="00B92890">
        <w:rPr>
          <w:i/>
          <w:iCs/>
          <w:sz w:val="22"/>
          <w:szCs w:val="22"/>
        </w:rPr>
        <w:t>Mimo oczywistych walorów turystycznych regionu branża potrzebuje wsparcia. Potencjał jest duży, ale aktualnie turystyka jest działalnością sezonową o dużym ryzyku podejmowania działalności całorocznej</w:t>
      </w:r>
      <w:r w:rsidRPr="00B92890">
        <w:rPr>
          <w:i/>
          <w:iCs/>
          <w:sz w:val="22"/>
          <w:szCs w:val="22"/>
        </w:rPr>
        <w:t xml:space="preserve">.” </w:t>
      </w:r>
    </w:p>
    <w:p w14:paraId="4F5C4A79" w14:textId="2B11DF7B" w:rsidR="00CF41FD" w:rsidRPr="00B92890" w:rsidRDefault="00CF41FD" w:rsidP="00CF41FD">
      <w:pPr>
        <w:spacing w:line="276" w:lineRule="auto"/>
        <w:jc w:val="both"/>
        <w:rPr>
          <w:i/>
          <w:iCs/>
          <w:sz w:val="22"/>
          <w:szCs w:val="22"/>
        </w:rPr>
      </w:pPr>
      <w:r w:rsidRPr="00B92890">
        <w:rPr>
          <w:i/>
          <w:iCs/>
          <w:sz w:val="22"/>
          <w:szCs w:val="22"/>
        </w:rPr>
        <w:t>[</w:t>
      </w:r>
      <w:r w:rsidRPr="00715C53">
        <w:rPr>
          <w:sz w:val="22"/>
          <w:szCs w:val="22"/>
        </w:rPr>
        <w:t>źródło:</w:t>
      </w:r>
      <w:r w:rsidRPr="00B92890">
        <w:rPr>
          <w:i/>
          <w:iCs/>
          <w:sz w:val="22"/>
          <w:szCs w:val="22"/>
        </w:rPr>
        <w:t xml:space="preserve"> RAPORT KOŃCOWY – Ewaluacja zewnętrzna realizacji Strategii Rozwoju Lokalnego Kierowanego przez Społeczność </w:t>
      </w:r>
      <w:r w:rsidR="00B92890" w:rsidRPr="00B92890">
        <w:rPr>
          <w:i/>
          <w:iCs/>
          <w:sz w:val="22"/>
          <w:szCs w:val="22"/>
        </w:rPr>
        <w:t>„Dekel do borowiackiej grapy” Partnerstwa „Lokalna Grupa Działania Bory Tucholskie</w:t>
      </w:r>
      <w:r w:rsidRPr="00B92890">
        <w:rPr>
          <w:i/>
          <w:iCs/>
          <w:sz w:val="22"/>
          <w:szCs w:val="22"/>
        </w:rPr>
        <w:t xml:space="preserve">, s. </w:t>
      </w:r>
      <w:r w:rsidR="00B92890" w:rsidRPr="00B92890">
        <w:rPr>
          <w:i/>
          <w:iCs/>
          <w:sz w:val="22"/>
          <w:szCs w:val="22"/>
        </w:rPr>
        <w:t>47</w:t>
      </w:r>
      <w:r w:rsidRPr="00B92890">
        <w:rPr>
          <w:i/>
          <w:iCs/>
          <w:sz w:val="22"/>
          <w:szCs w:val="22"/>
        </w:rPr>
        <w:t xml:space="preserve">]. </w:t>
      </w:r>
    </w:p>
    <w:p w14:paraId="775BD0F2" w14:textId="5D9E4BFC" w:rsidR="007D3329" w:rsidRPr="00E34664" w:rsidRDefault="007D3329" w:rsidP="007D3329">
      <w:pPr>
        <w:spacing w:line="276" w:lineRule="auto"/>
        <w:jc w:val="both"/>
        <w:rPr>
          <w:sz w:val="22"/>
          <w:szCs w:val="22"/>
        </w:rPr>
      </w:pPr>
      <w:r w:rsidRPr="00B92890">
        <w:rPr>
          <w:sz w:val="22"/>
          <w:szCs w:val="22"/>
        </w:rPr>
        <w:t xml:space="preserve">Potwierdziły to </w:t>
      </w:r>
      <w:r>
        <w:rPr>
          <w:sz w:val="22"/>
          <w:szCs w:val="22"/>
        </w:rPr>
        <w:t xml:space="preserve">także </w:t>
      </w:r>
      <w:r w:rsidRPr="00B92890">
        <w:rPr>
          <w:sz w:val="22"/>
          <w:szCs w:val="22"/>
        </w:rPr>
        <w:t>wyniki ankiet (badanie sondażowe LGD), gdzie jako jed</w:t>
      </w:r>
      <w:r>
        <w:rPr>
          <w:sz w:val="22"/>
          <w:szCs w:val="22"/>
        </w:rPr>
        <w:t xml:space="preserve">ne </w:t>
      </w:r>
      <w:r w:rsidRPr="00B92890">
        <w:rPr>
          <w:sz w:val="22"/>
          <w:szCs w:val="22"/>
        </w:rPr>
        <w:t xml:space="preserve">z najważniejszych kierunków, w których powinien rozwijać się powiat tucholski </w:t>
      </w:r>
      <w:r>
        <w:rPr>
          <w:sz w:val="22"/>
          <w:szCs w:val="22"/>
        </w:rPr>
        <w:t xml:space="preserve">ankietowani wskazali </w:t>
      </w:r>
      <w:r w:rsidRPr="00E34664">
        <w:rPr>
          <w:sz w:val="22"/>
          <w:szCs w:val="22"/>
        </w:rPr>
        <w:t>rozwój funkcji turystycznych i rekreacyjnych obszaru (27%) oraz rozwój pozarolniczych funkcji gospodarstw rolnych (12%).</w:t>
      </w:r>
    </w:p>
    <w:p w14:paraId="6F41DD05" w14:textId="18D0362A" w:rsidR="007A0B94" w:rsidRDefault="007A0B94" w:rsidP="007A0B94">
      <w:pPr>
        <w:suppressAutoHyphens w:val="0"/>
        <w:autoSpaceDE w:val="0"/>
        <w:autoSpaceDN w:val="0"/>
        <w:adjustRightInd w:val="0"/>
        <w:spacing w:line="276" w:lineRule="auto"/>
        <w:jc w:val="both"/>
        <w:rPr>
          <w:sz w:val="22"/>
          <w:szCs w:val="22"/>
          <w:lang w:eastAsia="en-US"/>
          <w14:ligatures w14:val="standardContextual"/>
        </w:rPr>
      </w:pPr>
    </w:p>
    <w:p w14:paraId="09F7716B" w14:textId="77777777" w:rsidR="008B0189" w:rsidRPr="008B0189" w:rsidRDefault="008B0189" w:rsidP="008B0189">
      <w:pPr>
        <w:suppressAutoHyphens w:val="0"/>
        <w:autoSpaceDE w:val="0"/>
        <w:autoSpaceDN w:val="0"/>
        <w:adjustRightInd w:val="0"/>
        <w:spacing w:line="276" w:lineRule="auto"/>
        <w:jc w:val="both"/>
        <w:rPr>
          <w:b/>
          <w:bCs/>
          <w:sz w:val="22"/>
          <w:szCs w:val="22"/>
          <w:lang w:eastAsia="en-US"/>
          <w14:ligatures w14:val="standardContextual"/>
        </w:rPr>
      </w:pPr>
      <w:r w:rsidRPr="008B0189">
        <w:rPr>
          <w:b/>
          <w:bCs/>
          <w:sz w:val="22"/>
          <w:szCs w:val="22"/>
          <w:lang w:eastAsia="en-US"/>
          <w14:ligatures w14:val="standardContextual"/>
        </w:rPr>
        <w:t>Bezrobocie</w:t>
      </w:r>
    </w:p>
    <w:p w14:paraId="74C6D269" w14:textId="1BFE7AF5" w:rsidR="008B0189" w:rsidRDefault="008B0189" w:rsidP="008B0189">
      <w:pPr>
        <w:suppressAutoHyphens w:val="0"/>
        <w:autoSpaceDE w:val="0"/>
        <w:autoSpaceDN w:val="0"/>
        <w:adjustRightInd w:val="0"/>
        <w:spacing w:line="276" w:lineRule="auto"/>
        <w:jc w:val="both"/>
        <w:rPr>
          <w:sz w:val="22"/>
          <w:szCs w:val="22"/>
          <w:lang w:eastAsia="en-US"/>
          <w14:ligatures w14:val="standardContextual"/>
        </w:rPr>
      </w:pPr>
      <w:r w:rsidRPr="008B0189">
        <w:rPr>
          <w:sz w:val="22"/>
          <w:szCs w:val="22"/>
          <w:lang w:eastAsia="en-US"/>
          <w14:ligatures w14:val="standardContextual"/>
        </w:rPr>
        <w:t xml:space="preserve">W roku 2020 na terenie LGD „Partnerstwo Lokalna Grupa Działania Bory Tucholskie” liczba zarejestrowanych bezrobotnych wynosiła 2 024 osoby. Udział bezrobotnych w liczbie ludności w wieku produkcyjnym wynosił 7,0% i był wyższy, niż przeciętnie w województwie, a jednocześnie pod względem wartości tego wskaźnika Partnerstwo należy do przeciętnych wśród lokalnych grup działania w regionie, zajmując 14. pozycję wśród 27 LGD, licząc od wartości najwyższej. </w:t>
      </w:r>
      <w:r w:rsidRPr="00921AF8">
        <w:rPr>
          <w:b/>
          <w:bCs/>
          <w:sz w:val="22"/>
          <w:szCs w:val="22"/>
          <w:lang w:eastAsia="en-US"/>
          <w14:ligatures w14:val="standardContextual"/>
        </w:rPr>
        <w:t>Jednak w porównaniu do średniej krajowej, wskaźnik bezrobocia jest wyraźnie wyższy</w:t>
      </w:r>
      <w:r w:rsidRPr="008B0189">
        <w:rPr>
          <w:sz w:val="22"/>
          <w:szCs w:val="22"/>
          <w:lang w:eastAsia="en-US"/>
          <w14:ligatures w14:val="standardContextual"/>
        </w:rPr>
        <w:t xml:space="preserve"> (7,0</w:t>
      </w:r>
      <w:r w:rsidR="00414072">
        <w:rPr>
          <w:sz w:val="22"/>
          <w:szCs w:val="22"/>
          <w:lang w:eastAsia="en-US"/>
          <w14:ligatures w14:val="standardContextual"/>
        </w:rPr>
        <w:t xml:space="preserve"> </w:t>
      </w:r>
      <w:r w:rsidRPr="008B0189">
        <w:rPr>
          <w:sz w:val="22"/>
          <w:szCs w:val="22"/>
          <w:lang w:eastAsia="en-US"/>
          <w14:ligatures w14:val="standardContextual"/>
        </w:rPr>
        <w:t xml:space="preserve">%, wobec 4,6%). </w:t>
      </w:r>
      <w:r w:rsidRPr="00924E56">
        <w:rPr>
          <w:b/>
          <w:bCs/>
          <w:sz w:val="22"/>
          <w:szCs w:val="22"/>
          <w:lang w:eastAsia="en-US"/>
          <w14:ligatures w14:val="standardContextual"/>
        </w:rPr>
        <w:t>W latach 2016-2019 zanotowano dość duży  spadek bezrobocia, natomiast w roku 2020, podobnie jak na obszarach większości LGD nastąpił wzrost wskaźnika spowodowany pandemią COVID-19.</w:t>
      </w:r>
    </w:p>
    <w:p w14:paraId="0A82FD5C" w14:textId="11AA10B8" w:rsidR="008B0189" w:rsidRPr="008B0189" w:rsidRDefault="00414072" w:rsidP="008B0189">
      <w:pPr>
        <w:suppressAutoHyphens w:val="0"/>
        <w:autoSpaceDE w:val="0"/>
        <w:autoSpaceDN w:val="0"/>
        <w:adjustRightInd w:val="0"/>
        <w:spacing w:line="276" w:lineRule="auto"/>
        <w:jc w:val="both"/>
        <w:rPr>
          <w:sz w:val="22"/>
          <w:szCs w:val="22"/>
          <w:lang w:eastAsia="en-US"/>
          <w14:ligatures w14:val="standardContextual"/>
        </w:rPr>
      </w:pPr>
      <w:r>
        <w:rPr>
          <w:sz w:val="22"/>
          <w:szCs w:val="22"/>
          <w:lang w:eastAsia="en-US"/>
          <w14:ligatures w14:val="standardContextual"/>
        </w:rPr>
        <w:t xml:space="preserve">Obszar Partnerstwa </w:t>
      </w:r>
      <w:r w:rsidR="008B0189" w:rsidRPr="008B0189">
        <w:rPr>
          <w:sz w:val="22"/>
          <w:szCs w:val="22"/>
          <w:lang w:eastAsia="en-US"/>
          <w14:ligatures w14:val="standardContextual"/>
        </w:rPr>
        <w:t xml:space="preserve">cechuje się średnim </w:t>
      </w:r>
      <w:r w:rsidR="008B0189" w:rsidRPr="00924E56">
        <w:rPr>
          <w:b/>
          <w:bCs/>
          <w:sz w:val="22"/>
          <w:szCs w:val="22"/>
          <w:lang w:eastAsia="en-US"/>
          <w14:ligatures w14:val="standardContextual"/>
        </w:rPr>
        <w:t>udziałem bezrobotnych kobiet w liczbie kobiet</w:t>
      </w:r>
      <w:r w:rsidR="008B0189" w:rsidRPr="008B0189">
        <w:rPr>
          <w:sz w:val="22"/>
          <w:szCs w:val="22"/>
          <w:lang w:eastAsia="en-US"/>
          <w14:ligatures w14:val="standardContextual"/>
        </w:rPr>
        <w:t xml:space="preserve"> w wieku produkcyjnym na tle pozostałych LGD, w 2020 roku wynoszącym 8,5%, jednak wskaźnik ten jest nieco wyższy od średniej wojewódzkiej (7,4%) i </w:t>
      </w:r>
      <w:r w:rsidR="008B0189" w:rsidRPr="00924E56">
        <w:rPr>
          <w:b/>
          <w:bCs/>
          <w:sz w:val="22"/>
          <w:szCs w:val="22"/>
          <w:lang w:eastAsia="en-US"/>
          <w14:ligatures w14:val="standardContextual"/>
        </w:rPr>
        <w:t>wyraźnie wyższy od średniej krajowej</w:t>
      </w:r>
      <w:r w:rsidR="008B0189" w:rsidRPr="008B0189">
        <w:rPr>
          <w:sz w:val="22"/>
          <w:szCs w:val="22"/>
          <w:lang w:eastAsia="en-US"/>
          <w14:ligatures w14:val="standardContextual"/>
        </w:rPr>
        <w:t xml:space="preserve"> (5,3%). Udział bezrobotnych mężczyzn w liczbie mężczyzn w wieku produkcyjnym należał do średnio-wyższych na tle pozostałych LGD w regionie - wyniósł 5,7% i była to wartość wyższa, niż średnio w województwie (4,7%) oraz wyższa od średniej krajowej (4,0%).</w:t>
      </w:r>
    </w:p>
    <w:p w14:paraId="5E3E6599" w14:textId="259714E4" w:rsidR="008B0189" w:rsidRDefault="008B0189" w:rsidP="008B0189">
      <w:pPr>
        <w:suppressAutoHyphens w:val="0"/>
        <w:autoSpaceDE w:val="0"/>
        <w:autoSpaceDN w:val="0"/>
        <w:adjustRightInd w:val="0"/>
        <w:spacing w:line="276" w:lineRule="auto"/>
        <w:jc w:val="both"/>
        <w:rPr>
          <w:b/>
          <w:bCs/>
          <w:sz w:val="22"/>
          <w:szCs w:val="22"/>
          <w:lang w:eastAsia="en-US"/>
          <w14:ligatures w14:val="standardContextual"/>
        </w:rPr>
      </w:pPr>
      <w:r w:rsidRPr="00924E56">
        <w:rPr>
          <w:b/>
          <w:bCs/>
          <w:sz w:val="22"/>
          <w:szCs w:val="22"/>
          <w:lang w:eastAsia="en-US"/>
          <w14:ligatures w14:val="standardContextual"/>
        </w:rPr>
        <w:t xml:space="preserve">W strukturze bezrobotnych dominowały kobiety </w:t>
      </w:r>
      <w:r w:rsidRPr="008B0189">
        <w:rPr>
          <w:sz w:val="22"/>
          <w:szCs w:val="22"/>
          <w:lang w:eastAsia="en-US"/>
          <w14:ligatures w14:val="standardContextual"/>
        </w:rPr>
        <w:t xml:space="preserve">(w 2020 roku 1124 osoby; 55,5% ogółu bezrobotnych), a ich udział należał do stosunkowo niskich na tle pozostałych LGD i średniej wojewódzkiej (58,4%), </w:t>
      </w:r>
      <w:r w:rsidRPr="00924E56">
        <w:rPr>
          <w:b/>
          <w:bCs/>
          <w:sz w:val="22"/>
          <w:szCs w:val="22"/>
          <w:lang w:eastAsia="en-US"/>
          <w14:ligatures w14:val="standardContextual"/>
        </w:rPr>
        <w:t>był natomiast nieco wyższy, niż przeciętnie w kraju (53,7%).</w:t>
      </w:r>
    </w:p>
    <w:p w14:paraId="6A50F8B0" w14:textId="36742D75" w:rsidR="00924E56" w:rsidRPr="00924E56" w:rsidRDefault="00277032" w:rsidP="008B0189">
      <w:pPr>
        <w:suppressAutoHyphens w:val="0"/>
        <w:autoSpaceDE w:val="0"/>
        <w:autoSpaceDN w:val="0"/>
        <w:adjustRightInd w:val="0"/>
        <w:spacing w:line="276" w:lineRule="auto"/>
        <w:jc w:val="both"/>
        <w:rPr>
          <w:sz w:val="22"/>
          <w:szCs w:val="22"/>
          <w:lang w:eastAsia="en-US"/>
          <w14:ligatures w14:val="standardContextual"/>
        </w:rPr>
      </w:pPr>
      <w:r>
        <w:rPr>
          <w:sz w:val="22"/>
          <w:szCs w:val="22"/>
          <w:lang w:eastAsia="en-US"/>
          <w14:ligatures w14:val="standardContextual"/>
        </w:rPr>
        <w:lastRenderedPageBreak/>
        <w:t xml:space="preserve">Jednak </w:t>
      </w:r>
      <w:r w:rsidRPr="00924E56">
        <w:rPr>
          <w:sz w:val="22"/>
          <w:szCs w:val="22"/>
          <w:lang w:eastAsia="en-US"/>
          <w14:ligatures w14:val="standardContextual"/>
        </w:rPr>
        <w:t xml:space="preserve">w przypadku kobiet </w:t>
      </w:r>
      <w:r>
        <w:rPr>
          <w:sz w:val="22"/>
          <w:szCs w:val="22"/>
          <w:lang w:eastAsia="en-US"/>
          <w14:ligatures w14:val="standardContextual"/>
        </w:rPr>
        <w:t>z</w:t>
      </w:r>
      <w:r w:rsidR="00924E56" w:rsidRPr="00924E56">
        <w:rPr>
          <w:sz w:val="22"/>
          <w:szCs w:val="22"/>
          <w:lang w:eastAsia="en-US"/>
          <w14:ligatures w14:val="standardContextual"/>
        </w:rPr>
        <w:t>auważalną barierą wejścia na rynek pracy (co podkreślali uczestnicy spotkań konsultacyjnych) jest łączenie pracy zawodowej z macierzyństwem oraz odbudowaniem własnej kariery zawodowej po okresie nieobecności w pracy w związku z urodzeniem dziecka. Duży wpływ na sytuację kobiet na rynku pracy może mieć również nierówne traktowanie. Pracodawcy, w przypadku niektórych branż i zawodów, częściej woleliby zatrudnić na danym stanowisku mężczyznę. Część kobiet próbuje pogodzić obie role: rodzinną i zawodową. W LSR należy zatem wspierać kobiety w ich powrocie na rynek pracy czy karierze zawodowej. Pomimo wielu działań podejmowanych na rzecz równouprawnienia płci, kobiety na rynku pracy znajdują się w gorszej sytuacji niż mężczyźni. Otrzymują niższe wynagrodzenie i mają mniejsze możliwości awansu.</w:t>
      </w:r>
    </w:p>
    <w:p w14:paraId="1ACC7ABF" w14:textId="77777777" w:rsidR="008B0189" w:rsidRDefault="008B0189" w:rsidP="008B0189">
      <w:pPr>
        <w:suppressAutoHyphens w:val="0"/>
        <w:autoSpaceDE w:val="0"/>
        <w:autoSpaceDN w:val="0"/>
        <w:adjustRightInd w:val="0"/>
        <w:spacing w:line="276" w:lineRule="auto"/>
        <w:jc w:val="both"/>
        <w:rPr>
          <w:sz w:val="22"/>
          <w:szCs w:val="22"/>
          <w:lang w:eastAsia="en-US"/>
          <w14:ligatures w14:val="standardContextual"/>
        </w:rPr>
      </w:pPr>
      <w:r w:rsidRPr="008B0189">
        <w:rPr>
          <w:sz w:val="22"/>
          <w:szCs w:val="22"/>
          <w:lang w:eastAsia="en-US"/>
          <w14:ligatures w14:val="standardContextual"/>
        </w:rPr>
        <w:t xml:space="preserve">Obszar zamieszkiwały 1082 osoby bezrobotne długotrwale (powyżej 1 roku), a ich udział w ogóle bezrobotnych wynosił 53,5% i należał do przeciętnych na tle LGD w regionie. Wskaźnik ten był niższy od średniej wojewódzkiej (55,4%) oraz wyższy od średniej krajowej (49,3%). </w:t>
      </w:r>
    </w:p>
    <w:p w14:paraId="49D0BE59" w14:textId="77777777" w:rsidR="00277032" w:rsidRDefault="00277032" w:rsidP="008B0189">
      <w:pPr>
        <w:suppressAutoHyphens w:val="0"/>
        <w:autoSpaceDE w:val="0"/>
        <w:autoSpaceDN w:val="0"/>
        <w:adjustRightInd w:val="0"/>
        <w:spacing w:line="276" w:lineRule="auto"/>
        <w:jc w:val="both"/>
        <w:rPr>
          <w:sz w:val="22"/>
          <w:szCs w:val="22"/>
          <w:lang w:eastAsia="en-US"/>
          <w14:ligatures w14:val="standardContextual"/>
        </w:rPr>
      </w:pPr>
    </w:p>
    <w:p w14:paraId="29A2CA81" w14:textId="1B7A55C7" w:rsidR="00277032" w:rsidRPr="008B0189" w:rsidRDefault="00277032" w:rsidP="00277032">
      <w:pPr>
        <w:suppressAutoHyphens w:val="0"/>
        <w:autoSpaceDE w:val="0"/>
        <w:autoSpaceDN w:val="0"/>
        <w:adjustRightInd w:val="0"/>
        <w:spacing w:line="276" w:lineRule="auto"/>
        <w:jc w:val="center"/>
        <w:rPr>
          <w:sz w:val="22"/>
          <w:szCs w:val="22"/>
          <w:lang w:eastAsia="en-US"/>
          <w14:ligatures w14:val="standardContextual"/>
        </w:rPr>
      </w:pPr>
      <w:r>
        <w:rPr>
          <w:noProof/>
          <w14:ligatures w14:val="standardContextual"/>
        </w:rPr>
        <w:drawing>
          <wp:inline distT="0" distB="0" distL="0" distR="0" wp14:anchorId="3F39809F" wp14:editId="1C0818A0">
            <wp:extent cx="4572000" cy="2743200"/>
            <wp:effectExtent l="0" t="0" r="0" b="0"/>
            <wp:docPr id="122548347" name="Wykres 1">
              <a:extLst xmlns:a="http://schemas.openxmlformats.org/drawingml/2006/main">
                <a:ext uri="{FF2B5EF4-FFF2-40B4-BE49-F238E27FC236}">
                  <a16:creationId xmlns:a16="http://schemas.microsoft.com/office/drawing/2014/main" id="{5BD08C1E-38F7-8701-0ECB-53BB58B28A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8258501" w14:textId="77777777" w:rsidR="00CD1C6A" w:rsidRPr="00862F16" w:rsidRDefault="00CD1C6A" w:rsidP="00CD1C6A">
      <w:pPr>
        <w:spacing w:line="276" w:lineRule="auto"/>
        <w:jc w:val="both"/>
        <w:rPr>
          <w:i/>
          <w:iCs/>
          <w:sz w:val="20"/>
          <w:szCs w:val="20"/>
        </w:rPr>
      </w:pPr>
      <w:r w:rsidRPr="00862F16">
        <w:rPr>
          <w:i/>
          <w:iCs/>
          <w:sz w:val="20"/>
          <w:szCs w:val="20"/>
        </w:rPr>
        <w:t xml:space="preserve">Źródło: opracowanie własne na podstawie </w:t>
      </w:r>
      <w:hyperlink r:id="rId27" w:history="1">
        <w:r w:rsidRPr="00862F16">
          <w:rPr>
            <w:rStyle w:val="Hipercze"/>
            <w:i/>
            <w:iCs/>
            <w:sz w:val="20"/>
            <w:szCs w:val="20"/>
          </w:rPr>
          <w:t>https://bdl.stat.gov.pl</w:t>
        </w:r>
      </w:hyperlink>
      <w:r w:rsidRPr="00862F16">
        <w:rPr>
          <w:rStyle w:val="Hipercze"/>
          <w:i/>
          <w:iCs/>
          <w:sz w:val="20"/>
          <w:szCs w:val="20"/>
        </w:rPr>
        <w:t>.</w:t>
      </w:r>
    </w:p>
    <w:p w14:paraId="184C07AA" w14:textId="77777777" w:rsidR="00277032" w:rsidRDefault="00277032" w:rsidP="008B0189">
      <w:pPr>
        <w:suppressAutoHyphens w:val="0"/>
        <w:autoSpaceDE w:val="0"/>
        <w:autoSpaceDN w:val="0"/>
        <w:adjustRightInd w:val="0"/>
        <w:spacing w:line="276" w:lineRule="auto"/>
        <w:jc w:val="both"/>
        <w:rPr>
          <w:b/>
          <w:bCs/>
          <w:sz w:val="22"/>
          <w:szCs w:val="22"/>
          <w:lang w:eastAsia="en-US"/>
          <w14:ligatures w14:val="standardContextual"/>
        </w:rPr>
      </w:pPr>
    </w:p>
    <w:p w14:paraId="1BAE8637" w14:textId="78A620FA" w:rsidR="008B0189" w:rsidRPr="00277032" w:rsidRDefault="008B0189" w:rsidP="008B0189">
      <w:pPr>
        <w:suppressAutoHyphens w:val="0"/>
        <w:autoSpaceDE w:val="0"/>
        <w:autoSpaceDN w:val="0"/>
        <w:adjustRightInd w:val="0"/>
        <w:spacing w:line="276" w:lineRule="auto"/>
        <w:jc w:val="both"/>
        <w:rPr>
          <w:b/>
          <w:bCs/>
          <w:sz w:val="22"/>
          <w:szCs w:val="22"/>
          <w:lang w:eastAsia="en-US"/>
          <w14:ligatures w14:val="standardContextual"/>
        </w:rPr>
      </w:pPr>
      <w:r w:rsidRPr="00414072">
        <w:rPr>
          <w:b/>
          <w:bCs/>
          <w:sz w:val="22"/>
          <w:szCs w:val="22"/>
          <w:lang w:eastAsia="en-US"/>
          <w14:ligatures w14:val="standardContextual"/>
        </w:rPr>
        <w:t>336 osób spośród bezrobotnych stanowiły osoby do 25 roku życia</w:t>
      </w:r>
      <w:r w:rsidRPr="008B0189">
        <w:rPr>
          <w:sz w:val="22"/>
          <w:szCs w:val="22"/>
          <w:lang w:eastAsia="en-US"/>
          <w14:ligatures w14:val="standardContextual"/>
        </w:rPr>
        <w:t xml:space="preserve">, a ich udział w ogóle bezrobotnych stanowił 16,6% i należał do wysokich w porównaniu do pozostałych LGD w regionie. Wartość ta była również  </w:t>
      </w:r>
      <w:r w:rsidRPr="00277032">
        <w:rPr>
          <w:b/>
          <w:bCs/>
          <w:sz w:val="22"/>
          <w:szCs w:val="22"/>
          <w:lang w:eastAsia="en-US"/>
          <w14:ligatures w14:val="standardContextual"/>
        </w:rPr>
        <w:t xml:space="preserve">dużo wyższa od średniej wojewódzkiej </w:t>
      </w:r>
      <w:r w:rsidRPr="00277032">
        <w:rPr>
          <w:sz w:val="22"/>
          <w:szCs w:val="22"/>
          <w:lang w:eastAsia="en-US"/>
          <w14:ligatures w14:val="standardContextual"/>
        </w:rPr>
        <w:t>(12,6%)</w:t>
      </w:r>
      <w:r w:rsidRPr="00277032">
        <w:rPr>
          <w:b/>
          <w:bCs/>
          <w:sz w:val="22"/>
          <w:szCs w:val="22"/>
          <w:lang w:eastAsia="en-US"/>
          <w14:ligatures w14:val="standardContextual"/>
        </w:rPr>
        <w:t xml:space="preserve"> oraz krajowej</w:t>
      </w:r>
      <w:r w:rsidRPr="008B0189">
        <w:rPr>
          <w:sz w:val="22"/>
          <w:szCs w:val="22"/>
          <w:lang w:eastAsia="en-US"/>
          <w14:ligatures w14:val="standardContextual"/>
        </w:rPr>
        <w:t xml:space="preserve"> (12,5%). Grupa osób bezrobotnych w wieku powyżej 50 roku życia liczyła 451 osób, co stanowiło 22,3% ogółu bezrobotnych. Wskaźnik należał do średnio-niskich na tle wszystkich LGD w regionie. Notował on wartości niższe zarówno od średniej wojewódzkiej (24,3%), jak i krajowej (25,7%).</w:t>
      </w:r>
    </w:p>
    <w:p w14:paraId="56ED5C41" w14:textId="2C0E4D15" w:rsidR="007A0B94" w:rsidRPr="007B5CC7" w:rsidRDefault="007B5CC7" w:rsidP="007B5CC7">
      <w:pPr>
        <w:suppressAutoHyphens w:val="0"/>
        <w:autoSpaceDE w:val="0"/>
        <w:autoSpaceDN w:val="0"/>
        <w:adjustRightInd w:val="0"/>
        <w:spacing w:line="276" w:lineRule="auto"/>
        <w:jc w:val="both"/>
        <w:rPr>
          <w:sz w:val="22"/>
          <w:szCs w:val="22"/>
          <w:lang w:eastAsia="en-US"/>
          <w14:ligatures w14:val="standardContextual"/>
        </w:rPr>
      </w:pPr>
      <w:r w:rsidRPr="007B5CC7">
        <w:rPr>
          <w:sz w:val="22"/>
          <w:szCs w:val="22"/>
          <w:lang w:eastAsia="en-US"/>
          <w14:ligatures w14:val="standardContextual"/>
        </w:rPr>
        <w:t xml:space="preserve">Analiza powyższych danych pozwala na wysunięcie wniosku o potrzebie </w:t>
      </w:r>
      <w:r w:rsidRPr="007B5CC7">
        <w:rPr>
          <w:b/>
          <w:bCs/>
          <w:sz w:val="22"/>
          <w:szCs w:val="22"/>
          <w:lang w:eastAsia="en-US"/>
          <w14:ligatures w14:val="standardContextual"/>
        </w:rPr>
        <w:t>szczególnego wsparcia młodych obszaru</w:t>
      </w:r>
      <w:r w:rsidRPr="007B5CC7">
        <w:rPr>
          <w:sz w:val="22"/>
          <w:szCs w:val="22"/>
          <w:lang w:eastAsia="en-US"/>
          <w14:ligatures w14:val="standardContextual"/>
        </w:rPr>
        <w:t xml:space="preserve"> LSR, aby zostali na terenie powiatu i aktywnie poszukiwali dla siebie zajęcia (najpierw poprzez działania rówieśnicze np. w formie klubu młodzieżowego, nabycie umiejętności niezbędnych tak w codziennym życiu, jak i na lokalnym rynku pracy poprzez ofertę Lokalnych Ośrodków Wiedzy i Edukacji, aż do stworzenia własnego miejsca pracy i dotacje na podjęcie działalności gospodarczej).</w:t>
      </w:r>
    </w:p>
    <w:p w14:paraId="6BE87FD0" w14:textId="77777777" w:rsidR="00924E56" w:rsidRDefault="00924E56" w:rsidP="007B5CC7">
      <w:pPr>
        <w:suppressAutoHyphens w:val="0"/>
        <w:autoSpaceDE w:val="0"/>
        <w:autoSpaceDN w:val="0"/>
        <w:adjustRightInd w:val="0"/>
        <w:spacing w:line="276" w:lineRule="auto"/>
        <w:jc w:val="both"/>
        <w:rPr>
          <w:sz w:val="22"/>
          <w:szCs w:val="22"/>
          <w:lang w:eastAsia="en-US"/>
          <w14:ligatures w14:val="standardContextual"/>
        </w:rPr>
      </w:pPr>
    </w:p>
    <w:p w14:paraId="25F0712A" w14:textId="77777777" w:rsidR="00AA2AE5" w:rsidRDefault="00AA2AE5" w:rsidP="007B5CC7">
      <w:pPr>
        <w:suppressAutoHyphens w:val="0"/>
        <w:autoSpaceDE w:val="0"/>
        <w:autoSpaceDN w:val="0"/>
        <w:adjustRightInd w:val="0"/>
        <w:spacing w:line="276" w:lineRule="auto"/>
        <w:jc w:val="both"/>
        <w:rPr>
          <w:sz w:val="22"/>
          <w:szCs w:val="22"/>
          <w:lang w:eastAsia="en-US"/>
          <w14:ligatures w14:val="standardContextual"/>
        </w:rPr>
      </w:pPr>
    </w:p>
    <w:p w14:paraId="0BB89D42" w14:textId="77777777" w:rsidR="00AA2AE5" w:rsidRPr="00AA2AE5" w:rsidRDefault="00AA2AE5" w:rsidP="00AA2AE5">
      <w:pPr>
        <w:suppressAutoHyphens w:val="0"/>
        <w:autoSpaceDE w:val="0"/>
        <w:autoSpaceDN w:val="0"/>
        <w:adjustRightInd w:val="0"/>
        <w:spacing w:line="276" w:lineRule="auto"/>
        <w:jc w:val="both"/>
        <w:rPr>
          <w:b/>
          <w:bCs/>
          <w:sz w:val="22"/>
          <w:szCs w:val="22"/>
          <w:lang w:eastAsia="en-US"/>
          <w14:ligatures w14:val="standardContextual"/>
        </w:rPr>
      </w:pPr>
      <w:r w:rsidRPr="00AA2AE5">
        <w:rPr>
          <w:b/>
          <w:bCs/>
          <w:sz w:val="22"/>
          <w:szCs w:val="22"/>
          <w:lang w:eastAsia="en-US"/>
          <w14:ligatures w14:val="standardContextual"/>
        </w:rPr>
        <w:t>Korzystający z pomocy społecznej</w:t>
      </w:r>
    </w:p>
    <w:p w14:paraId="4475B522" w14:textId="77777777" w:rsidR="00AA2AE5" w:rsidRPr="00AA2AE5" w:rsidRDefault="00AA2AE5" w:rsidP="00AA2AE5">
      <w:pPr>
        <w:suppressAutoHyphens w:val="0"/>
        <w:autoSpaceDE w:val="0"/>
        <w:autoSpaceDN w:val="0"/>
        <w:adjustRightInd w:val="0"/>
        <w:spacing w:line="276" w:lineRule="auto"/>
        <w:jc w:val="both"/>
        <w:rPr>
          <w:sz w:val="22"/>
          <w:szCs w:val="22"/>
          <w:lang w:eastAsia="en-US"/>
          <w14:ligatures w14:val="standardContextual"/>
        </w:rPr>
      </w:pPr>
      <w:r w:rsidRPr="00AA2AE5">
        <w:rPr>
          <w:sz w:val="22"/>
          <w:szCs w:val="22"/>
          <w:lang w:eastAsia="en-US"/>
          <w14:ligatures w14:val="standardContextual"/>
        </w:rPr>
        <w:t xml:space="preserve">Zgodnie z danymi GUS w 2020 r. na obszarze LGD ze świadczeń środowiskowej pomocy społecznej korzystało 1 327 gospodarstw domowych, co łącznie obejmowało około 3,7 tys. osób korzystających ze środowiskowej pomocy społecznej (3,0% wszystkich osób korzystających w województwie). W tej grupie 54% stanowiły osoby znajdujące się poniżej kryterium dochodowego. Według danych ROPS w Toruniu liczba osób długotrwale korzystających z pomocy społecznej na obszarze LGD wynosiła w 2020 r. około 2,5 tys. Do najczęstszych powodów przyznawania świadczeń z pomocy społecznej  na obszarze LGD w 2020 r. należały ubóstwo (1,5 tys. osób) oraz bezrobocie (1,4 tys. osób), następnie niepełnosprawność (1,1 tys. osób) i długotrwała lub ciężka </w:t>
      </w:r>
      <w:r w:rsidRPr="00AA2AE5">
        <w:rPr>
          <w:sz w:val="22"/>
          <w:szCs w:val="22"/>
          <w:lang w:eastAsia="en-US"/>
          <w14:ligatures w14:val="standardContextual"/>
        </w:rPr>
        <w:lastRenderedPageBreak/>
        <w:t>choroba (0,9 tys. osób), a także bezradność w sprawach opiekuńczo-wychowawczych (0,8 tys. osób). Najmniej osób korzystało ze świadczeń z powodu alkoholizmu (ponad 160 osób) i narkomanii (mniej niż 10 osób).</w:t>
      </w:r>
    </w:p>
    <w:p w14:paraId="72B2B01E" w14:textId="77777777" w:rsidR="00AA2AE5" w:rsidRPr="00AA2AE5" w:rsidRDefault="00AA2AE5" w:rsidP="00AA2AE5">
      <w:pPr>
        <w:suppressAutoHyphens w:val="0"/>
        <w:autoSpaceDE w:val="0"/>
        <w:autoSpaceDN w:val="0"/>
        <w:adjustRightInd w:val="0"/>
        <w:spacing w:line="276" w:lineRule="auto"/>
        <w:jc w:val="both"/>
        <w:rPr>
          <w:sz w:val="22"/>
          <w:szCs w:val="22"/>
          <w:lang w:eastAsia="en-US"/>
          <w14:ligatures w14:val="standardContextual"/>
        </w:rPr>
      </w:pPr>
      <w:r w:rsidRPr="00AA2AE5">
        <w:rPr>
          <w:b/>
          <w:bCs/>
          <w:sz w:val="22"/>
          <w:szCs w:val="22"/>
          <w:lang w:eastAsia="en-US"/>
          <w14:ligatures w14:val="standardContextual"/>
        </w:rPr>
        <w:t>Udział liczby osób korzystających ze środowiskowej pomocy społecznej</w:t>
      </w:r>
      <w:r w:rsidRPr="00AA2AE5">
        <w:rPr>
          <w:sz w:val="22"/>
          <w:szCs w:val="22"/>
          <w:lang w:eastAsia="en-US"/>
          <w14:ligatures w14:val="standardContextual"/>
        </w:rPr>
        <w:t xml:space="preserve"> w liczbie ludności ogółem w latach 2016-2020 utrzymywał się </w:t>
      </w:r>
      <w:r w:rsidRPr="00AA2AE5">
        <w:rPr>
          <w:b/>
          <w:bCs/>
          <w:sz w:val="22"/>
          <w:szCs w:val="22"/>
          <w:lang w:eastAsia="en-US"/>
          <w14:ligatures w14:val="standardContextual"/>
        </w:rPr>
        <w:t>powyżej wartości średniej dla województwa</w:t>
      </w:r>
      <w:r w:rsidRPr="00AA2AE5">
        <w:rPr>
          <w:sz w:val="22"/>
          <w:szCs w:val="22"/>
          <w:lang w:eastAsia="en-US"/>
          <w14:ligatures w14:val="standardContextual"/>
        </w:rPr>
        <w:t xml:space="preserve"> – w 2020 r. wynosił 7,7% co stanowiło 128% średniej wojewódzkiej i dawało 17. pozycję (licząc od najniższych wartości). Wartość zarówno liczby jak i udziału osób korzystających z pomocy społecznej w liczbie ludności ogółem na tym obszarze stale się obniża, co jest zjawiskiem powszechnym w całym kraju. Udział osób korzystających ze środowiskowej pomocy społecznej znajdujących się poniżej kryterium dochodowego w liczbie ludności ogółem w 2020 r. wynosił 4,1%, co stanowiło 117% wartości dla całego województwa.</w:t>
      </w:r>
    </w:p>
    <w:p w14:paraId="4C1B55C6" w14:textId="77777777" w:rsidR="00AA2AE5" w:rsidRPr="00AA2AE5" w:rsidRDefault="00AA2AE5" w:rsidP="00AA2AE5">
      <w:pPr>
        <w:suppressAutoHyphens w:val="0"/>
        <w:autoSpaceDE w:val="0"/>
        <w:autoSpaceDN w:val="0"/>
        <w:adjustRightInd w:val="0"/>
        <w:spacing w:line="276" w:lineRule="auto"/>
        <w:jc w:val="both"/>
        <w:rPr>
          <w:sz w:val="22"/>
          <w:szCs w:val="22"/>
          <w:lang w:eastAsia="en-US"/>
          <w14:ligatures w14:val="standardContextual"/>
        </w:rPr>
      </w:pPr>
      <w:r w:rsidRPr="00AA2AE5">
        <w:rPr>
          <w:sz w:val="22"/>
          <w:szCs w:val="22"/>
          <w:lang w:eastAsia="en-US"/>
          <w14:ligatures w14:val="standardContextual"/>
        </w:rPr>
        <w:t>We wszystkich gminach wchodzących w skład LGD udział liczby osób korzystających ze środowiskowej pomocy społecznej w liczbie ludności ogółem utrzymuje się powyżej średniej wojewódzkiej.</w:t>
      </w:r>
    </w:p>
    <w:p w14:paraId="60660C8B" w14:textId="1468D57A" w:rsidR="00AA2AE5" w:rsidRDefault="00AA2AE5" w:rsidP="00AA2AE5">
      <w:pPr>
        <w:suppressAutoHyphens w:val="0"/>
        <w:autoSpaceDE w:val="0"/>
        <w:autoSpaceDN w:val="0"/>
        <w:adjustRightInd w:val="0"/>
        <w:spacing w:line="276" w:lineRule="auto"/>
        <w:jc w:val="both"/>
        <w:rPr>
          <w:sz w:val="22"/>
          <w:szCs w:val="22"/>
          <w:lang w:eastAsia="en-US"/>
          <w14:ligatures w14:val="standardContextual"/>
        </w:rPr>
      </w:pPr>
      <w:r w:rsidRPr="00AA2AE5">
        <w:rPr>
          <w:sz w:val="22"/>
          <w:szCs w:val="22"/>
          <w:lang w:eastAsia="en-US"/>
          <w14:ligatures w14:val="standardContextual"/>
        </w:rPr>
        <w:t xml:space="preserve">Na obszarze LGD w 2020 r. objętych </w:t>
      </w:r>
      <w:r w:rsidRPr="00561B63">
        <w:rPr>
          <w:b/>
          <w:bCs/>
          <w:sz w:val="22"/>
          <w:szCs w:val="22"/>
          <w:lang w:eastAsia="en-US"/>
          <w14:ligatures w14:val="standardContextual"/>
        </w:rPr>
        <w:t>usługami opiekuńczymi</w:t>
      </w:r>
      <w:r w:rsidRPr="00AA2AE5">
        <w:rPr>
          <w:sz w:val="22"/>
          <w:szCs w:val="22"/>
          <w:lang w:eastAsia="en-US"/>
          <w14:ligatures w14:val="standardContextual"/>
        </w:rPr>
        <w:t xml:space="preserve">  były 74 osoby i </w:t>
      </w:r>
      <w:r w:rsidRPr="00561B63">
        <w:rPr>
          <w:b/>
          <w:bCs/>
          <w:sz w:val="22"/>
          <w:szCs w:val="22"/>
          <w:lang w:eastAsia="en-US"/>
          <w14:ligatures w14:val="standardContextual"/>
        </w:rPr>
        <w:t xml:space="preserve">liczba osób objętych tego rodzaju usługami stale wzrasta </w:t>
      </w:r>
      <w:r w:rsidRPr="00AA2AE5">
        <w:rPr>
          <w:sz w:val="22"/>
          <w:szCs w:val="22"/>
          <w:lang w:eastAsia="en-US"/>
          <w14:ligatures w14:val="standardContextual"/>
        </w:rPr>
        <w:t xml:space="preserve">(z wyjątkiem 2020 r. kiedy podobnie jak na obszarze większości LGD odnotowano spadek liczby osób objętych usługami opiekuńczymi prawdopodobnie w związku z pandemią COVID-19). </w:t>
      </w:r>
    </w:p>
    <w:p w14:paraId="73222005" w14:textId="77777777" w:rsidR="00AA2AE5" w:rsidRPr="007B5CC7" w:rsidRDefault="00AA2AE5" w:rsidP="007B5CC7">
      <w:pPr>
        <w:suppressAutoHyphens w:val="0"/>
        <w:autoSpaceDE w:val="0"/>
        <w:autoSpaceDN w:val="0"/>
        <w:adjustRightInd w:val="0"/>
        <w:spacing w:line="276" w:lineRule="auto"/>
        <w:jc w:val="both"/>
        <w:rPr>
          <w:sz w:val="22"/>
          <w:szCs w:val="22"/>
          <w:lang w:eastAsia="en-US"/>
          <w14:ligatures w14:val="standardContextual"/>
        </w:rPr>
      </w:pPr>
    </w:p>
    <w:p w14:paraId="17614BB7" w14:textId="77777777" w:rsidR="00812D69" w:rsidRPr="00812D69" w:rsidRDefault="00812D69" w:rsidP="00812D69">
      <w:pPr>
        <w:suppressAutoHyphens w:val="0"/>
        <w:autoSpaceDE w:val="0"/>
        <w:autoSpaceDN w:val="0"/>
        <w:adjustRightInd w:val="0"/>
        <w:spacing w:line="276" w:lineRule="auto"/>
        <w:jc w:val="both"/>
        <w:rPr>
          <w:b/>
          <w:bCs/>
          <w:sz w:val="22"/>
          <w:szCs w:val="22"/>
          <w:lang w:eastAsia="en-US"/>
          <w14:ligatures w14:val="standardContextual"/>
        </w:rPr>
      </w:pPr>
      <w:r w:rsidRPr="00812D69">
        <w:rPr>
          <w:b/>
          <w:bCs/>
          <w:sz w:val="22"/>
          <w:szCs w:val="22"/>
          <w:lang w:eastAsia="en-US"/>
          <w14:ligatures w14:val="standardContextual"/>
        </w:rPr>
        <w:t xml:space="preserve">Instytucje pomocy i integracji społecznej działające na obszarze LGD </w:t>
      </w:r>
    </w:p>
    <w:p w14:paraId="2A78996B" w14:textId="77777777" w:rsidR="00D646CD" w:rsidRPr="00685957" w:rsidRDefault="005D78A2" w:rsidP="00685957">
      <w:pPr>
        <w:suppressAutoHyphens w:val="0"/>
        <w:autoSpaceDE w:val="0"/>
        <w:autoSpaceDN w:val="0"/>
        <w:adjustRightInd w:val="0"/>
        <w:spacing w:line="276" w:lineRule="auto"/>
        <w:jc w:val="both"/>
        <w:rPr>
          <w:sz w:val="22"/>
          <w:szCs w:val="22"/>
        </w:rPr>
      </w:pPr>
      <w:r w:rsidRPr="00685957">
        <w:rPr>
          <w:sz w:val="22"/>
          <w:szCs w:val="22"/>
        </w:rPr>
        <w:t xml:space="preserve">Na obszarze LSR działania w zakresie pomocy </w:t>
      </w:r>
      <w:r w:rsidR="00D646CD" w:rsidRPr="00685957">
        <w:rPr>
          <w:sz w:val="22"/>
          <w:szCs w:val="22"/>
        </w:rPr>
        <w:t xml:space="preserve">oraz integracji społecznej </w:t>
      </w:r>
      <w:r w:rsidRPr="00685957">
        <w:rPr>
          <w:sz w:val="22"/>
          <w:szCs w:val="22"/>
        </w:rPr>
        <w:t>prowadz</w:t>
      </w:r>
      <w:r w:rsidR="00D646CD" w:rsidRPr="00685957">
        <w:rPr>
          <w:sz w:val="22"/>
          <w:szCs w:val="22"/>
        </w:rPr>
        <w:t>ą następujące podmioty:</w:t>
      </w:r>
    </w:p>
    <w:p w14:paraId="51C3A34C" w14:textId="57353FA4" w:rsidR="005D78A2" w:rsidRPr="00685957" w:rsidRDefault="005D78A2" w:rsidP="00746FF9">
      <w:pPr>
        <w:pStyle w:val="Akapitzlist"/>
        <w:numPr>
          <w:ilvl w:val="0"/>
          <w:numId w:val="22"/>
        </w:numPr>
        <w:suppressAutoHyphens w:val="0"/>
        <w:autoSpaceDE w:val="0"/>
        <w:autoSpaceDN w:val="0"/>
        <w:adjustRightInd w:val="0"/>
        <w:spacing w:line="276" w:lineRule="auto"/>
        <w:jc w:val="both"/>
        <w:rPr>
          <w:sz w:val="22"/>
          <w:szCs w:val="22"/>
        </w:rPr>
      </w:pPr>
      <w:r w:rsidRPr="00685957">
        <w:rPr>
          <w:sz w:val="22"/>
          <w:szCs w:val="22"/>
        </w:rPr>
        <w:t>6 ośrodków pomocy społecznej,</w:t>
      </w:r>
      <w:r w:rsidR="00685957" w:rsidRPr="00685957">
        <w:rPr>
          <w:sz w:val="22"/>
          <w:szCs w:val="22"/>
        </w:rPr>
        <w:t xml:space="preserve"> Powiatowe Centrum Pomocy Rodzinie w Tucholi</w:t>
      </w:r>
    </w:p>
    <w:p w14:paraId="6EF299B9" w14:textId="0ED883B7" w:rsidR="005D78A2" w:rsidRPr="00685957" w:rsidRDefault="005D78A2" w:rsidP="00746FF9">
      <w:pPr>
        <w:pStyle w:val="Akapitzlist"/>
        <w:numPr>
          <w:ilvl w:val="0"/>
          <w:numId w:val="22"/>
        </w:numPr>
        <w:suppressAutoHyphens w:val="0"/>
        <w:autoSpaceDE w:val="0"/>
        <w:autoSpaceDN w:val="0"/>
        <w:adjustRightInd w:val="0"/>
        <w:spacing w:line="276" w:lineRule="auto"/>
        <w:jc w:val="both"/>
        <w:rPr>
          <w:sz w:val="22"/>
          <w:szCs w:val="22"/>
          <w:lang w:eastAsia="en-US"/>
          <w14:ligatures w14:val="standardContextual"/>
        </w:rPr>
      </w:pPr>
      <w:r w:rsidRPr="00685957">
        <w:rPr>
          <w:sz w:val="22"/>
          <w:szCs w:val="22"/>
        </w:rPr>
        <w:t>p</w:t>
      </w:r>
      <w:r w:rsidR="00812D69" w:rsidRPr="00685957">
        <w:rPr>
          <w:sz w:val="22"/>
          <w:szCs w:val="22"/>
          <w:lang w:eastAsia="en-US"/>
          <w14:ligatures w14:val="standardContextual"/>
        </w:rPr>
        <w:t>odmioty reintegracyjne: 5 klubów integracji społecznej (w Cekcynie, Śliwicach, Lubiewie, Kęsowie i Gostycynie), 1 zakład aktywności zawodowej (w Tucholi), 1 warsztat terapii zajęciowej (w Tucholi)</w:t>
      </w:r>
      <w:r w:rsidRPr="00685957">
        <w:rPr>
          <w:sz w:val="22"/>
          <w:szCs w:val="22"/>
          <w:lang w:eastAsia="en-US"/>
          <w14:ligatures w14:val="standardContextual"/>
        </w:rPr>
        <w:t>,</w:t>
      </w:r>
    </w:p>
    <w:p w14:paraId="13FED936" w14:textId="4B21EDE3" w:rsidR="00812D69" w:rsidRPr="00685957" w:rsidRDefault="00685957" w:rsidP="00746FF9">
      <w:pPr>
        <w:pStyle w:val="Akapitzlist"/>
        <w:numPr>
          <w:ilvl w:val="0"/>
          <w:numId w:val="22"/>
        </w:numPr>
        <w:suppressAutoHyphens w:val="0"/>
        <w:autoSpaceDE w:val="0"/>
        <w:autoSpaceDN w:val="0"/>
        <w:adjustRightInd w:val="0"/>
        <w:spacing w:line="276" w:lineRule="auto"/>
        <w:jc w:val="both"/>
        <w:rPr>
          <w:sz w:val="22"/>
          <w:szCs w:val="22"/>
          <w:lang w:eastAsia="en-US"/>
          <w14:ligatures w14:val="standardContextual"/>
        </w:rPr>
      </w:pPr>
      <w:r w:rsidRPr="00685957">
        <w:rPr>
          <w:sz w:val="22"/>
          <w:szCs w:val="22"/>
          <w:lang w:eastAsia="en-US"/>
          <w14:ligatures w14:val="standardContextual"/>
        </w:rPr>
        <w:t>p</w:t>
      </w:r>
      <w:r w:rsidR="00812D69" w:rsidRPr="00685957">
        <w:rPr>
          <w:sz w:val="22"/>
          <w:szCs w:val="22"/>
          <w:lang w:eastAsia="en-US"/>
          <w14:ligatures w14:val="standardContextual"/>
        </w:rPr>
        <w:t>lacówki opieki całodobowej: 1 dom pomocy społecznej prowadzony przez Powiat Tucholski dla osób przewlekle somatycznie chorych, w którym na koniec lutego 2022 r. przebywało 46 mieszkańców</w:t>
      </w:r>
    </w:p>
    <w:p w14:paraId="32B2A74E" w14:textId="65D3E2CD" w:rsidR="00685957" w:rsidRPr="00685957" w:rsidRDefault="00685957" w:rsidP="00746FF9">
      <w:pPr>
        <w:pStyle w:val="Akapitzlist"/>
        <w:numPr>
          <w:ilvl w:val="0"/>
          <w:numId w:val="22"/>
        </w:numPr>
        <w:suppressAutoHyphens w:val="0"/>
        <w:autoSpaceDE w:val="0"/>
        <w:autoSpaceDN w:val="0"/>
        <w:adjustRightInd w:val="0"/>
        <w:spacing w:line="276" w:lineRule="auto"/>
        <w:jc w:val="both"/>
        <w:rPr>
          <w:sz w:val="22"/>
          <w:szCs w:val="22"/>
          <w:lang w:eastAsia="en-US"/>
          <w14:ligatures w14:val="standardContextual"/>
        </w:rPr>
      </w:pPr>
      <w:r>
        <w:rPr>
          <w:sz w:val="22"/>
          <w:szCs w:val="22"/>
          <w:lang w:eastAsia="en-US"/>
          <w14:ligatures w14:val="standardContextual"/>
        </w:rPr>
        <w:t>o</w:t>
      </w:r>
      <w:r w:rsidRPr="00685957">
        <w:rPr>
          <w:sz w:val="22"/>
          <w:szCs w:val="22"/>
          <w:lang w:eastAsia="en-US"/>
          <w14:ligatures w14:val="standardContextual"/>
        </w:rPr>
        <w:t>środki wsparcia: 1 środowiskowy dom samopomocy (w Tucholi), 2 dzienne domy pomocy (w gminach Gostycyn i Tuchola)</w:t>
      </w:r>
    </w:p>
    <w:p w14:paraId="4F87EA28" w14:textId="23D26243" w:rsidR="00685957" w:rsidRPr="00685957" w:rsidRDefault="001235E4" w:rsidP="00D02D57">
      <w:pPr>
        <w:suppressAutoHyphens w:val="0"/>
        <w:autoSpaceDE w:val="0"/>
        <w:autoSpaceDN w:val="0"/>
        <w:adjustRightInd w:val="0"/>
        <w:spacing w:line="276" w:lineRule="auto"/>
        <w:jc w:val="both"/>
        <w:rPr>
          <w:sz w:val="22"/>
          <w:szCs w:val="22"/>
          <w:lang w:eastAsia="en-US"/>
          <w14:ligatures w14:val="standardContextual"/>
        </w:rPr>
      </w:pPr>
      <w:r>
        <w:rPr>
          <w:sz w:val="22"/>
          <w:szCs w:val="22"/>
          <w:lang w:eastAsia="en-US"/>
          <w14:ligatures w14:val="standardContextual"/>
        </w:rPr>
        <w:t xml:space="preserve">Brak jest mieszkań chronionych (zgodnych z wymogami ustawy), natomiast funkcjonują </w:t>
      </w:r>
      <w:r w:rsidR="00D02D57">
        <w:rPr>
          <w:sz w:val="22"/>
          <w:szCs w:val="22"/>
          <w:lang w:eastAsia="en-US"/>
          <w14:ligatures w14:val="standardContextual"/>
        </w:rPr>
        <w:t>3 m</w:t>
      </w:r>
      <w:r w:rsidR="00685957">
        <w:rPr>
          <w:sz w:val="22"/>
          <w:szCs w:val="22"/>
          <w:lang w:eastAsia="en-US"/>
          <w14:ligatures w14:val="standardContextual"/>
        </w:rPr>
        <w:t xml:space="preserve">ieszkania </w:t>
      </w:r>
      <w:r w:rsidR="00D02D57">
        <w:rPr>
          <w:sz w:val="22"/>
          <w:szCs w:val="22"/>
          <w:lang w:eastAsia="en-US"/>
          <w14:ligatures w14:val="standardContextual"/>
        </w:rPr>
        <w:t xml:space="preserve">dla usamodzielnianych wychowanków pieczy zastępczej, 1 mieszkanie wspierane </w:t>
      </w:r>
      <w:r w:rsidR="00D02D57" w:rsidRPr="00685957">
        <w:rPr>
          <w:sz w:val="22"/>
          <w:szCs w:val="22"/>
          <w:lang w:eastAsia="en-US"/>
          <w14:ligatures w14:val="standardContextual"/>
        </w:rPr>
        <w:t>przy Powiatowym Centrum Wsparcia</w:t>
      </w:r>
      <w:r w:rsidR="00D02D57">
        <w:rPr>
          <w:sz w:val="22"/>
          <w:szCs w:val="22"/>
          <w:lang w:eastAsia="en-US"/>
          <w14:ligatures w14:val="standardContextual"/>
        </w:rPr>
        <w:t xml:space="preserve"> w Tucholi oraz 1 mieszkanie </w:t>
      </w:r>
      <w:r w:rsidR="00D02D57" w:rsidRPr="00685957">
        <w:rPr>
          <w:sz w:val="22"/>
          <w:szCs w:val="22"/>
          <w:lang w:eastAsia="en-US"/>
          <w14:ligatures w14:val="standardContextual"/>
        </w:rPr>
        <w:t>wspomagano-treningowe dla osób z niepełnosprawnością intelektualną</w:t>
      </w:r>
      <w:r w:rsidR="00D02D57">
        <w:rPr>
          <w:sz w:val="22"/>
          <w:szCs w:val="22"/>
          <w:lang w:eastAsia="en-US"/>
          <w14:ligatures w14:val="standardContextual"/>
        </w:rPr>
        <w:t xml:space="preserve"> (przy gospodarstwie opiekuńczym w Lubiewicach).</w:t>
      </w:r>
    </w:p>
    <w:p w14:paraId="4E3ECB08" w14:textId="30C543CC" w:rsidR="00685957" w:rsidRPr="00685957" w:rsidRDefault="00BC3F53" w:rsidP="00685957">
      <w:pPr>
        <w:suppressAutoHyphens w:val="0"/>
        <w:autoSpaceDE w:val="0"/>
        <w:autoSpaceDN w:val="0"/>
        <w:adjustRightInd w:val="0"/>
        <w:spacing w:line="276" w:lineRule="auto"/>
        <w:jc w:val="both"/>
        <w:rPr>
          <w:sz w:val="22"/>
          <w:szCs w:val="22"/>
          <w:lang w:eastAsia="en-US"/>
          <w14:ligatures w14:val="standardContextual"/>
        </w:rPr>
      </w:pPr>
      <w:r>
        <w:rPr>
          <w:sz w:val="22"/>
          <w:szCs w:val="22"/>
          <w:lang w:eastAsia="en-US"/>
          <w14:ligatures w14:val="standardContextual"/>
        </w:rPr>
        <w:t>Ponadto działają 2 rady Seniorów: w Cekcynie i Śliwicach.</w:t>
      </w:r>
    </w:p>
    <w:p w14:paraId="77A612C7" w14:textId="7B11ECA1" w:rsidR="00D4724E" w:rsidRPr="00DA1824" w:rsidRDefault="000B5AA9" w:rsidP="00685957">
      <w:pPr>
        <w:suppressAutoHyphens w:val="0"/>
        <w:autoSpaceDE w:val="0"/>
        <w:autoSpaceDN w:val="0"/>
        <w:adjustRightInd w:val="0"/>
        <w:spacing w:line="276" w:lineRule="auto"/>
        <w:jc w:val="both"/>
        <w:rPr>
          <w:sz w:val="22"/>
          <w:szCs w:val="22"/>
          <w:lang w:eastAsia="en-US"/>
          <w14:ligatures w14:val="standardContextual"/>
        </w:rPr>
      </w:pPr>
      <w:r>
        <w:rPr>
          <w:sz w:val="22"/>
          <w:szCs w:val="22"/>
          <w:lang w:eastAsia="en-US"/>
          <w14:ligatures w14:val="standardContextual"/>
        </w:rPr>
        <w:t xml:space="preserve">Od 2016r. na terenie powiatu tucholskiego rozwijana była idea świadczenia usług opiekuńczych na bazie gospodarstw rolnych. </w:t>
      </w:r>
      <w:r w:rsidR="00D56821">
        <w:rPr>
          <w:sz w:val="22"/>
          <w:szCs w:val="22"/>
          <w:lang w:eastAsia="en-US"/>
          <w14:ligatures w14:val="standardContextual"/>
        </w:rPr>
        <w:t>T</w:t>
      </w:r>
      <w:r>
        <w:rPr>
          <w:sz w:val="22"/>
          <w:szCs w:val="22"/>
          <w:lang w:eastAsia="en-US"/>
          <w14:ligatures w14:val="standardContextual"/>
        </w:rPr>
        <w:t>worzeni</w:t>
      </w:r>
      <w:r w:rsidR="00D56821">
        <w:rPr>
          <w:sz w:val="22"/>
          <w:szCs w:val="22"/>
          <w:lang w:eastAsia="en-US"/>
          <w14:ligatures w14:val="standardContextual"/>
        </w:rPr>
        <w:t xml:space="preserve">e gospodarstw opiekuńczych wymagało współpracy wielu podmiotów, m.in. </w:t>
      </w:r>
      <w:r w:rsidR="00027EC0">
        <w:rPr>
          <w:sz w:val="22"/>
          <w:szCs w:val="22"/>
          <w:lang w:eastAsia="en-US"/>
          <w14:ligatures w14:val="standardContextual"/>
        </w:rPr>
        <w:t>K</w:t>
      </w:r>
      <w:r w:rsidR="00D56821">
        <w:rPr>
          <w:sz w:val="22"/>
          <w:szCs w:val="22"/>
          <w:lang w:eastAsia="en-US"/>
          <w14:ligatures w14:val="standardContextual"/>
        </w:rPr>
        <w:t>ujawsko – Pomorski ODR w Minikowie, Powiat Tucholski – Powiatowe Centrum Pomocy Rodzinie w Tucholi</w:t>
      </w:r>
      <w:r w:rsidR="00027EC0">
        <w:rPr>
          <w:sz w:val="22"/>
          <w:szCs w:val="22"/>
          <w:lang w:eastAsia="en-US"/>
          <w14:ligatures w14:val="standardContextual"/>
        </w:rPr>
        <w:t>,</w:t>
      </w:r>
      <w:r w:rsidR="00D56821">
        <w:rPr>
          <w:sz w:val="22"/>
          <w:szCs w:val="22"/>
          <w:lang w:eastAsia="en-US"/>
          <w14:ligatures w14:val="standardContextual"/>
        </w:rPr>
        <w:t xml:space="preserve">  LGD Bory Tucholskie. </w:t>
      </w:r>
      <w:r>
        <w:rPr>
          <w:sz w:val="22"/>
          <w:szCs w:val="22"/>
          <w:lang w:eastAsia="en-US"/>
          <w14:ligatures w14:val="standardContextual"/>
        </w:rPr>
        <w:t xml:space="preserve"> </w:t>
      </w:r>
      <w:r w:rsidR="00812D69" w:rsidRPr="00685957">
        <w:rPr>
          <w:sz w:val="22"/>
          <w:szCs w:val="22"/>
          <w:lang w:eastAsia="en-US"/>
          <w14:ligatures w14:val="standardContextual"/>
        </w:rPr>
        <w:t xml:space="preserve">Na obszarze LGD prowadzone były gospodarstwa opiekuńcze w ramach projektów „Zielona Opieka 2016-2018” (gminy Cekcyn, Kęsowo, Lubiewo i Tuchola) i „Opieka w zagrodzie 2018-2020” (gmina Cekcyn). </w:t>
      </w:r>
      <w:r w:rsidR="00685957">
        <w:rPr>
          <w:sz w:val="22"/>
          <w:szCs w:val="22"/>
          <w:lang w:eastAsia="en-US"/>
          <w14:ligatures w14:val="standardContextual"/>
        </w:rPr>
        <w:t>Trzy z nich (w Tucholi, Wysokiej i Lubiewicach) świadczą nadal usługi opiekuńcze jako podmioty gospodarcze</w:t>
      </w:r>
      <w:r w:rsidR="00D4724E">
        <w:rPr>
          <w:sz w:val="22"/>
          <w:szCs w:val="22"/>
          <w:lang w:eastAsia="en-US"/>
          <w14:ligatures w14:val="standardContextual"/>
        </w:rPr>
        <w:t xml:space="preserve"> w ramach partnerskiego projektu „Samodzielnie – nie samemu” (liderem jest K-PODR Minikowo, a jednym z partnerów Powiat Tucholski – PCPR). </w:t>
      </w:r>
      <w:r w:rsidR="00027EC0">
        <w:rPr>
          <w:sz w:val="22"/>
          <w:szCs w:val="22"/>
          <w:lang w:eastAsia="en-US"/>
          <w14:ligatures w14:val="standardContextual"/>
        </w:rPr>
        <w:t xml:space="preserve">W gospodarstwach tych wsparcie znalazły osoby z niepełnosprawnością intelektualną. Ponadto w Tucholi powstało Kujawsko - Pomorskie Stowarzyszenie Gospodarstw Opiekuńczych, które realizuje projekty na rzecz seniorów, a także działa na rzecz promowania idei </w:t>
      </w:r>
      <w:r w:rsidR="00027EC0" w:rsidRPr="00DA1824">
        <w:rPr>
          <w:sz w:val="22"/>
          <w:szCs w:val="22"/>
          <w:lang w:eastAsia="en-US"/>
          <w14:ligatures w14:val="standardContextual"/>
        </w:rPr>
        <w:t>gospodarstw opiekuńczych. Na terenie powiatu tucholskiego nadal diagnozujemy duże zainteresowanie prowadzeniem gospodarstw opiekuńczych</w:t>
      </w:r>
      <w:r w:rsidR="00A72C27" w:rsidRPr="00DA1824">
        <w:rPr>
          <w:sz w:val="22"/>
          <w:szCs w:val="22"/>
          <w:lang w:eastAsia="en-US"/>
          <w14:ligatures w14:val="standardContextual"/>
        </w:rPr>
        <w:t xml:space="preserve"> (zgłaszane m.in. podczas spotkań konsultacyjnych, a także w formie fiszek projektowych)</w:t>
      </w:r>
      <w:r w:rsidR="00027EC0" w:rsidRPr="00DA1824">
        <w:rPr>
          <w:sz w:val="22"/>
          <w:szCs w:val="22"/>
          <w:lang w:eastAsia="en-US"/>
          <w14:ligatures w14:val="standardContextual"/>
        </w:rPr>
        <w:t>, ale także jest duże zapotrzebowanie na tak</w:t>
      </w:r>
      <w:r w:rsidR="00A72C27" w:rsidRPr="00DA1824">
        <w:rPr>
          <w:sz w:val="22"/>
          <w:szCs w:val="22"/>
          <w:lang w:eastAsia="en-US"/>
          <w14:ligatures w14:val="standardContextual"/>
        </w:rPr>
        <w:t>ą</w:t>
      </w:r>
      <w:r w:rsidR="00027EC0" w:rsidRPr="00DA1824">
        <w:rPr>
          <w:sz w:val="22"/>
          <w:szCs w:val="22"/>
          <w:lang w:eastAsia="en-US"/>
          <w14:ligatures w14:val="standardContextual"/>
        </w:rPr>
        <w:t xml:space="preserve"> formę usług opiekuńczych.  </w:t>
      </w:r>
      <w:r w:rsidR="00C907F7" w:rsidRPr="00DA1824">
        <w:rPr>
          <w:sz w:val="22"/>
          <w:szCs w:val="22"/>
          <w:lang w:eastAsia="en-US"/>
          <w14:ligatures w14:val="standardContextual"/>
        </w:rPr>
        <w:t>Zasadnym jest więc ujęcie w LSR możliwości dofinansowania tego typu działań, przy czym jest to</w:t>
      </w:r>
      <w:r w:rsidR="00A11AA8" w:rsidRPr="00DA1824">
        <w:rPr>
          <w:sz w:val="22"/>
          <w:szCs w:val="22"/>
          <w:lang w:eastAsia="en-US"/>
          <w14:ligatures w14:val="standardContextual"/>
        </w:rPr>
        <w:t xml:space="preserve"> obarczone dużym ryzykiem, ponieważ dopiero trwają prace dotyczące umocowania takiej formy usług opiekuńczych w </w:t>
      </w:r>
      <w:r w:rsidR="00B75516" w:rsidRPr="00DA1824">
        <w:rPr>
          <w:sz w:val="22"/>
          <w:szCs w:val="22"/>
          <w:lang w:eastAsia="en-US"/>
          <w14:ligatures w14:val="standardContextual"/>
        </w:rPr>
        <w:t>przepisach</w:t>
      </w:r>
      <w:r w:rsidR="00A11AA8" w:rsidRPr="00DA1824">
        <w:rPr>
          <w:sz w:val="22"/>
          <w:szCs w:val="22"/>
          <w:lang w:eastAsia="en-US"/>
          <w14:ligatures w14:val="standardContextual"/>
        </w:rPr>
        <w:t xml:space="preserve"> krajowych dotyczących pomocy społecznej, w oparciu o model </w:t>
      </w:r>
      <w:r w:rsidR="00B75516" w:rsidRPr="00DA1824">
        <w:rPr>
          <w:sz w:val="22"/>
          <w:szCs w:val="22"/>
          <w:lang w:eastAsia="en-US"/>
          <w14:ligatures w14:val="standardContextual"/>
        </w:rPr>
        <w:t>wyparowany</w:t>
      </w:r>
      <w:r w:rsidR="00A11AA8" w:rsidRPr="00DA1824">
        <w:rPr>
          <w:sz w:val="22"/>
          <w:szCs w:val="22"/>
          <w:lang w:eastAsia="en-US"/>
          <w14:ligatures w14:val="standardContextual"/>
        </w:rPr>
        <w:t xml:space="preserve"> w projekcie </w:t>
      </w:r>
      <w:r w:rsidR="00C907F7" w:rsidRPr="00DA1824">
        <w:rPr>
          <w:sz w:val="22"/>
          <w:szCs w:val="22"/>
          <w:lang w:eastAsia="en-US"/>
          <w14:ligatures w14:val="standardContextual"/>
        </w:rPr>
        <w:t xml:space="preserve"> </w:t>
      </w:r>
      <w:r w:rsidR="00B75516" w:rsidRPr="00DA1824">
        <w:rPr>
          <w:sz w:val="22"/>
          <w:szCs w:val="22"/>
          <w:lang w:eastAsia="en-US"/>
          <w14:ligatures w14:val="standardContextual"/>
        </w:rPr>
        <w:t>GROWID.</w:t>
      </w:r>
    </w:p>
    <w:p w14:paraId="32DFA617" w14:textId="3EB00DE4" w:rsidR="00812D69" w:rsidRDefault="00812D69" w:rsidP="00685957">
      <w:pPr>
        <w:suppressAutoHyphens w:val="0"/>
        <w:autoSpaceDE w:val="0"/>
        <w:autoSpaceDN w:val="0"/>
        <w:adjustRightInd w:val="0"/>
        <w:spacing w:line="276" w:lineRule="auto"/>
        <w:jc w:val="both"/>
        <w:rPr>
          <w:sz w:val="22"/>
          <w:szCs w:val="22"/>
          <w:lang w:eastAsia="en-US"/>
          <w14:ligatures w14:val="standardContextual"/>
        </w:rPr>
      </w:pPr>
    </w:p>
    <w:p w14:paraId="5DCEA353" w14:textId="77777777" w:rsidR="00350946" w:rsidRDefault="00350946" w:rsidP="00685957">
      <w:pPr>
        <w:suppressAutoHyphens w:val="0"/>
        <w:autoSpaceDE w:val="0"/>
        <w:autoSpaceDN w:val="0"/>
        <w:adjustRightInd w:val="0"/>
        <w:spacing w:line="276" w:lineRule="auto"/>
        <w:jc w:val="both"/>
        <w:rPr>
          <w:sz w:val="22"/>
          <w:szCs w:val="22"/>
          <w:lang w:eastAsia="en-US"/>
          <w14:ligatures w14:val="standardContextual"/>
        </w:rPr>
      </w:pPr>
    </w:p>
    <w:p w14:paraId="066E8638" w14:textId="77777777" w:rsidR="00350946" w:rsidRDefault="00350946" w:rsidP="00685957">
      <w:pPr>
        <w:suppressAutoHyphens w:val="0"/>
        <w:autoSpaceDE w:val="0"/>
        <w:autoSpaceDN w:val="0"/>
        <w:adjustRightInd w:val="0"/>
        <w:spacing w:line="276" w:lineRule="auto"/>
        <w:jc w:val="both"/>
        <w:rPr>
          <w:sz w:val="22"/>
          <w:szCs w:val="22"/>
          <w:lang w:eastAsia="en-US"/>
          <w14:ligatures w14:val="standardContextual"/>
        </w:rPr>
      </w:pPr>
    </w:p>
    <w:p w14:paraId="3045D9DF" w14:textId="77777777" w:rsidR="00350946" w:rsidRPr="00DA1824" w:rsidRDefault="00350946" w:rsidP="00685957">
      <w:pPr>
        <w:suppressAutoHyphens w:val="0"/>
        <w:autoSpaceDE w:val="0"/>
        <w:autoSpaceDN w:val="0"/>
        <w:adjustRightInd w:val="0"/>
        <w:spacing w:line="276" w:lineRule="auto"/>
        <w:jc w:val="both"/>
        <w:rPr>
          <w:sz w:val="22"/>
          <w:szCs w:val="22"/>
          <w:lang w:eastAsia="en-US"/>
          <w14:ligatures w14:val="standardContextual"/>
        </w:rPr>
      </w:pPr>
    </w:p>
    <w:p w14:paraId="39B8C5AA" w14:textId="2022A7F3" w:rsidR="0031489F" w:rsidRPr="00DD542D" w:rsidRDefault="00AB4C72" w:rsidP="00685957">
      <w:pPr>
        <w:suppressAutoHyphens w:val="0"/>
        <w:autoSpaceDE w:val="0"/>
        <w:autoSpaceDN w:val="0"/>
        <w:adjustRightInd w:val="0"/>
        <w:spacing w:line="276" w:lineRule="auto"/>
        <w:jc w:val="both"/>
        <w:rPr>
          <w:b/>
          <w:bCs/>
          <w:sz w:val="22"/>
          <w:szCs w:val="22"/>
          <w:lang w:eastAsia="en-US"/>
          <w14:ligatures w14:val="standardContextual"/>
        </w:rPr>
      </w:pPr>
      <w:r w:rsidRPr="00DD542D">
        <w:rPr>
          <w:b/>
          <w:bCs/>
          <w:sz w:val="22"/>
          <w:szCs w:val="22"/>
          <w:lang w:eastAsia="en-US"/>
          <w14:ligatures w14:val="standardContextual"/>
        </w:rPr>
        <w:lastRenderedPageBreak/>
        <w:t>Dostęp do kultury/instytucje kultury</w:t>
      </w:r>
    </w:p>
    <w:p w14:paraId="0A54C0AC" w14:textId="66FC0DB8" w:rsidR="00B21020" w:rsidRPr="00DA1824" w:rsidRDefault="00010351" w:rsidP="00B21020">
      <w:pPr>
        <w:spacing w:line="276" w:lineRule="auto"/>
        <w:jc w:val="both"/>
        <w:rPr>
          <w:sz w:val="22"/>
          <w:szCs w:val="22"/>
        </w:rPr>
      </w:pPr>
      <w:r w:rsidRPr="00DA1824">
        <w:rPr>
          <w:sz w:val="22"/>
          <w:szCs w:val="22"/>
        </w:rPr>
        <w:t>Na</w:t>
      </w:r>
      <w:r w:rsidR="00B21020" w:rsidRPr="00DA1824">
        <w:rPr>
          <w:sz w:val="22"/>
          <w:szCs w:val="22"/>
        </w:rPr>
        <w:t xml:space="preserve"> terenie powiatu tucholskiego  funkcjonuj</w:t>
      </w:r>
      <w:r w:rsidRPr="00DA1824">
        <w:rPr>
          <w:sz w:val="22"/>
          <w:szCs w:val="22"/>
        </w:rPr>
        <w:t xml:space="preserve">e 70 </w:t>
      </w:r>
      <w:r w:rsidR="00B21020" w:rsidRPr="00DA1824">
        <w:rPr>
          <w:sz w:val="22"/>
          <w:szCs w:val="22"/>
        </w:rPr>
        <w:t>obiektów typu</w:t>
      </w:r>
      <w:r w:rsidRPr="00DA1824">
        <w:rPr>
          <w:sz w:val="22"/>
          <w:szCs w:val="22"/>
        </w:rPr>
        <w:t xml:space="preserve"> dom kultury, bibliotek, świetlica wiejska</w:t>
      </w:r>
      <w:r w:rsidR="00B21020" w:rsidRPr="00DA1824">
        <w:rPr>
          <w:sz w:val="22"/>
          <w:szCs w:val="22"/>
        </w:rPr>
        <w:t xml:space="preserve"> (</w:t>
      </w:r>
      <w:r w:rsidRPr="00DA1824">
        <w:rPr>
          <w:sz w:val="22"/>
          <w:szCs w:val="22"/>
        </w:rPr>
        <w:t>4 gminne domy kultury, 2 wiejskie domy kultury, 6 bibliotek, 9 filii bibliotecznych,49 świetlic</w:t>
      </w:r>
      <w:r w:rsidR="00B21020" w:rsidRPr="00DA1824">
        <w:rPr>
          <w:sz w:val="22"/>
          <w:szCs w:val="22"/>
        </w:rPr>
        <w:t>).</w:t>
      </w:r>
      <w:r w:rsidRPr="00DA1824">
        <w:rPr>
          <w:sz w:val="22"/>
          <w:szCs w:val="22"/>
        </w:rPr>
        <w:t xml:space="preserve"> Obiekty te stanowią</w:t>
      </w:r>
      <w:r w:rsidR="00B21020" w:rsidRPr="00DA1824">
        <w:rPr>
          <w:sz w:val="22"/>
          <w:szCs w:val="22"/>
        </w:rPr>
        <w:t xml:space="preserve"> infrastrukturę mogącą być zapleczem do szeregu lokalnych aktywności.</w:t>
      </w:r>
      <w:r w:rsidRPr="00DA1824">
        <w:rPr>
          <w:sz w:val="22"/>
          <w:szCs w:val="22"/>
        </w:rPr>
        <w:t xml:space="preserve"> Zarówno domy kultury, jak i biblioteki organizują różnego typu aktywności, głównie dla dzieci i młodzieży. Natomiast sytuacja w świetlicach wiejskich jest bardzo zróżnicowana. Regularne zajęcia odbywają się w świetlicach  gminach Cekcyn, Gostycyn, Kęsowo i Lubiewo.</w:t>
      </w:r>
    </w:p>
    <w:p w14:paraId="78F16E43" w14:textId="6A9359E0" w:rsidR="00FE01C5" w:rsidRPr="00DA1824" w:rsidRDefault="00FE01C5" w:rsidP="00FE01C5">
      <w:pPr>
        <w:suppressAutoHyphens w:val="0"/>
        <w:autoSpaceDE w:val="0"/>
        <w:autoSpaceDN w:val="0"/>
        <w:adjustRightInd w:val="0"/>
        <w:spacing w:line="276" w:lineRule="auto"/>
        <w:jc w:val="both"/>
        <w:rPr>
          <w:sz w:val="22"/>
          <w:szCs w:val="22"/>
          <w:lang w:eastAsia="en-US"/>
          <w14:ligatures w14:val="standardContextual"/>
        </w:rPr>
      </w:pPr>
      <w:r w:rsidRPr="00DA1824">
        <w:rPr>
          <w:sz w:val="22"/>
          <w:szCs w:val="22"/>
          <w:lang w:eastAsia="en-US"/>
          <w14:ligatures w14:val="standardContextual"/>
        </w:rPr>
        <w:t>Zgłaszane są braki dotyczące wyposażenia tych obiektów, których uzupełnienie niewątpliwie przyczyni się do poprawy dostępu i zwiększenia jakości usług dla lokalnych społeczności – dostęp do usług kulturalnych, rekreacyjnych, edukacyjnych czy prozdrowotnych. Świetlice mogą być bowiem zapleczem dla szeregu aktywności blisko miejsca zamieszkania, co w sytuacji ubóstwa wielu rodzin, zjawiska „starzejącego się społeczeństwa” i wykluczenia komunikacyjnego, jest niewątpliwie istotne. Mogą być to miejsca różnorodnych spotkań, warsztatów, szkoleń, organizacji wydarzeń czy profilaktyki zdrowotnej (zajęcia usprawniające ruchowo: fizjoterapia, rehabilitacja; zajęcia ogólnorozwojowe, spotkania ze specjalistami z dziedziny zdrowia, etc.) dla mieszkańców w każdym wieku. Niewątpliwym wyznawaniem kolejnego okresu będzie zatem „</w:t>
      </w:r>
      <w:r w:rsidRPr="00A65F2D">
        <w:rPr>
          <w:b/>
          <w:bCs/>
          <w:sz w:val="22"/>
          <w:szCs w:val="22"/>
          <w:lang w:eastAsia="en-US"/>
          <w14:ligatures w14:val="standardContextual"/>
        </w:rPr>
        <w:t>ożywienie świetlic wiejskich</w:t>
      </w:r>
      <w:r w:rsidRPr="00DA1824">
        <w:rPr>
          <w:sz w:val="22"/>
          <w:szCs w:val="22"/>
          <w:lang w:eastAsia="en-US"/>
          <w14:ligatures w14:val="standardContextual"/>
        </w:rPr>
        <w:t xml:space="preserve">”. </w:t>
      </w:r>
    </w:p>
    <w:p w14:paraId="30847DA4" w14:textId="1F3175E2" w:rsidR="00AB4C72" w:rsidRPr="00FE01C5" w:rsidRDefault="00FE01C5" w:rsidP="00FE01C5">
      <w:pPr>
        <w:suppressAutoHyphens w:val="0"/>
        <w:autoSpaceDE w:val="0"/>
        <w:autoSpaceDN w:val="0"/>
        <w:adjustRightInd w:val="0"/>
        <w:spacing w:line="276" w:lineRule="auto"/>
        <w:jc w:val="both"/>
        <w:rPr>
          <w:color w:val="FF0000"/>
          <w:sz w:val="22"/>
          <w:szCs w:val="22"/>
          <w:lang w:eastAsia="en-US"/>
          <w14:ligatures w14:val="standardContextual"/>
        </w:rPr>
      </w:pPr>
      <w:r w:rsidRPr="00DA1824">
        <w:rPr>
          <w:sz w:val="22"/>
          <w:szCs w:val="22"/>
          <w:lang w:eastAsia="en-US"/>
          <w14:ligatures w14:val="standardContextual"/>
        </w:rPr>
        <w:t>Mieszkańcy obszaru LSR, osoby w różnym wieku, niejednokrotnie podczas gminnych spotkań konsultacyjnych wskazywali na potrzebę częstszego (cyklicznego) organizowania różnorodnych aktywności (kulturalnych, edukacyjnych, prozdrowotnych, innych) w oparciu o świetlice wiejskie. Jak podkreślali, potrzeba także zaktywizowania lokalnych społeczności do wspólnych działań. Istnieje duża potrzeba, aby działania w świetlicach w większym stopniu inicjowali również sami mieszkańcy. Warto w tym zakresie wykorzystać potencjał lokalnych instytucji i organizacji takich jak: KGW, OSP czy Rady Sołeckie. Niewątpliwie potrzeba wsparcia tych podmiotów w nabyciu umiejętności pozyskiwania środków na działania – „pisania wniosków” i ich rozliczania. Ożywienie świetlic może być także doskonałym sposobem na włączenie młodych ludzi w życie lokalnych społeczności</w:t>
      </w:r>
      <w:r>
        <w:rPr>
          <w:color w:val="FF0000"/>
          <w:sz w:val="22"/>
          <w:szCs w:val="22"/>
          <w:lang w:eastAsia="en-US"/>
          <w14:ligatures w14:val="standardContextual"/>
        </w:rPr>
        <w:t>.</w:t>
      </w:r>
    </w:p>
    <w:p w14:paraId="3C29A8F1" w14:textId="77777777" w:rsidR="00812D69" w:rsidRPr="00685957" w:rsidRDefault="00812D69" w:rsidP="00685957">
      <w:pPr>
        <w:suppressAutoHyphens w:val="0"/>
        <w:autoSpaceDE w:val="0"/>
        <w:autoSpaceDN w:val="0"/>
        <w:adjustRightInd w:val="0"/>
        <w:spacing w:line="276" w:lineRule="auto"/>
        <w:rPr>
          <w:b/>
          <w:bCs/>
          <w:sz w:val="22"/>
          <w:szCs w:val="22"/>
          <w:lang w:eastAsia="en-US"/>
          <w14:ligatures w14:val="standardContextual"/>
        </w:rPr>
      </w:pPr>
    </w:p>
    <w:p w14:paraId="157D7A50" w14:textId="161EC3BF" w:rsidR="00812D69" w:rsidRDefault="009B485E" w:rsidP="00E42DC4">
      <w:pPr>
        <w:suppressAutoHyphens w:val="0"/>
        <w:autoSpaceDE w:val="0"/>
        <w:autoSpaceDN w:val="0"/>
        <w:adjustRightInd w:val="0"/>
        <w:spacing w:line="276" w:lineRule="auto"/>
        <w:rPr>
          <w:b/>
          <w:bCs/>
          <w:sz w:val="22"/>
          <w:szCs w:val="22"/>
          <w:lang w:eastAsia="en-US"/>
          <w14:ligatures w14:val="standardContextual"/>
        </w:rPr>
      </w:pPr>
      <w:r>
        <w:rPr>
          <w:b/>
          <w:bCs/>
          <w:sz w:val="22"/>
          <w:szCs w:val="22"/>
          <w:lang w:eastAsia="en-US"/>
          <w14:ligatures w14:val="standardContextual"/>
        </w:rPr>
        <w:t>Działalność III sektora</w:t>
      </w:r>
    </w:p>
    <w:p w14:paraId="5B5BC5EF" w14:textId="536E2128" w:rsidR="009B485E" w:rsidRPr="005177EE" w:rsidRDefault="009B485E" w:rsidP="009B485E">
      <w:pPr>
        <w:suppressAutoHyphens w:val="0"/>
        <w:autoSpaceDE w:val="0"/>
        <w:autoSpaceDN w:val="0"/>
        <w:adjustRightInd w:val="0"/>
        <w:spacing w:line="276" w:lineRule="auto"/>
        <w:jc w:val="both"/>
        <w:rPr>
          <w:sz w:val="22"/>
          <w:szCs w:val="22"/>
          <w:lang w:eastAsia="en-US"/>
          <w14:ligatures w14:val="standardContextual"/>
        </w:rPr>
      </w:pPr>
      <w:r w:rsidRPr="009B485E">
        <w:rPr>
          <w:sz w:val="22"/>
          <w:szCs w:val="22"/>
          <w:lang w:eastAsia="en-US"/>
          <w14:ligatures w14:val="standardContextual"/>
        </w:rPr>
        <w:t xml:space="preserve">Na obszarze objętym Lokalną Strategią Rozwoju Partnerstwa </w:t>
      </w:r>
      <w:r>
        <w:rPr>
          <w:sz w:val="22"/>
          <w:szCs w:val="22"/>
          <w:lang w:eastAsia="en-US"/>
          <w14:ligatures w14:val="standardContextual"/>
        </w:rPr>
        <w:t>LGD Bory Tucholskie</w:t>
      </w:r>
      <w:r w:rsidR="005177EE">
        <w:rPr>
          <w:sz w:val="22"/>
          <w:szCs w:val="22"/>
          <w:lang w:eastAsia="en-US"/>
          <w14:ligatures w14:val="standardContextual"/>
        </w:rPr>
        <w:t xml:space="preserve">, zgodnie z danymi udostępnionymi w Biuletynie Informacji </w:t>
      </w:r>
      <w:r w:rsidR="005177EE" w:rsidRPr="005177EE">
        <w:rPr>
          <w:sz w:val="22"/>
          <w:szCs w:val="22"/>
          <w:lang w:eastAsia="en-US"/>
          <w14:ligatures w14:val="standardContextual"/>
        </w:rPr>
        <w:t>Publicznej Powiatu Tucholskiego, f</w:t>
      </w:r>
      <w:r w:rsidRPr="005177EE">
        <w:rPr>
          <w:sz w:val="22"/>
          <w:szCs w:val="22"/>
          <w:lang w:eastAsia="en-US"/>
          <w14:ligatures w14:val="standardContextual"/>
        </w:rPr>
        <w:t xml:space="preserve">unkcjonuje </w:t>
      </w:r>
      <w:r w:rsidR="005177EE" w:rsidRPr="005177EE">
        <w:rPr>
          <w:sz w:val="22"/>
          <w:szCs w:val="22"/>
          <w:lang w:eastAsia="en-US"/>
          <w14:ligatures w14:val="standardContextual"/>
        </w:rPr>
        <w:t xml:space="preserve">206 </w:t>
      </w:r>
      <w:r w:rsidRPr="005177EE">
        <w:rPr>
          <w:sz w:val="22"/>
          <w:szCs w:val="22"/>
          <w:lang w:eastAsia="en-US"/>
          <w14:ligatures w14:val="standardContextual"/>
        </w:rPr>
        <w:t>organizacj</w:t>
      </w:r>
      <w:r w:rsidR="005177EE" w:rsidRPr="005177EE">
        <w:rPr>
          <w:sz w:val="22"/>
          <w:szCs w:val="22"/>
          <w:lang w:eastAsia="en-US"/>
          <w14:ligatures w14:val="standardContextual"/>
        </w:rPr>
        <w:t>i</w:t>
      </w:r>
      <w:r w:rsidRPr="005177EE">
        <w:rPr>
          <w:sz w:val="22"/>
          <w:szCs w:val="22"/>
          <w:lang w:eastAsia="en-US"/>
          <w14:ligatures w14:val="standardContextual"/>
        </w:rPr>
        <w:t xml:space="preserve"> pozarządow</w:t>
      </w:r>
      <w:r w:rsidR="005177EE" w:rsidRPr="005177EE">
        <w:rPr>
          <w:sz w:val="22"/>
          <w:szCs w:val="22"/>
          <w:lang w:eastAsia="en-US"/>
          <w14:ligatures w14:val="standardContextual"/>
        </w:rPr>
        <w:t>ych</w:t>
      </w:r>
      <w:r w:rsidRPr="005177EE">
        <w:rPr>
          <w:sz w:val="22"/>
          <w:szCs w:val="22"/>
          <w:lang w:eastAsia="en-US"/>
          <w14:ligatures w14:val="standardContextual"/>
        </w:rPr>
        <w:t>, w tym:</w:t>
      </w:r>
    </w:p>
    <w:p w14:paraId="6AC54793" w14:textId="65BC3008" w:rsidR="009B485E" w:rsidRPr="005177EE" w:rsidRDefault="009B485E" w:rsidP="009B485E">
      <w:pPr>
        <w:suppressAutoHyphens w:val="0"/>
        <w:autoSpaceDE w:val="0"/>
        <w:autoSpaceDN w:val="0"/>
        <w:adjustRightInd w:val="0"/>
        <w:spacing w:line="276" w:lineRule="auto"/>
        <w:jc w:val="both"/>
        <w:rPr>
          <w:sz w:val="22"/>
          <w:szCs w:val="22"/>
          <w:lang w:eastAsia="en-US"/>
          <w14:ligatures w14:val="standardContextual"/>
        </w:rPr>
      </w:pPr>
      <w:r w:rsidRPr="005177EE">
        <w:rPr>
          <w:sz w:val="22"/>
          <w:szCs w:val="22"/>
          <w:lang w:eastAsia="en-US"/>
          <w14:ligatures w14:val="standardContextual"/>
        </w:rPr>
        <w:t xml:space="preserve">- </w:t>
      </w:r>
      <w:r w:rsidR="00BE2EAE" w:rsidRPr="005177EE">
        <w:rPr>
          <w:sz w:val="22"/>
          <w:szCs w:val="22"/>
          <w:lang w:eastAsia="en-US"/>
          <w14:ligatures w14:val="standardContextual"/>
        </w:rPr>
        <w:t>99</w:t>
      </w:r>
      <w:r w:rsidRPr="005177EE">
        <w:rPr>
          <w:sz w:val="22"/>
          <w:szCs w:val="22"/>
          <w:lang w:eastAsia="en-US"/>
          <w14:ligatures w14:val="standardContextual"/>
        </w:rPr>
        <w:t xml:space="preserve"> stowarzysze</w:t>
      </w:r>
      <w:r w:rsidR="00BE2EAE" w:rsidRPr="005177EE">
        <w:rPr>
          <w:sz w:val="22"/>
          <w:szCs w:val="22"/>
          <w:lang w:eastAsia="en-US"/>
          <w14:ligatures w14:val="standardContextual"/>
        </w:rPr>
        <w:t>ń</w:t>
      </w:r>
      <w:r w:rsidRPr="005177EE">
        <w:rPr>
          <w:sz w:val="22"/>
          <w:szCs w:val="22"/>
          <w:lang w:eastAsia="en-US"/>
          <w14:ligatures w14:val="standardContextual"/>
        </w:rPr>
        <w:t>/fundacj</w:t>
      </w:r>
      <w:r w:rsidR="00BE2EAE" w:rsidRPr="005177EE">
        <w:rPr>
          <w:sz w:val="22"/>
          <w:szCs w:val="22"/>
          <w:lang w:eastAsia="en-US"/>
          <w14:ligatures w14:val="standardContextual"/>
        </w:rPr>
        <w:t>i</w:t>
      </w:r>
      <w:r w:rsidRPr="005177EE">
        <w:rPr>
          <w:sz w:val="22"/>
          <w:szCs w:val="22"/>
          <w:lang w:eastAsia="en-US"/>
          <w14:ligatures w14:val="standardContextual"/>
        </w:rPr>
        <w:t>/klub</w:t>
      </w:r>
      <w:r w:rsidR="00BE2EAE" w:rsidRPr="005177EE">
        <w:rPr>
          <w:sz w:val="22"/>
          <w:szCs w:val="22"/>
          <w:lang w:eastAsia="en-US"/>
          <w14:ligatures w14:val="standardContextual"/>
        </w:rPr>
        <w:t>ów</w:t>
      </w:r>
      <w:r w:rsidRPr="005177EE">
        <w:rPr>
          <w:sz w:val="22"/>
          <w:szCs w:val="22"/>
          <w:lang w:eastAsia="en-US"/>
          <w14:ligatures w14:val="standardContextual"/>
        </w:rPr>
        <w:t xml:space="preserve"> sportow</w:t>
      </w:r>
      <w:r w:rsidR="00BE2EAE" w:rsidRPr="005177EE">
        <w:rPr>
          <w:sz w:val="22"/>
          <w:szCs w:val="22"/>
          <w:lang w:eastAsia="en-US"/>
          <w14:ligatures w14:val="standardContextual"/>
        </w:rPr>
        <w:t>ych</w:t>
      </w:r>
      <w:r w:rsidRPr="005177EE">
        <w:rPr>
          <w:sz w:val="22"/>
          <w:szCs w:val="22"/>
          <w:lang w:eastAsia="en-US"/>
          <w14:ligatures w14:val="standardContextual"/>
        </w:rPr>
        <w:t xml:space="preserve"> zarejestrowan</w:t>
      </w:r>
      <w:r w:rsidR="00BE2EAE" w:rsidRPr="005177EE">
        <w:rPr>
          <w:sz w:val="22"/>
          <w:szCs w:val="22"/>
          <w:lang w:eastAsia="en-US"/>
          <w14:ligatures w14:val="standardContextual"/>
        </w:rPr>
        <w:t>ych</w:t>
      </w:r>
      <w:r w:rsidRPr="005177EE">
        <w:rPr>
          <w:sz w:val="22"/>
          <w:szCs w:val="22"/>
          <w:lang w:eastAsia="en-US"/>
          <w14:ligatures w14:val="standardContextual"/>
        </w:rPr>
        <w:t xml:space="preserve"> w Krajowym Rejestrze Sądowym;</w:t>
      </w:r>
    </w:p>
    <w:p w14:paraId="2D57C5DE" w14:textId="782E5AB3" w:rsidR="009B485E" w:rsidRPr="005177EE" w:rsidRDefault="009B485E" w:rsidP="009B485E">
      <w:pPr>
        <w:suppressAutoHyphens w:val="0"/>
        <w:autoSpaceDE w:val="0"/>
        <w:autoSpaceDN w:val="0"/>
        <w:adjustRightInd w:val="0"/>
        <w:spacing w:line="276" w:lineRule="auto"/>
        <w:jc w:val="both"/>
        <w:rPr>
          <w:sz w:val="22"/>
          <w:szCs w:val="22"/>
          <w:lang w:eastAsia="en-US"/>
          <w14:ligatures w14:val="standardContextual"/>
        </w:rPr>
      </w:pPr>
      <w:r w:rsidRPr="005177EE">
        <w:rPr>
          <w:sz w:val="22"/>
          <w:szCs w:val="22"/>
          <w:lang w:eastAsia="en-US"/>
          <w14:ligatures w14:val="standardContextual"/>
        </w:rPr>
        <w:t>- 21 stowarzyszeń zwykłych;</w:t>
      </w:r>
    </w:p>
    <w:p w14:paraId="1B4EAC0B" w14:textId="2715A77B" w:rsidR="009B485E" w:rsidRPr="005177EE" w:rsidRDefault="009B485E" w:rsidP="009B485E">
      <w:pPr>
        <w:suppressAutoHyphens w:val="0"/>
        <w:autoSpaceDE w:val="0"/>
        <w:autoSpaceDN w:val="0"/>
        <w:adjustRightInd w:val="0"/>
        <w:spacing w:line="276" w:lineRule="auto"/>
        <w:jc w:val="both"/>
        <w:rPr>
          <w:sz w:val="22"/>
          <w:szCs w:val="22"/>
          <w:lang w:eastAsia="en-US"/>
          <w14:ligatures w14:val="standardContextual"/>
        </w:rPr>
      </w:pPr>
      <w:r w:rsidRPr="005177EE">
        <w:rPr>
          <w:sz w:val="22"/>
          <w:szCs w:val="22"/>
          <w:lang w:eastAsia="en-US"/>
          <w14:ligatures w14:val="standardContextual"/>
        </w:rPr>
        <w:t xml:space="preserve">- 23 </w:t>
      </w:r>
      <w:r w:rsidR="00BE2EAE" w:rsidRPr="005177EE">
        <w:rPr>
          <w:sz w:val="22"/>
          <w:szCs w:val="22"/>
          <w:lang w:eastAsia="en-US"/>
          <w14:ligatures w14:val="standardContextual"/>
        </w:rPr>
        <w:t>u</w:t>
      </w:r>
      <w:r w:rsidRPr="005177EE">
        <w:rPr>
          <w:sz w:val="22"/>
          <w:szCs w:val="22"/>
          <w:lang w:eastAsia="en-US"/>
          <w14:ligatures w14:val="standardContextual"/>
        </w:rPr>
        <w:t xml:space="preserve">czniowskie </w:t>
      </w:r>
      <w:r w:rsidR="00BE2EAE" w:rsidRPr="005177EE">
        <w:rPr>
          <w:sz w:val="22"/>
          <w:szCs w:val="22"/>
          <w:lang w:eastAsia="en-US"/>
          <w14:ligatures w14:val="standardContextual"/>
        </w:rPr>
        <w:t>k</w:t>
      </w:r>
      <w:r w:rsidRPr="005177EE">
        <w:rPr>
          <w:sz w:val="22"/>
          <w:szCs w:val="22"/>
          <w:lang w:eastAsia="en-US"/>
          <w14:ligatures w14:val="standardContextual"/>
        </w:rPr>
        <w:t xml:space="preserve">luby </w:t>
      </w:r>
      <w:r w:rsidR="00BE2EAE" w:rsidRPr="005177EE">
        <w:rPr>
          <w:sz w:val="22"/>
          <w:szCs w:val="22"/>
          <w:lang w:eastAsia="en-US"/>
          <w14:ligatures w14:val="standardContextual"/>
        </w:rPr>
        <w:t>s</w:t>
      </w:r>
      <w:r w:rsidRPr="005177EE">
        <w:rPr>
          <w:sz w:val="22"/>
          <w:szCs w:val="22"/>
          <w:lang w:eastAsia="en-US"/>
          <w14:ligatures w14:val="standardContextual"/>
        </w:rPr>
        <w:t>portowe;</w:t>
      </w:r>
    </w:p>
    <w:p w14:paraId="1CFAF714" w14:textId="7EAF48AF" w:rsidR="009B485E" w:rsidRPr="009B485E" w:rsidRDefault="009B485E" w:rsidP="009B485E">
      <w:pPr>
        <w:suppressAutoHyphens w:val="0"/>
        <w:autoSpaceDE w:val="0"/>
        <w:autoSpaceDN w:val="0"/>
        <w:adjustRightInd w:val="0"/>
        <w:spacing w:line="276" w:lineRule="auto"/>
        <w:jc w:val="both"/>
        <w:rPr>
          <w:sz w:val="22"/>
          <w:szCs w:val="22"/>
          <w:lang w:eastAsia="en-US"/>
          <w14:ligatures w14:val="standardContextual"/>
        </w:rPr>
      </w:pPr>
      <w:r w:rsidRPr="005177EE">
        <w:rPr>
          <w:sz w:val="22"/>
          <w:szCs w:val="22"/>
          <w:lang w:eastAsia="en-US"/>
          <w14:ligatures w14:val="standardContextual"/>
        </w:rPr>
        <w:t>- 11 stow</w:t>
      </w:r>
      <w:r w:rsidR="00BE2EAE" w:rsidRPr="005177EE">
        <w:rPr>
          <w:sz w:val="22"/>
          <w:szCs w:val="22"/>
          <w:lang w:eastAsia="en-US"/>
          <w14:ligatures w14:val="standardContextual"/>
        </w:rPr>
        <w:t>arzyszeń kultury fizycznej</w:t>
      </w:r>
    </w:p>
    <w:p w14:paraId="342AE608" w14:textId="31B7D8C2" w:rsidR="009B485E" w:rsidRPr="009B485E" w:rsidRDefault="009B485E" w:rsidP="009B485E">
      <w:pPr>
        <w:suppressAutoHyphens w:val="0"/>
        <w:autoSpaceDE w:val="0"/>
        <w:autoSpaceDN w:val="0"/>
        <w:adjustRightInd w:val="0"/>
        <w:spacing w:line="276" w:lineRule="auto"/>
        <w:jc w:val="both"/>
        <w:rPr>
          <w:sz w:val="22"/>
          <w:szCs w:val="22"/>
          <w:lang w:eastAsia="en-US"/>
          <w14:ligatures w14:val="standardContextual"/>
        </w:rPr>
      </w:pPr>
      <w:r w:rsidRPr="009B485E">
        <w:rPr>
          <w:sz w:val="22"/>
          <w:szCs w:val="22"/>
          <w:lang w:eastAsia="en-US"/>
          <w14:ligatures w14:val="standardContextual"/>
        </w:rPr>
        <w:t xml:space="preserve">- </w:t>
      </w:r>
      <w:r w:rsidRPr="009B485E">
        <w:rPr>
          <w:sz w:val="22"/>
          <w:szCs w:val="22"/>
          <w:shd w:val="clear" w:color="auto" w:fill="FFFFFF" w:themeFill="background1"/>
          <w:lang w:eastAsia="en-US"/>
          <w14:ligatures w14:val="standardContextual"/>
        </w:rPr>
        <w:t>52 Ochotnicze Straże Pożarne.</w:t>
      </w:r>
      <w:r w:rsidRPr="009B485E">
        <w:rPr>
          <w:sz w:val="22"/>
          <w:szCs w:val="22"/>
          <w:lang w:eastAsia="en-US"/>
          <w14:ligatures w14:val="standardContextual"/>
        </w:rPr>
        <w:t xml:space="preserve"> </w:t>
      </w:r>
    </w:p>
    <w:p w14:paraId="6CC7980C" w14:textId="2C9FA2EF" w:rsidR="009B485E" w:rsidRPr="00853A9E" w:rsidRDefault="009B485E" w:rsidP="009B485E">
      <w:pPr>
        <w:suppressAutoHyphens w:val="0"/>
        <w:autoSpaceDE w:val="0"/>
        <w:autoSpaceDN w:val="0"/>
        <w:adjustRightInd w:val="0"/>
        <w:spacing w:line="276" w:lineRule="auto"/>
        <w:jc w:val="both"/>
        <w:rPr>
          <w:sz w:val="22"/>
          <w:szCs w:val="22"/>
          <w:lang w:eastAsia="en-US"/>
          <w14:ligatures w14:val="standardContextual"/>
        </w:rPr>
      </w:pPr>
      <w:r w:rsidRPr="00F73B46">
        <w:rPr>
          <w:sz w:val="22"/>
          <w:szCs w:val="22"/>
          <w:lang w:eastAsia="en-US"/>
          <w14:ligatures w14:val="standardContextual"/>
        </w:rPr>
        <w:t xml:space="preserve">Ponadto na obszarze LSR licznie działają także Koła Gospodyń Wiejskich, spośród których </w:t>
      </w:r>
      <w:r w:rsidR="00470C4F" w:rsidRPr="00F73B46">
        <w:rPr>
          <w:sz w:val="22"/>
          <w:szCs w:val="22"/>
          <w:lang w:eastAsia="en-US"/>
          <w14:ligatures w14:val="standardContextual"/>
        </w:rPr>
        <w:t>34</w:t>
      </w:r>
      <w:r w:rsidRPr="00F73B46">
        <w:rPr>
          <w:sz w:val="22"/>
          <w:szCs w:val="22"/>
          <w:lang w:eastAsia="en-US"/>
          <w14:ligatures w14:val="standardContextual"/>
        </w:rPr>
        <w:t xml:space="preserve">  zarejestrowane są w Krajowym Rejestrze Kół Gospodyń </w:t>
      </w:r>
      <w:r w:rsidRPr="00853A9E">
        <w:rPr>
          <w:sz w:val="22"/>
          <w:szCs w:val="22"/>
          <w:lang w:eastAsia="en-US"/>
          <w14:ligatures w14:val="standardContextual"/>
        </w:rPr>
        <w:t>Wiejskich</w:t>
      </w:r>
      <w:r w:rsidR="00470C4F" w:rsidRPr="00853A9E">
        <w:rPr>
          <w:sz w:val="22"/>
          <w:szCs w:val="22"/>
          <w:lang w:eastAsia="en-US"/>
          <w14:ligatures w14:val="standardContextual"/>
        </w:rPr>
        <w:t xml:space="preserve"> (</w:t>
      </w:r>
      <w:hyperlink r:id="rId28" w:history="1">
        <w:r w:rsidR="00470C4F" w:rsidRPr="00853A9E">
          <w:rPr>
            <w:rStyle w:val="Hipercze"/>
            <w:color w:val="auto"/>
            <w:sz w:val="22"/>
            <w:szCs w:val="22"/>
          </w:rPr>
          <w:t>https://krkgw.arimr.gov.pl/</w:t>
        </w:r>
      </w:hyperlink>
      <w:r w:rsidR="00470C4F" w:rsidRPr="00853A9E">
        <w:rPr>
          <w:sz w:val="22"/>
          <w:szCs w:val="22"/>
        </w:rPr>
        <w:t>).</w:t>
      </w:r>
    </w:p>
    <w:p w14:paraId="1C02A3E6" w14:textId="7B2F5F74" w:rsidR="00EF5D1E" w:rsidRDefault="00EF5D1E" w:rsidP="00EF5D1E">
      <w:pPr>
        <w:suppressAutoHyphens w:val="0"/>
        <w:autoSpaceDE w:val="0"/>
        <w:autoSpaceDN w:val="0"/>
        <w:adjustRightInd w:val="0"/>
        <w:spacing w:line="276" w:lineRule="auto"/>
        <w:jc w:val="center"/>
        <w:rPr>
          <w:color w:val="FF0000"/>
          <w:sz w:val="22"/>
          <w:szCs w:val="22"/>
          <w:lang w:eastAsia="en-US"/>
          <w14:ligatures w14:val="standardContextual"/>
        </w:rPr>
      </w:pPr>
      <w:r>
        <w:rPr>
          <w:noProof/>
          <w14:ligatures w14:val="standardContextual"/>
        </w:rPr>
        <w:lastRenderedPageBreak/>
        <w:drawing>
          <wp:inline distT="0" distB="0" distL="0" distR="0" wp14:anchorId="636DE6EA" wp14:editId="1A8E3286">
            <wp:extent cx="5528310" cy="3359889"/>
            <wp:effectExtent l="0" t="0" r="15240" b="12065"/>
            <wp:docPr id="305056700" name="Wykres 1">
              <a:extLst xmlns:a="http://schemas.openxmlformats.org/drawingml/2006/main">
                <a:ext uri="{FF2B5EF4-FFF2-40B4-BE49-F238E27FC236}">
                  <a16:creationId xmlns:a16="http://schemas.microsoft.com/office/drawing/2014/main" id="{840825F2-F6D2-3FB3-B5D6-FF3FFCBAE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394ACF1" w14:textId="77777777" w:rsidR="00EF5D1E" w:rsidRPr="00862F16" w:rsidRDefault="00EF5D1E" w:rsidP="00EF5D1E">
      <w:pPr>
        <w:spacing w:line="276" w:lineRule="auto"/>
        <w:jc w:val="both"/>
        <w:rPr>
          <w:i/>
          <w:iCs/>
          <w:sz w:val="20"/>
          <w:szCs w:val="20"/>
        </w:rPr>
      </w:pPr>
      <w:r w:rsidRPr="00862F16">
        <w:rPr>
          <w:i/>
          <w:iCs/>
          <w:sz w:val="20"/>
          <w:szCs w:val="20"/>
        </w:rPr>
        <w:t xml:space="preserve">Źródło: opracowanie własne na podstawie </w:t>
      </w:r>
      <w:hyperlink r:id="rId30" w:history="1">
        <w:r w:rsidRPr="00862F16">
          <w:rPr>
            <w:rStyle w:val="Hipercze"/>
            <w:i/>
            <w:iCs/>
            <w:sz w:val="20"/>
            <w:szCs w:val="20"/>
          </w:rPr>
          <w:t>https://bdl.stat.gov.pl</w:t>
        </w:r>
      </w:hyperlink>
      <w:r w:rsidRPr="00862F16">
        <w:rPr>
          <w:rStyle w:val="Hipercze"/>
          <w:i/>
          <w:iCs/>
          <w:sz w:val="20"/>
          <w:szCs w:val="20"/>
        </w:rPr>
        <w:t>.</w:t>
      </w:r>
    </w:p>
    <w:p w14:paraId="083DE71E" w14:textId="77777777" w:rsidR="00EF5D1E" w:rsidRDefault="00EF5D1E" w:rsidP="009B485E">
      <w:pPr>
        <w:suppressAutoHyphens w:val="0"/>
        <w:autoSpaceDE w:val="0"/>
        <w:autoSpaceDN w:val="0"/>
        <w:adjustRightInd w:val="0"/>
        <w:spacing w:line="276" w:lineRule="auto"/>
        <w:jc w:val="both"/>
        <w:rPr>
          <w:color w:val="FF0000"/>
          <w:sz w:val="22"/>
          <w:szCs w:val="22"/>
          <w:lang w:eastAsia="en-US"/>
          <w14:ligatures w14:val="standardContextual"/>
        </w:rPr>
      </w:pPr>
    </w:p>
    <w:p w14:paraId="2952051F" w14:textId="77777777" w:rsidR="00EF5D1E" w:rsidRDefault="009B485E" w:rsidP="009B485E">
      <w:pPr>
        <w:suppressAutoHyphens w:val="0"/>
        <w:autoSpaceDE w:val="0"/>
        <w:autoSpaceDN w:val="0"/>
        <w:adjustRightInd w:val="0"/>
        <w:spacing w:line="276" w:lineRule="auto"/>
        <w:jc w:val="both"/>
        <w:rPr>
          <w:sz w:val="22"/>
          <w:szCs w:val="22"/>
          <w:lang w:eastAsia="en-US"/>
          <w14:ligatures w14:val="standardContextual"/>
        </w:rPr>
      </w:pPr>
      <w:r w:rsidRPr="00184F7E">
        <w:rPr>
          <w:sz w:val="22"/>
          <w:szCs w:val="22"/>
          <w:lang w:eastAsia="en-US"/>
          <w14:ligatures w14:val="standardContextual"/>
        </w:rPr>
        <w:t xml:space="preserve">Wśród 19 powiatów (z wyłączeniem miast na prawach powiatu) w województwie kujawsko-pomorskim w 2022 r. powiat </w:t>
      </w:r>
      <w:r w:rsidR="00EF5D1E" w:rsidRPr="00184F7E">
        <w:rPr>
          <w:sz w:val="22"/>
          <w:szCs w:val="22"/>
          <w:lang w:eastAsia="en-US"/>
          <w14:ligatures w14:val="standardContextual"/>
        </w:rPr>
        <w:t xml:space="preserve">tucholski </w:t>
      </w:r>
      <w:r w:rsidRPr="00184F7E">
        <w:rPr>
          <w:sz w:val="22"/>
          <w:szCs w:val="22"/>
          <w:lang w:eastAsia="en-US"/>
          <w14:ligatures w14:val="standardContextual"/>
        </w:rPr>
        <w:t xml:space="preserve">zajmował </w:t>
      </w:r>
      <w:r w:rsidR="00EF5D1E" w:rsidRPr="00184F7E">
        <w:rPr>
          <w:sz w:val="22"/>
          <w:szCs w:val="22"/>
          <w:lang w:eastAsia="en-US"/>
          <w14:ligatures w14:val="standardContextual"/>
        </w:rPr>
        <w:t>10</w:t>
      </w:r>
      <w:r w:rsidRPr="00184F7E">
        <w:rPr>
          <w:sz w:val="22"/>
          <w:szCs w:val="22"/>
          <w:lang w:eastAsia="en-US"/>
          <w14:ligatures w14:val="standardContextual"/>
        </w:rPr>
        <w:t>. miejsce pod względem posiadanej liczby organizacji pozarządowych. Największą liczbą NGO mógł się poszczycić powiat inowrocławski (477), zaś najmniejszą posiadał powiat rypiński (117).</w:t>
      </w:r>
      <w:r w:rsidR="00EF5D1E" w:rsidRPr="00184F7E">
        <w:rPr>
          <w:sz w:val="22"/>
          <w:szCs w:val="22"/>
          <w:lang w:eastAsia="en-US"/>
          <w14:ligatures w14:val="standardContextual"/>
        </w:rPr>
        <w:t xml:space="preserve"> Jednakże biorąc pod uwagę liczbę organizacji na 1000 mieszkańców, </w:t>
      </w:r>
      <w:r w:rsidRPr="00184F7E">
        <w:rPr>
          <w:sz w:val="22"/>
          <w:szCs w:val="22"/>
          <w:lang w:eastAsia="en-US"/>
          <w14:ligatures w14:val="standardContextual"/>
        </w:rPr>
        <w:t xml:space="preserve"> </w:t>
      </w:r>
      <w:r w:rsidR="00EF5D1E" w:rsidRPr="00184F7E">
        <w:rPr>
          <w:sz w:val="22"/>
          <w:szCs w:val="22"/>
          <w:lang w:eastAsia="en-US"/>
          <w14:ligatures w14:val="standardContextual"/>
        </w:rPr>
        <w:t>powiat tucholski znalazł się na 2. miejscu, zaraz po powiecie wąbrzeskim.</w:t>
      </w:r>
    </w:p>
    <w:p w14:paraId="6535002B" w14:textId="7164258E" w:rsidR="005F1BEE" w:rsidRDefault="005F1BEE" w:rsidP="009B485E">
      <w:pPr>
        <w:suppressAutoHyphens w:val="0"/>
        <w:autoSpaceDE w:val="0"/>
        <w:autoSpaceDN w:val="0"/>
        <w:adjustRightInd w:val="0"/>
        <w:spacing w:line="276" w:lineRule="auto"/>
        <w:jc w:val="both"/>
        <w:rPr>
          <w:sz w:val="22"/>
          <w:szCs w:val="22"/>
          <w:lang w:eastAsia="en-US"/>
          <w14:ligatures w14:val="standardContextual"/>
        </w:rPr>
      </w:pPr>
      <w:r w:rsidRPr="00700C12">
        <w:rPr>
          <w:b/>
          <w:bCs/>
          <w:sz w:val="22"/>
          <w:szCs w:val="22"/>
          <w:lang w:eastAsia="en-US"/>
          <w14:ligatures w14:val="standardContextual"/>
        </w:rPr>
        <w:t>Duży potencjał społeczny w postaci wielu organizacji pozarządowych to cecha wyróżniająca powiat tucholski</w:t>
      </w:r>
      <w:r w:rsidR="001A4D9F" w:rsidRPr="00700C12">
        <w:rPr>
          <w:b/>
          <w:bCs/>
          <w:sz w:val="22"/>
          <w:szCs w:val="22"/>
          <w:lang w:eastAsia="en-US"/>
          <w14:ligatures w14:val="standardContextual"/>
        </w:rPr>
        <w:t xml:space="preserve"> od wielu lat.</w:t>
      </w:r>
      <w:r w:rsidR="001A4D9F">
        <w:rPr>
          <w:sz w:val="22"/>
          <w:szCs w:val="22"/>
          <w:lang w:eastAsia="en-US"/>
          <w14:ligatures w14:val="standardContextual"/>
        </w:rPr>
        <w:t xml:space="preserve"> </w:t>
      </w:r>
      <w:r w:rsidR="00654845">
        <w:rPr>
          <w:sz w:val="22"/>
          <w:szCs w:val="22"/>
          <w:lang w:eastAsia="en-US"/>
          <w14:ligatures w14:val="standardContextual"/>
        </w:rPr>
        <w:t xml:space="preserve">Utworzona w 2006r. Lokalna Grupa Działania „Bory Tucholskie” przyjęła formę prawną „związek stowarzyszeń”, a integracja i aktywizacja trzeciego sektora była bardzo ważnym filarem funkcjonowania LGD. </w:t>
      </w:r>
    </w:p>
    <w:p w14:paraId="42D59986" w14:textId="52B0DA70" w:rsidR="00654845" w:rsidRDefault="00316C06" w:rsidP="009B485E">
      <w:pPr>
        <w:suppressAutoHyphens w:val="0"/>
        <w:autoSpaceDE w:val="0"/>
        <w:autoSpaceDN w:val="0"/>
        <w:adjustRightInd w:val="0"/>
        <w:spacing w:line="276" w:lineRule="auto"/>
        <w:jc w:val="both"/>
        <w:rPr>
          <w:sz w:val="22"/>
          <w:szCs w:val="22"/>
          <w:lang w:eastAsia="en-US"/>
          <w14:ligatures w14:val="standardContextual"/>
        </w:rPr>
      </w:pPr>
      <w:r w:rsidRPr="00316C06">
        <w:rPr>
          <w:sz w:val="22"/>
          <w:szCs w:val="22"/>
          <w:lang w:eastAsia="en-US"/>
          <w14:ligatures w14:val="standardContextual"/>
        </w:rPr>
        <w:t xml:space="preserve">Na wzrost aktywności organizacji pozarządowych wpływ miały różnorodne, prowadzone od wielu lat działania samorządów (otwarte konkursy ofert), ale także innych organizacji pozarządowych. Towarzystwo Miłośników Ziemi Cekcyńskiej </w:t>
      </w:r>
      <w:r>
        <w:rPr>
          <w:sz w:val="22"/>
          <w:szCs w:val="22"/>
          <w:lang w:eastAsia="en-US"/>
          <w14:ligatures w14:val="standardContextual"/>
        </w:rPr>
        <w:t xml:space="preserve">przez szereg lat </w:t>
      </w:r>
      <w:r w:rsidRPr="00316C06">
        <w:rPr>
          <w:sz w:val="22"/>
          <w:szCs w:val="22"/>
          <w:lang w:eastAsia="en-US"/>
          <w14:ligatures w14:val="standardContextual"/>
        </w:rPr>
        <w:t xml:space="preserve"> jako Lokalna Organizacja Grantowa (finansowana ze środków Polsko-Amerykańskiej Fundacji Wolności, program Działaj Lokalnie) realizowała konkurs</w:t>
      </w:r>
      <w:r>
        <w:rPr>
          <w:sz w:val="22"/>
          <w:szCs w:val="22"/>
          <w:lang w:eastAsia="en-US"/>
          <w14:ligatures w14:val="standardContextual"/>
        </w:rPr>
        <w:t>y</w:t>
      </w:r>
      <w:r w:rsidRPr="00316C06">
        <w:rPr>
          <w:sz w:val="22"/>
          <w:szCs w:val="22"/>
          <w:lang w:eastAsia="en-US"/>
          <w14:ligatures w14:val="standardContextual"/>
        </w:rPr>
        <w:t xml:space="preserve"> grantow</w:t>
      </w:r>
      <w:r>
        <w:rPr>
          <w:sz w:val="22"/>
          <w:szCs w:val="22"/>
          <w:lang w:eastAsia="en-US"/>
          <w14:ligatures w14:val="standardContextual"/>
        </w:rPr>
        <w:t>e</w:t>
      </w:r>
      <w:r w:rsidRPr="00316C06">
        <w:rPr>
          <w:sz w:val="22"/>
          <w:szCs w:val="22"/>
          <w:lang w:eastAsia="en-US"/>
          <w14:ligatures w14:val="standardContextual"/>
        </w:rPr>
        <w:t>. LGD "Bory Tucholskie" realizując 3-letni projekt finansowany w ramach POKL, animowała lokalne NGO-</w:t>
      </w:r>
      <w:proofErr w:type="spellStart"/>
      <w:r w:rsidRPr="00316C06">
        <w:rPr>
          <w:sz w:val="22"/>
          <w:szCs w:val="22"/>
          <w:lang w:eastAsia="en-US"/>
          <w14:ligatures w14:val="standardContextual"/>
        </w:rPr>
        <w:t>sy</w:t>
      </w:r>
      <w:proofErr w:type="spellEnd"/>
      <w:r w:rsidRPr="00316C06">
        <w:rPr>
          <w:sz w:val="22"/>
          <w:szCs w:val="22"/>
          <w:lang w:eastAsia="en-US"/>
          <w14:ligatures w14:val="standardContextual"/>
        </w:rPr>
        <w:t xml:space="preserve">, zachęcała je do tworzenia sieci współpracy, wykorzystując m.in. mechanizm </w:t>
      </w:r>
      <w:proofErr w:type="spellStart"/>
      <w:r w:rsidRPr="00316C06">
        <w:rPr>
          <w:sz w:val="22"/>
          <w:szCs w:val="22"/>
          <w:lang w:eastAsia="en-US"/>
          <w14:ligatures w14:val="standardContextual"/>
        </w:rPr>
        <w:t>regrantingu</w:t>
      </w:r>
      <w:proofErr w:type="spellEnd"/>
      <w:r w:rsidRPr="00316C06">
        <w:rPr>
          <w:sz w:val="22"/>
          <w:szCs w:val="22"/>
          <w:lang w:eastAsia="en-US"/>
          <w14:ligatures w14:val="standardContextual"/>
        </w:rPr>
        <w:t>. Działania te niewątpliwie miały wpływ na aktywność i liczbę organizacji pozarządowych na terenie</w:t>
      </w:r>
      <w:r>
        <w:rPr>
          <w:sz w:val="22"/>
          <w:szCs w:val="22"/>
          <w:lang w:eastAsia="en-US"/>
          <w14:ligatures w14:val="standardContextual"/>
        </w:rPr>
        <w:t xml:space="preserve"> powiatu tucholskiego. Z pewnością współpraca ze środowiskiem trzeciego sektora przyczyniła się do tego, ze stowarzyszenia chętnie korzystają ze środków unijnych w ramach lokalnych strategii rozwoju.</w:t>
      </w:r>
    </w:p>
    <w:p w14:paraId="668E6D85" w14:textId="77777777" w:rsidR="00316C06" w:rsidRDefault="00316C06" w:rsidP="009B485E">
      <w:pPr>
        <w:suppressAutoHyphens w:val="0"/>
        <w:autoSpaceDE w:val="0"/>
        <w:autoSpaceDN w:val="0"/>
        <w:adjustRightInd w:val="0"/>
        <w:spacing w:line="276" w:lineRule="auto"/>
        <w:jc w:val="both"/>
        <w:rPr>
          <w:sz w:val="22"/>
          <w:szCs w:val="22"/>
          <w:lang w:eastAsia="en-US"/>
          <w14:ligatures w14:val="standardContextual"/>
        </w:rPr>
      </w:pPr>
      <w:r>
        <w:rPr>
          <w:sz w:val="22"/>
          <w:szCs w:val="22"/>
          <w:lang w:eastAsia="en-US"/>
          <w14:ligatures w14:val="standardContextual"/>
        </w:rPr>
        <w:t>W ramach L</w:t>
      </w:r>
      <w:r w:rsidRPr="00316C06">
        <w:rPr>
          <w:sz w:val="22"/>
          <w:szCs w:val="22"/>
          <w:lang w:eastAsia="en-US"/>
          <w14:ligatures w14:val="standardContextual"/>
        </w:rPr>
        <w:t xml:space="preserve">okalnej Strategii Rozwoju "Borowiacka grapa" </w:t>
      </w:r>
      <w:r>
        <w:rPr>
          <w:sz w:val="22"/>
          <w:szCs w:val="22"/>
          <w:lang w:eastAsia="en-US"/>
          <w14:ligatures w14:val="standardContextual"/>
        </w:rPr>
        <w:t>(</w:t>
      </w:r>
      <w:r w:rsidRPr="00316C06">
        <w:rPr>
          <w:sz w:val="22"/>
          <w:szCs w:val="22"/>
          <w:lang w:eastAsia="en-US"/>
          <w14:ligatures w14:val="standardContextual"/>
        </w:rPr>
        <w:t>o</w:t>
      </w:r>
      <w:r>
        <w:rPr>
          <w:sz w:val="22"/>
          <w:szCs w:val="22"/>
          <w:lang w:eastAsia="en-US"/>
          <w14:ligatures w14:val="standardContextual"/>
        </w:rPr>
        <w:t>ś</w:t>
      </w:r>
      <w:r w:rsidRPr="00316C06">
        <w:rPr>
          <w:sz w:val="22"/>
          <w:szCs w:val="22"/>
          <w:lang w:eastAsia="en-US"/>
          <w14:ligatures w14:val="standardContextual"/>
        </w:rPr>
        <w:t xml:space="preserve"> 4 LEADER PROW 2007-2013</w:t>
      </w:r>
      <w:r>
        <w:rPr>
          <w:sz w:val="22"/>
          <w:szCs w:val="22"/>
          <w:lang w:eastAsia="en-US"/>
          <w14:ligatures w14:val="standardContextual"/>
        </w:rPr>
        <w:t xml:space="preserve">) </w:t>
      </w:r>
      <w:r w:rsidRPr="00316C06">
        <w:rPr>
          <w:sz w:val="22"/>
          <w:szCs w:val="22"/>
          <w:lang w:eastAsia="en-US"/>
          <w14:ligatures w14:val="standardContextual"/>
        </w:rPr>
        <w:t>wdrażanej przez LGD Bory Tucholskie organizacje pozarządowe zrealizowały 61 projektów na kwotę 1.278.161,00 zł, co stanowiło 36% środków dostępnych na działanie "małe projekty". Tylko 22 organizacje z terenu powiatu tucholskiego było beneficjentami tych projektów (niektóre oczywiście kilkakrotnie), co stanowi</w:t>
      </w:r>
      <w:r>
        <w:rPr>
          <w:sz w:val="22"/>
          <w:szCs w:val="22"/>
          <w:lang w:eastAsia="en-US"/>
          <w14:ligatures w14:val="standardContextual"/>
        </w:rPr>
        <w:t>ło</w:t>
      </w:r>
      <w:r w:rsidRPr="00316C06">
        <w:rPr>
          <w:sz w:val="22"/>
          <w:szCs w:val="22"/>
          <w:lang w:eastAsia="en-US"/>
          <w14:ligatures w14:val="standardContextual"/>
        </w:rPr>
        <w:t xml:space="preserve"> ok. 13% uprawnionych organizacji. </w:t>
      </w:r>
    </w:p>
    <w:p w14:paraId="059D607B" w14:textId="77777777" w:rsidR="00316C06" w:rsidRDefault="00316C06" w:rsidP="009B485E">
      <w:pPr>
        <w:suppressAutoHyphens w:val="0"/>
        <w:autoSpaceDE w:val="0"/>
        <w:autoSpaceDN w:val="0"/>
        <w:adjustRightInd w:val="0"/>
        <w:spacing w:line="276" w:lineRule="auto"/>
        <w:jc w:val="both"/>
        <w:rPr>
          <w:sz w:val="22"/>
          <w:szCs w:val="22"/>
          <w:lang w:eastAsia="en-US"/>
          <w14:ligatures w14:val="standardContextual"/>
        </w:rPr>
      </w:pPr>
      <w:r>
        <w:rPr>
          <w:sz w:val="22"/>
          <w:szCs w:val="22"/>
          <w:lang w:eastAsia="en-US"/>
          <w14:ligatures w14:val="standardContextual"/>
        </w:rPr>
        <w:t>Lokalna Strategia Rozwoju „Dekel do borowiackiej grapy” (PROW 2014-2020) dała organizacjom możliwość korzystania ze środków z kilku funduszy, zarówno w trybie konkursowym, jak i grantowym:</w:t>
      </w:r>
    </w:p>
    <w:p w14:paraId="7986D7AA" w14:textId="295B70C3" w:rsidR="00E609F3" w:rsidRPr="00E609F3" w:rsidRDefault="00E609F3" w:rsidP="00E609F3">
      <w:pPr>
        <w:suppressAutoHyphens w:val="0"/>
        <w:spacing w:line="276" w:lineRule="auto"/>
        <w:jc w:val="both"/>
        <w:rPr>
          <w:lang w:eastAsia="pl-PL"/>
        </w:rPr>
      </w:pPr>
      <w:r w:rsidRPr="00E609F3">
        <w:rPr>
          <w:sz w:val="22"/>
          <w:szCs w:val="22"/>
          <w:lang w:eastAsia="pl-PL"/>
        </w:rPr>
        <w:t>- Przedsięwzięcie „</w:t>
      </w:r>
      <w:proofErr w:type="spellStart"/>
      <w:r w:rsidRPr="00E609F3">
        <w:rPr>
          <w:sz w:val="22"/>
          <w:szCs w:val="22"/>
          <w:lang w:eastAsia="pl-PL"/>
        </w:rPr>
        <w:t>Sztreki</w:t>
      </w:r>
      <w:proofErr w:type="spellEnd"/>
      <w:r w:rsidRPr="00E609F3">
        <w:rPr>
          <w:sz w:val="22"/>
          <w:szCs w:val="22"/>
          <w:lang w:eastAsia="pl-PL"/>
        </w:rPr>
        <w:t xml:space="preserve">, </w:t>
      </w:r>
      <w:proofErr w:type="spellStart"/>
      <w:r w:rsidRPr="00E609F3">
        <w:rPr>
          <w:sz w:val="22"/>
          <w:szCs w:val="22"/>
          <w:lang w:eastAsia="pl-PL"/>
        </w:rPr>
        <w:t>antrejki</w:t>
      </w:r>
      <w:proofErr w:type="spellEnd"/>
      <w:r w:rsidRPr="00E609F3">
        <w:rPr>
          <w:sz w:val="22"/>
          <w:szCs w:val="22"/>
          <w:lang w:eastAsia="pl-PL"/>
        </w:rPr>
        <w:t xml:space="preserve"> i bujawki, czyli rozwój infrastruktury turystycznej i rekreacyjnej” – granty z PROW na rozwój infrastruktury turystycznej</w:t>
      </w:r>
      <w:r w:rsidRPr="009C105B">
        <w:rPr>
          <w:sz w:val="22"/>
          <w:szCs w:val="22"/>
          <w:lang w:eastAsia="pl-PL"/>
        </w:rPr>
        <w:t>:</w:t>
      </w:r>
      <w:r w:rsidRPr="00E609F3">
        <w:rPr>
          <w:sz w:val="22"/>
          <w:szCs w:val="22"/>
          <w:lang w:eastAsia="pl-PL"/>
        </w:rPr>
        <w:t xml:space="preserve"> </w:t>
      </w:r>
      <w:r w:rsidRPr="009C105B">
        <w:rPr>
          <w:sz w:val="22"/>
          <w:szCs w:val="22"/>
        </w:rPr>
        <w:t>20 organizacji realizowało 22 granty (co stanowi 90,91% wszystkich grantów),</w:t>
      </w:r>
    </w:p>
    <w:p w14:paraId="450C805B" w14:textId="77777777" w:rsidR="00E609F3" w:rsidRPr="00E609F3" w:rsidRDefault="00E609F3" w:rsidP="00E609F3">
      <w:pPr>
        <w:suppressAutoHyphens w:val="0"/>
        <w:spacing w:line="276" w:lineRule="auto"/>
        <w:jc w:val="both"/>
        <w:rPr>
          <w:lang w:eastAsia="pl-PL"/>
        </w:rPr>
      </w:pPr>
      <w:r w:rsidRPr="00E609F3">
        <w:rPr>
          <w:sz w:val="22"/>
          <w:szCs w:val="22"/>
          <w:lang w:eastAsia="pl-PL"/>
        </w:rPr>
        <w:lastRenderedPageBreak/>
        <w:t>- przedsięwzięcie „</w:t>
      </w:r>
      <w:proofErr w:type="spellStart"/>
      <w:r w:rsidRPr="00E609F3">
        <w:rPr>
          <w:sz w:val="22"/>
          <w:szCs w:val="22"/>
          <w:lang w:eastAsia="pl-PL"/>
        </w:rPr>
        <w:t>Feste</w:t>
      </w:r>
      <w:proofErr w:type="spellEnd"/>
      <w:r w:rsidRPr="00E609F3">
        <w:rPr>
          <w:sz w:val="22"/>
          <w:szCs w:val="22"/>
          <w:lang w:eastAsia="pl-PL"/>
        </w:rPr>
        <w:t xml:space="preserve"> </w:t>
      </w:r>
      <w:proofErr w:type="spellStart"/>
      <w:r w:rsidRPr="00E609F3">
        <w:rPr>
          <w:sz w:val="22"/>
          <w:szCs w:val="22"/>
          <w:lang w:eastAsia="pl-PL"/>
        </w:rPr>
        <w:t>odnówka</w:t>
      </w:r>
      <w:proofErr w:type="spellEnd"/>
      <w:r w:rsidRPr="00E609F3">
        <w:rPr>
          <w:sz w:val="22"/>
          <w:szCs w:val="22"/>
          <w:lang w:eastAsia="pl-PL"/>
        </w:rPr>
        <w:t>, czyli rewitalizacja” – projekty w trybie konkursowym finansowane z EFRR (3 organizacje realizowały łącznie 3 projekty na „Inicjatywy dla ludzi młodych”; Stowarzyszenie BUKO było beneficjentem projektu infrastrukturalnego w ramach Gminnego Programu Rewitalizacji Gminy Gostycyn)</w:t>
      </w:r>
    </w:p>
    <w:p w14:paraId="0BA4F69B" w14:textId="72426F6A" w:rsidR="00E609F3" w:rsidRPr="00E609F3" w:rsidRDefault="00E609F3" w:rsidP="00E609F3">
      <w:pPr>
        <w:suppressAutoHyphens w:val="0"/>
        <w:spacing w:line="276" w:lineRule="auto"/>
        <w:jc w:val="both"/>
        <w:rPr>
          <w:lang w:eastAsia="pl-PL"/>
        </w:rPr>
      </w:pPr>
      <w:r w:rsidRPr="00E609F3">
        <w:rPr>
          <w:sz w:val="22"/>
          <w:szCs w:val="22"/>
          <w:lang w:eastAsia="pl-PL"/>
        </w:rPr>
        <w:t xml:space="preserve">- przedsięwzięcie „Borowiaki zawdy </w:t>
      </w:r>
      <w:proofErr w:type="spellStart"/>
      <w:r w:rsidRPr="00E609F3">
        <w:rPr>
          <w:sz w:val="22"/>
          <w:szCs w:val="22"/>
          <w:lang w:eastAsia="pl-PL"/>
        </w:rPr>
        <w:t>chantne</w:t>
      </w:r>
      <w:proofErr w:type="spellEnd"/>
      <w:r w:rsidRPr="00E609F3">
        <w:rPr>
          <w:sz w:val="22"/>
          <w:szCs w:val="22"/>
          <w:lang w:eastAsia="pl-PL"/>
        </w:rPr>
        <w:t xml:space="preserve"> do roboty  w kupie” - granty z PROW na przedsięwzięcia </w:t>
      </w:r>
      <w:proofErr w:type="spellStart"/>
      <w:r w:rsidRPr="00E609F3">
        <w:rPr>
          <w:sz w:val="22"/>
          <w:szCs w:val="22"/>
          <w:lang w:eastAsia="pl-PL"/>
        </w:rPr>
        <w:t>integracyjno</w:t>
      </w:r>
      <w:proofErr w:type="spellEnd"/>
      <w:r w:rsidRPr="00E609F3">
        <w:rPr>
          <w:sz w:val="22"/>
          <w:szCs w:val="22"/>
          <w:lang w:eastAsia="pl-PL"/>
        </w:rPr>
        <w:t>  -aktywizacyjne i szkoleniowe</w:t>
      </w:r>
      <w:r w:rsidRPr="009C105B">
        <w:rPr>
          <w:sz w:val="22"/>
          <w:szCs w:val="22"/>
          <w:lang w:eastAsia="pl-PL"/>
        </w:rPr>
        <w:t xml:space="preserve">: </w:t>
      </w:r>
      <w:r w:rsidRPr="009C105B">
        <w:rPr>
          <w:sz w:val="22"/>
          <w:szCs w:val="22"/>
        </w:rPr>
        <w:t xml:space="preserve">22 organizacje realizowały </w:t>
      </w:r>
      <w:r w:rsidR="009C105B" w:rsidRPr="009C105B">
        <w:rPr>
          <w:sz w:val="22"/>
          <w:szCs w:val="22"/>
        </w:rPr>
        <w:t>39</w:t>
      </w:r>
      <w:r w:rsidRPr="009C105B">
        <w:rPr>
          <w:sz w:val="22"/>
          <w:szCs w:val="22"/>
        </w:rPr>
        <w:t xml:space="preserve"> grant</w:t>
      </w:r>
      <w:r w:rsidR="009C105B" w:rsidRPr="009C105B">
        <w:rPr>
          <w:sz w:val="22"/>
          <w:szCs w:val="22"/>
        </w:rPr>
        <w:t>ów</w:t>
      </w:r>
      <w:r w:rsidRPr="009C105B">
        <w:rPr>
          <w:sz w:val="22"/>
          <w:szCs w:val="22"/>
        </w:rPr>
        <w:t xml:space="preserve"> (co stanowi </w:t>
      </w:r>
      <w:r w:rsidR="009C105B" w:rsidRPr="009C105B">
        <w:rPr>
          <w:sz w:val="22"/>
          <w:szCs w:val="22"/>
        </w:rPr>
        <w:t>56,41</w:t>
      </w:r>
      <w:r w:rsidRPr="009C105B">
        <w:rPr>
          <w:sz w:val="22"/>
          <w:szCs w:val="22"/>
        </w:rPr>
        <w:t>% wszystkich grantów),</w:t>
      </w:r>
      <w:r w:rsidRPr="009C105B">
        <w:rPr>
          <w:sz w:val="22"/>
          <w:szCs w:val="22"/>
          <w:lang w:eastAsia="pl-PL"/>
        </w:rPr>
        <w:t xml:space="preserve">  </w:t>
      </w:r>
      <w:r w:rsidRPr="00E609F3">
        <w:rPr>
          <w:sz w:val="22"/>
          <w:szCs w:val="22"/>
          <w:lang w:eastAsia="pl-PL"/>
        </w:rPr>
        <w:t xml:space="preserve"> </w:t>
      </w:r>
    </w:p>
    <w:p w14:paraId="52956017" w14:textId="7215A0D6" w:rsidR="00E609F3" w:rsidRPr="00E609F3" w:rsidRDefault="00E609F3" w:rsidP="00E609F3">
      <w:pPr>
        <w:suppressAutoHyphens w:val="0"/>
        <w:spacing w:line="276" w:lineRule="auto"/>
        <w:jc w:val="both"/>
        <w:rPr>
          <w:lang w:eastAsia="pl-PL"/>
        </w:rPr>
      </w:pPr>
      <w:r w:rsidRPr="00E609F3">
        <w:rPr>
          <w:sz w:val="22"/>
          <w:szCs w:val="22"/>
          <w:lang w:eastAsia="pl-PL"/>
        </w:rPr>
        <w:t xml:space="preserve">- przedsięwzięcie „Wichajstry i dinksy, czyli aktywizacja </w:t>
      </w:r>
      <w:proofErr w:type="spellStart"/>
      <w:r w:rsidRPr="00E609F3">
        <w:rPr>
          <w:sz w:val="22"/>
          <w:szCs w:val="22"/>
          <w:lang w:eastAsia="pl-PL"/>
        </w:rPr>
        <w:t>społeczno</w:t>
      </w:r>
      <w:proofErr w:type="spellEnd"/>
      <w:r w:rsidRPr="00E609F3">
        <w:rPr>
          <w:sz w:val="22"/>
          <w:szCs w:val="22"/>
          <w:lang w:eastAsia="pl-PL"/>
        </w:rPr>
        <w:t xml:space="preserve"> – zawodowa mieszkańców obszaru LSR” – granty z EFS na działania skierowane do osób zagrożonych wykluczeniem społecznym</w:t>
      </w:r>
      <w:r w:rsidR="009C105B">
        <w:rPr>
          <w:sz w:val="22"/>
          <w:szCs w:val="22"/>
          <w:lang w:eastAsia="pl-PL"/>
        </w:rPr>
        <w:t>:</w:t>
      </w:r>
      <w:r w:rsidRPr="00E609F3">
        <w:rPr>
          <w:sz w:val="22"/>
          <w:szCs w:val="22"/>
          <w:lang w:eastAsia="pl-PL"/>
        </w:rPr>
        <w:t xml:space="preserve"> </w:t>
      </w:r>
      <w:r w:rsidR="009C105B" w:rsidRPr="009C105B">
        <w:rPr>
          <w:sz w:val="22"/>
          <w:szCs w:val="22"/>
          <w:lang w:eastAsia="pl-PL"/>
        </w:rPr>
        <w:t>12</w:t>
      </w:r>
      <w:r w:rsidR="009C105B" w:rsidRPr="009C105B">
        <w:rPr>
          <w:sz w:val="22"/>
          <w:szCs w:val="22"/>
        </w:rPr>
        <w:t xml:space="preserve"> organizacji realizowało 22 granty (co stanowi 52,38% wszystkich grantów),</w:t>
      </w:r>
      <w:r w:rsidR="009C105B" w:rsidRPr="009C105B">
        <w:rPr>
          <w:sz w:val="22"/>
          <w:szCs w:val="22"/>
          <w:lang w:eastAsia="pl-PL"/>
        </w:rPr>
        <w:t xml:space="preserve"> </w:t>
      </w:r>
    </w:p>
    <w:p w14:paraId="47942CA5" w14:textId="77777777" w:rsidR="00E609F3" w:rsidRPr="00E609F3" w:rsidRDefault="00E609F3" w:rsidP="00E609F3">
      <w:pPr>
        <w:suppressAutoHyphens w:val="0"/>
        <w:spacing w:line="276" w:lineRule="auto"/>
        <w:jc w:val="both"/>
        <w:rPr>
          <w:lang w:eastAsia="pl-PL"/>
        </w:rPr>
      </w:pPr>
      <w:r w:rsidRPr="00E609F3">
        <w:rPr>
          <w:sz w:val="22"/>
          <w:szCs w:val="22"/>
          <w:lang w:eastAsia="pl-PL"/>
        </w:rPr>
        <w:t>- Przedsięwzięcie „Manowanie chwalby” – projekty dotyczące promocji obszaru LSR realizowane w trybie konkursowym ze środków PROW (4 projekty, 4 organizacje).</w:t>
      </w:r>
    </w:p>
    <w:p w14:paraId="1A818B10" w14:textId="1C479670" w:rsidR="00E609F3" w:rsidRDefault="00E609F3" w:rsidP="00E609F3">
      <w:pPr>
        <w:suppressAutoHyphens w:val="0"/>
        <w:spacing w:line="276" w:lineRule="auto"/>
        <w:jc w:val="both"/>
        <w:rPr>
          <w:sz w:val="22"/>
          <w:szCs w:val="22"/>
          <w:lang w:eastAsia="pl-PL"/>
        </w:rPr>
      </w:pPr>
      <w:r w:rsidRPr="00E609F3">
        <w:rPr>
          <w:sz w:val="22"/>
          <w:szCs w:val="22"/>
          <w:lang w:eastAsia="pl-PL"/>
        </w:rPr>
        <w:t>Łącznie podmioty z trzeciego sektora realizowały</w:t>
      </w:r>
      <w:r w:rsidR="009C105B">
        <w:rPr>
          <w:sz w:val="22"/>
          <w:szCs w:val="22"/>
          <w:lang w:eastAsia="pl-PL"/>
        </w:rPr>
        <w:t>/</w:t>
      </w:r>
      <w:proofErr w:type="spellStart"/>
      <w:r w:rsidR="009C105B">
        <w:rPr>
          <w:sz w:val="22"/>
          <w:szCs w:val="22"/>
          <w:lang w:eastAsia="pl-PL"/>
        </w:rPr>
        <w:t>realzują</w:t>
      </w:r>
      <w:proofErr w:type="spellEnd"/>
      <w:r w:rsidRPr="00E609F3">
        <w:rPr>
          <w:sz w:val="22"/>
          <w:szCs w:val="22"/>
          <w:lang w:eastAsia="pl-PL"/>
        </w:rPr>
        <w:t xml:space="preserve"> w ramach LSR „Dekel do borowiackiej grapy” 83 projekty objęte grantem (w tym  61 z PROW i  22 z EFS)</w:t>
      </w:r>
      <w:r w:rsidR="009C105B" w:rsidRPr="009C105B">
        <w:rPr>
          <w:sz w:val="22"/>
          <w:szCs w:val="22"/>
          <w:lang w:eastAsia="pl-PL"/>
        </w:rPr>
        <w:t xml:space="preserve"> oraz 8 projektów w trybie konkursowym</w:t>
      </w:r>
      <w:r w:rsidRPr="00E609F3">
        <w:rPr>
          <w:sz w:val="22"/>
          <w:szCs w:val="22"/>
          <w:lang w:eastAsia="pl-PL"/>
        </w:rPr>
        <w:t xml:space="preserve">. </w:t>
      </w:r>
      <w:proofErr w:type="spellStart"/>
      <w:r w:rsidRPr="00E609F3">
        <w:rPr>
          <w:sz w:val="22"/>
          <w:szCs w:val="22"/>
          <w:lang w:eastAsia="pl-PL"/>
        </w:rPr>
        <w:t>Grantobiorcami</w:t>
      </w:r>
      <w:proofErr w:type="spellEnd"/>
      <w:r w:rsidRPr="00E609F3">
        <w:rPr>
          <w:sz w:val="22"/>
          <w:szCs w:val="22"/>
          <w:lang w:eastAsia="pl-PL"/>
        </w:rPr>
        <w:t>/wnioskodawcami było </w:t>
      </w:r>
      <w:r w:rsidR="009C105B" w:rsidRPr="009C105B">
        <w:rPr>
          <w:sz w:val="22"/>
          <w:szCs w:val="22"/>
          <w:lang w:eastAsia="pl-PL"/>
        </w:rPr>
        <w:t xml:space="preserve">łącznie 37 </w:t>
      </w:r>
      <w:r w:rsidRPr="00E609F3">
        <w:rPr>
          <w:sz w:val="22"/>
          <w:szCs w:val="22"/>
          <w:lang w:eastAsia="pl-PL"/>
        </w:rPr>
        <w:t>organizacji.</w:t>
      </w:r>
    </w:p>
    <w:p w14:paraId="4FB07192" w14:textId="0D050F13" w:rsidR="009C105B" w:rsidRPr="00E609F3" w:rsidRDefault="009C43E9" w:rsidP="00F25DC4">
      <w:pPr>
        <w:suppressAutoHyphens w:val="0"/>
        <w:autoSpaceDE w:val="0"/>
        <w:autoSpaceDN w:val="0"/>
        <w:adjustRightInd w:val="0"/>
        <w:spacing w:line="276" w:lineRule="auto"/>
        <w:ind w:firstLine="708"/>
        <w:jc w:val="both"/>
        <w:rPr>
          <w:sz w:val="22"/>
          <w:szCs w:val="22"/>
          <w:lang w:eastAsia="en-US"/>
          <w14:ligatures w14:val="standardContextual"/>
        </w:rPr>
      </w:pPr>
      <w:r w:rsidRPr="002071E3">
        <w:rPr>
          <w:sz w:val="22"/>
          <w:szCs w:val="22"/>
          <w:lang w:eastAsia="en-US"/>
          <w14:ligatures w14:val="standardContextual"/>
        </w:rPr>
        <w:t>Pomimo</w:t>
      </w:r>
      <w:r w:rsidR="009C105B" w:rsidRPr="002071E3">
        <w:rPr>
          <w:sz w:val="22"/>
          <w:szCs w:val="22"/>
          <w:lang w:eastAsia="en-US"/>
          <w14:ligatures w14:val="standardContextual"/>
        </w:rPr>
        <w:t xml:space="preserve"> iż liczba projektów realizowanych przez NGO jest bardzo znaczna, to jak wynika z powyższych danych, jedynie niewielki odsetek organizacji decyduje się na podjęcie wyzwania, jakim jest wdrażanie projektów finansowanych ze środków unijnych</w:t>
      </w:r>
      <w:r w:rsidR="002071E3" w:rsidRPr="002071E3">
        <w:rPr>
          <w:sz w:val="22"/>
          <w:szCs w:val="22"/>
          <w:lang w:eastAsia="en-US"/>
          <w14:ligatures w14:val="standardContextual"/>
        </w:rPr>
        <w:t>, co wskazuje na potrzebę aktywizacji, zwłaszcza pozostałych organizacji</w:t>
      </w:r>
      <w:r w:rsidR="009C105B" w:rsidRPr="002071E3">
        <w:rPr>
          <w:sz w:val="22"/>
          <w:szCs w:val="22"/>
          <w:lang w:eastAsia="en-US"/>
          <w14:ligatures w14:val="standardContextual"/>
        </w:rPr>
        <w:t xml:space="preserve">. </w:t>
      </w:r>
      <w:r w:rsidR="00F25DC4" w:rsidRPr="00F25DC4">
        <w:rPr>
          <w:sz w:val="22"/>
          <w:szCs w:val="22"/>
          <w:lang w:eastAsia="en-US"/>
          <w14:ligatures w14:val="standardContextual"/>
        </w:rPr>
        <w:t xml:space="preserve">Wyzwaniem dla LGD staje się zatem pobudzenie do zaangażowania tych podmiotów, które do tej pory </w:t>
      </w:r>
      <w:r w:rsidR="00F25DC4">
        <w:rPr>
          <w:sz w:val="22"/>
          <w:szCs w:val="22"/>
          <w:lang w:eastAsia="en-US"/>
          <w14:ligatures w14:val="standardContextual"/>
        </w:rPr>
        <w:t>nie korzystały z</w:t>
      </w:r>
      <w:r w:rsidR="00F25DC4" w:rsidRPr="00F25DC4">
        <w:rPr>
          <w:sz w:val="22"/>
          <w:szCs w:val="22"/>
          <w:lang w:eastAsia="en-US"/>
          <w14:ligatures w14:val="standardContextual"/>
        </w:rPr>
        <w:t xml:space="preserve"> dotacj</w:t>
      </w:r>
      <w:r w:rsidR="00F25DC4">
        <w:rPr>
          <w:sz w:val="22"/>
          <w:szCs w:val="22"/>
          <w:lang w:eastAsia="en-US"/>
          <w14:ligatures w14:val="standardContextual"/>
        </w:rPr>
        <w:t>i</w:t>
      </w:r>
      <w:r w:rsidR="00F25DC4" w:rsidRPr="00F25DC4">
        <w:rPr>
          <w:sz w:val="22"/>
          <w:szCs w:val="22"/>
          <w:lang w:eastAsia="en-US"/>
          <w14:ligatures w14:val="standardContextual"/>
        </w:rPr>
        <w:t xml:space="preserve"> unijn</w:t>
      </w:r>
      <w:r w:rsidR="00F25DC4">
        <w:rPr>
          <w:sz w:val="22"/>
          <w:szCs w:val="22"/>
          <w:lang w:eastAsia="en-US"/>
          <w14:ligatures w14:val="standardContextual"/>
        </w:rPr>
        <w:t>ych</w:t>
      </w:r>
      <w:r w:rsidR="00F25DC4" w:rsidRPr="00F25DC4">
        <w:rPr>
          <w:sz w:val="22"/>
          <w:szCs w:val="22"/>
          <w:lang w:eastAsia="en-US"/>
          <w14:ligatures w14:val="standardContextual"/>
        </w:rPr>
        <w:t>, w tym m.in. kół gospodyń wiejskich oraz ochotniczych straży pożarnych.</w:t>
      </w:r>
      <w:r w:rsidR="009C105B" w:rsidRPr="002071E3">
        <w:rPr>
          <w:sz w:val="22"/>
          <w:szCs w:val="22"/>
          <w:lang w:eastAsia="en-US"/>
          <w14:ligatures w14:val="standardContextual"/>
        </w:rPr>
        <w:t xml:space="preserve"> Z</w:t>
      </w:r>
      <w:r w:rsidRPr="002071E3">
        <w:rPr>
          <w:sz w:val="22"/>
          <w:szCs w:val="22"/>
          <w:lang w:eastAsia="en-US"/>
          <w14:ligatures w14:val="standardContextual"/>
        </w:rPr>
        <w:t xml:space="preserve"> drugiej strony zauważamy jednak fakt, iż organizacje często decydują się na realizację drugiego i kolejnego projektu. </w:t>
      </w:r>
      <w:r w:rsidR="002071E3" w:rsidRPr="002071E3">
        <w:rPr>
          <w:sz w:val="22"/>
          <w:szCs w:val="22"/>
          <w:lang w:eastAsia="en-US"/>
          <w14:ligatures w14:val="standardContextual"/>
        </w:rPr>
        <w:t>Doświadczenie, którego nabierają niweluje ich obawy</w:t>
      </w:r>
      <w:r w:rsidR="002071E3">
        <w:rPr>
          <w:sz w:val="22"/>
          <w:szCs w:val="22"/>
          <w:lang w:eastAsia="en-US"/>
          <w14:ligatures w14:val="standardContextual"/>
        </w:rPr>
        <w:t>, ale te</w:t>
      </w:r>
      <w:r w:rsidR="00F25DC4">
        <w:rPr>
          <w:sz w:val="22"/>
          <w:szCs w:val="22"/>
          <w:lang w:eastAsia="en-US"/>
          <w14:ligatures w14:val="standardContextual"/>
        </w:rPr>
        <w:t>ż</w:t>
      </w:r>
      <w:r w:rsidR="002071E3">
        <w:rPr>
          <w:sz w:val="22"/>
          <w:szCs w:val="22"/>
          <w:lang w:eastAsia="en-US"/>
          <w14:ligatures w14:val="standardContextual"/>
        </w:rPr>
        <w:t xml:space="preserve"> trzeba tutaj podkreślić dużą rolę doradztwa i szkoleń organizowanych przez LGD.</w:t>
      </w:r>
    </w:p>
    <w:p w14:paraId="72E49D74" w14:textId="65DADE7B" w:rsidR="0077544F" w:rsidRPr="00B92890" w:rsidRDefault="0077544F" w:rsidP="0077544F">
      <w:pPr>
        <w:spacing w:line="276" w:lineRule="auto"/>
        <w:jc w:val="both"/>
        <w:rPr>
          <w:i/>
          <w:iCs/>
          <w:sz w:val="22"/>
          <w:szCs w:val="22"/>
        </w:rPr>
      </w:pPr>
      <w:r>
        <w:rPr>
          <w:sz w:val="22"/>
          <w:szCs w:val="22"/>
        </w:rPr>
        <w:t>Kwestię współpracy LGD z trzecim sektorem podkreślają również</w:t>
      </w:r>
      <w:r w:rsidRPr="00B92890">
        <w:rPr>
          <w:sz w:val="22"/>
          <w:szCs w:val="22"/>
        </w:rPr>
        <w:t xml:space="preserve"> autorzy badania </w:t>
      </w:r>
      <w:r w:rsidRPr="00B92890">
        <w:rPr>
          <w:i/>
          <w:iCs/>
          <w:sz w:val="22"/>
          <w:szCs w:val="22"/>
        </w:rPr>
        <w:t>Ewaluacyjnego LSR i LGD</w:t>
      </w:r>
      <w:r w:rsidRPr="00B92890">
        <w:rPr>
          <w:sz w:val="22"/>
          <w:szCs w:val="22"/>
        </w:rPr>
        <w:t xml:space="preserve"> okresu 2014-2020 (ewaluacja zewnętrzna), którzy podkreślają:</w:t>
      </w:r>
      <w:r>
        <w:rPr>
          <w:sz w:val="22"/>
          <w:szCs w:val="22"/>
        </w:rPr>
        <w:t xml:space="preserve"> </w:t>
      </w:r>
      <w:r w:rsidRPr="00B92890">
        <w:rPr>
          <w:i/>
          <w:iCs/>
          <w:sz w:val="22"/>
          <w:szCs w:val="22"/>
        </w:rPr>
        <w:t>„</w:t>
      </w:r>
      <w:r w:rsidRPr="0077544F">
        <w:rPr>
          <w:i/>
          <w:iCs/>
          <w:sz w:val="22"/>
          <w:szCs w:val="22"/>
        </w:rPr>
        <w:t>LGD od dawna współpracuje z organizacjami pozarządowymi. W tym środowisku Partnerstwo jest bardzo dobrze rozpoznawalne, co jest efektem kilkunastu lat współpracy – w różnej formie organizacyjnej i pod różnymi nazwami</w:t>
      </w:r>
      <w:r w:rsidRPr="00B92890">
        <w:rPr>
          <w:i/>
          <w:iCs/>
          <w:sz w:val="22"/>
          <w:szCs w:val="22"/>
        </w:rPr>
        <w:t xml:space="preserve">” </w:t>
      </w:r>
    </w:p>
    <w:p w14:paraId="47795072" w14:textId="5D9F4C29" w:rsidR="0077544F" w:rsidRPr="00B92890" w:rsidRDefault="0077544F" w:rsidP="0077544F">
      <w:pPr>
        <w:spacing w:line="276" w:lineRule="auto"/>
        <w:jc w:val="both"/>
        <w:rPr>
          <w:i/>
          <w:iCs/>
          <w:sz w:val="22"/>
          <w:szCs w:val="22"/>
        </w:rPr>
      </w:pPr>
      <w:r w:rsidRPr="00B92890">
        <w:rPr>
          <w:i/>
          <w:iCs/>
          <w:sz w:val="22"/>
          <w:szCs w:val="22"/>
        </w:rPr>
        <w:t>[</w:t>
      </w:r>
      <w:r w:rsidRPr="00715C53">
        <w:rPr>
          <w:sz w:val="22"/>
          <w:szCs w:val="22"/>
        </w:rPr>
        <w:t>źródło:</w:t>
      </w:r>
      <w:r w:rsidRPr="00B92890">
        <w:rPr>
          <w:i/>
          <w:iCs/>
          <w:sz w:val="22"/>
          <w:szCs w:val="22"/>
        </w:rPr>
        <w:t xml:space="preserve"> RAPORT KOŃCOWY – Ewaluacja zewnętrzna realizacji Strategii Rozwoju Lokalnego Kierowanego przez Społeczność „Dekel do borowiackiej grapy” Partnerstwa „Lokalna Grupa Działania Bory Tucholskie, s. </w:t>
      </w:r>
      <w:r>
        <w:rPr>
          <w:i/>
          <w:iCs/>
          <w:sz w:val="22"/>
          <w:szCs w:val="22"/>
        </w:rPr>
        <w:t>50</w:t>
      </w:r>
      <w:r w:rsidRPr="00B92890">
        <w:rPr>
          <w:i/>
          <w:iCs/>
          <w:sz w:val="22"/>
          <w:szCs w:val="22"/>
        </w:rPr>
        <w:t xml:space="preserve">]. </w:t>
      </w:r>
    </w:p>
    <w:p w14:paraId="40130431" w14:textId="77777777" w:rsidR="008057B2" w:rsidRDefault="008057B2" w:rsidP="009B485E">
      <w:pPr>
        <w:suppressAutoHyphens w:val="0"/>
        <w:autoSpaceDE w:val="0"/>
        <w:autoSpaceDN w:val="0"/>
        <w:adjustRightInd w:val="0"/>
        <w:spacing w:line="276" w:lineRule="auto"/>
        <w:jc w:val="both"/>
        <w:rPr>
          <w:sz w:val="22"/>
          <w:szCs w:val="22"/>
          <w:lang w:eastAsia="en-US"/>
          <w14:ligatures w14:val="standardContextual"/>
        </w:rPr>
      </w:pPr>
    </w:p>
    <w:p w14:paraId="6E07E08E" w14:textId="38D0BB6D" w:rsidR="008057B2" w:rsidRPr="005177EE" w:rsidRDefault="008057B2" w:rsidP="00700C12">
      <w:pPr>
        <w:suppressAutoHyphens w:val="0"/>
        <w:autoSpaceDE w:val="0"/>
        <w:autoSpaceDN w:val="0"/>
        <w:adjustRightInd w:val="0"/>
        <w:spacing w:line="276" w:lineRule="auto"/>
        <w:ind w:firstLine="708"/>
        <w:jc w:val="both"/>
        <w:rPr>
          <w:color w:val="FF0000"/>
          <w:sz w:val="22"/>
          <w:szCs w:val="22"/>
          <w:lang w:eastAsia="en-US"/>
          <w14:ligatures w14:val="standardContextual"/>
        </w:rPr>
      </w:pPr>
      <w:r w:rsidRPr="007B4012">
        <w:rPr>
          <w:sz w:val="22"/>
          <w:szCs w:val="22"/>
          <w:lang w:eastAsia="en-US"/>
          <w14:ligatures w14:val="standardContextual"/>
        </w:rPr>
        <w:t xml:space="preserve">Ważną formą aktywności społeczności lokalnych są Ochotnicze Straże Pożarne. Spośród funkcjonujących na obszarze LSR OSP </w:t>
      </w:r>
      <w:r w:rsidR="00A82D57" w:rsidRPr="007B4012">
        <w:rPr>
          <w:sz w:val="22"/>
          <w:szCs w:val="22"/>
          <w:lang w:eastAsia="en-US"/>
          <w14:ligatures w14:val="standardContextual"/>
        </w:rPr>
        <w:t xml:space="preserve">8 </w:t>
      </w:r>
      <w:r w:rsidRPr="007B4012">
        <w:rPr>
          <w:sz w:val="22"/>
          <w:szCs w:val="22"/>
          <w:lang w:eastAsia="en-US"/>
          <w14:ligatures w14:val="standardContextual"/>
        </w:rPr>
        <w:t xml:space="preserve">włączonych jest do Krajowego Systemu Ratowniczo-Gaśniczego, co daje im możliwość m.in. organizowania pomocy ratowniczej i humanitarnej zarówno na terenie Polski, jak i poza jej granicami. Wprawdzie główne zadania OSP związane są właśnie z ochroną przeciwpożarową, jednakże ochotnicze straże pożarne z obszaru powiatu </w:t>
      </w:r>
      <w:r w:rsidR="00A82D57" w:rsidRPr="007B4012">
        <w:rPr>
          <w:sz w:val="22"/>
          <w:szCs w:val="22"/>
          <w:lang w:eastAsia="en-US"/>
          <w14:ligatures w14:val="standardContextual"/>
        </w:rPr>
        <w:t xml:space="preserve">tucholskiego </w:t>
      </w:r>
      <w:r w:rsidRPr="007B4012">
        <w:rPr>
          <w:sz w:val="22"/>
          <w:szCs w:val="22"/>
          <w:lang w:eastAsia="en-US"/>
          <w14:ligatures w14:val="standardContextual"/>
        </w:rPr>
        <w:t>prowadzą także szereg innych działań związanych z szeroko pojętą aktywizacją m.in. działania z dziećmi i młodzieżą, ze społecznością lokalną</w:t>
      </w:r>
      <w:r w:rsidR="00A82D57" w:rsidRPr="007B4012">
        <w:rPr>
          <w:sz w:val="22"/>
          <w:szCs w:val="22"/>
          <w:lang w:eastAsia="en-US"/>
          <w14:ligatures w14:val="standardContextual"/>
        </w:rPr>
        <w:t xml:space="preserve">. </w:t>
      </w:r>
      <w:r w:rsidRPr="007B4012">
        <w:rPr>
          <w:sz w:val="22"/>
          <w:szCs w:val="22"/>
          <w:lang w:eastAsia="en-US"/>
          <w14:ligatures w14:val="standardContextual"/>
        </w:rPr>
        <w:t>Organizują również działania kulturalne, sportowe lub edukacyjne</w:t>
      </w:r>
      <w:r w:rsidR="00A82D57" w:rsidRPr="007B4012">
        <w:rPr>
          <w:sz w:val="22"/>
          <w:szCs w:val="22"/>
          <w:lang w:eastAsia="en-US"/>
          <w14:ligatures w14:val="standardContextual"/>
        </w:rPr>
        <w:t>, pozyskując środki zewnętrzne, w tym także jako grantobiorcy PROW w okresie 201</w:t>
      </w:r>
      <w:r w:rsidR="007B4012" w:rsidRPr="007B4012">
        <w:rPr>
          <w:sz w:val="22"/>
          <w:szCs w:val="22"/>
          <w:lang w:eastAsia="en-US"/>
          <w14:ligatures w14:val="standardContextual"/>
        </w:rPr>
        <w:t>4</w:t>
      </w:r>
      <w:r w:rsidR="00A82D57" w:rsidRPr="007B4012">
        <w:rPr>
          <w:sz w:val="22"/>
          <w:szCs w:val="22"/>
          <w:lang w:eastAsia="en-US"/>
          <w14:ligatures w14:val="standardContextual"/>
        </w:rPr>
        <w:t xml:space="preserve">-2020. </w:t>
      </w:r>
      <w:r w:rsidRPr="007B4012">
        <w:rPr>
          <w:sz w:val="22"/>
          <w:szCs w:val="22"/>
          <w:lang w:eastAsia="en-US"/>
          <w14:ligatures w14:val="standardContextual"/>
        </w:rPr>
        <w:t>W ramach lokalnych OSP funkcjonują również Młodzieżowe Drużyny Pożarnicze, których na obszarze LSR jest</w:t>
      </w:r>
      <w:r w:rsidR="007B4012" w:rsidRPr="007B4012">
        <w:rPr>
          <w:sz w:val="22"/>
          <w:szCs w:val="22"/>
          <w:lang w:eastAsia="en-US"/>
          <w14:ligatures w14:val="standardContextual"/>
        </w:rPr>
        <w:t xml:space="preserve"> 10. LGD współpracuje z jednostkami Ochotniczych Straży Pożarnych, realizując wspólny projekt finansowany ze środków EFS w ramach RPO WK-P na lata 204-2020, skierowany właśnie na wsparcie MDP. </w:t>
      </w:r>
    </w:p>
    <w:p w14:paraId="2BA2C370" w14:textId="1B3AB6C6" w:rsidR="00A82D57" w:rsidRPr="006B16EC" w:rsidRDefault="00AC1A7B" w:rsidP="00700C12">
      <w:pPr>
        <w:suppressAutoHyphens w:val="0"/>
        <w:autoSpaceDE w:val="0"/>
        <w:autoSpaceDN w:val="0"/>
        <w:adjustRightInd w:val="0"/>
        <w:spacing w:line="276" w:lineRule="auto"/>
        <w:ind w:firstLine="708"/>
        <w:jc w:val="both"/>
        <w:rPr>
          <w:sz w:val="22"/>
          <w:szCs w:val="22"/>
          <w:lang w:eastAsia="en-US"/>
          <w14:ligatures w14:val="standardContextual"/>
        </w:rPr>
      </w:pPr>
      <w:r w:rsidRPr="006B16EC">
        <w:rPr>
          <w:sz w:val="22"/>
          <w:szCs w:val="22"/>
          <w:lang w:eastAsia="en-US"/>
          <w14:ligatures w14:val="standardContextual"/>
        </w:rPr>
        <w:t xml:space="preserve">Zrzeszeniami o bardzo długiej tradycji są na terenie powiatu tucholskiego koła gospodyń wiejskich. Najstarsze z nich tworzone były </w:t>
      </w:r>
      <w:r w:rsidR="00206B61" w:rsidRPr="006B16EC">
        <w:rPr>
          <w:sz w:val="22"/>
          <w:szCs w:val="22"/>
          <w:lang w:eastAsia="en-US"/>
          <w14:ligatures w14:val="standardContextual"/>
        </w:rPr>
        <w:t xml:space="preserve">kilkadziesiąt lat temu. </w:t>
      </w:r>
      <w:r w:rsidRPr="006B16EC">
        <w:rPr>
          <w:sz w:val="22"/>
          <w:szCs w:val="22"/>
          <w:lang w:eastAsia="en-US"/>
          <w14:ligatures w14:val="standardContextual"/>
        </w:rPr>
        <w:t>Forma działania KGW m</w:t>
      </w:r>
      <w:r w:rsidR="00206B61" w:rsidRPr="006B16EC">
        <w:rPr>
          <w:sz w:val="22"/>
          <w:szCs w:val="22"/>
          <w:lang w:eastAsia="en-US"/>
          <w14:ligatures w14:val="standardContextual"/>
        </w:rPr>
        <w:t>a różny charakter:</w:t>
      </w:r>
      <w:r w:rsidRPr="006B16EC">
        <w:rPr>
          <w:sz w:val="22"/>
          <w:szCs w:val="22"/>
          <w:lang w:eastAsia="en-US"/>
          <w14:ligatures w14:val="standardContextual"/>
        </w:rPr>
        <w:t xml:space="preserve"> </w:t>
      </w:r>
      <w:r w:rsidR="00206B61" w:rsidRPr="006B16EC">
        <w:rPr>
          <w:sz w:val="22"/>
          <w:szCs w:val="22"/>
          <w:lang w:eastAsia="en-US"/>
          <w14:ligatures w14:val="standardContextual"/>
        </w:rPr>
        <w:t xml:space="preserve">są zrzeszone w strukturach </w:t>
      </w:r>
      <w:r w:rsidRPr="006B16EC">
        <w:rPr>
          <w:sz w:val="22"/>
          <w:szCs w:val="22"/>
          <w:lang w:eastAsia="en-US"/>
          <w14:ligatures w14:val="standardContextual"/>
        </w:rPr>
        <w:t xml:space="preserve">  </w:t>
      </w:r>
      <w:r w:rsidR="00206B61" w:rsidRPr="006B16EC">
        <w:rPr>
          <w:sz w:val="22"/>
          <w:szCs w:val="22"/>
          <w:lang w:eastAsia="en-US"/>
          <w14:ligatures w14:val="standardContextual"/>
        </w:rPr>
        <w:t>z</w:t>
      </w:r>
      <w:r w:rsidRPr="006B16EC">
        <w:rPr>
          <w:sz w:val="22"/>
          <w:szCs w:val="22"/>
          <w:lang w:eastAsia="en-US"/>
          <w14:ligatures w14:val="standardContextual"/>
        </w:rPr>
        <w:t>wiązk</w:t>
      </w:r>
      <w:r w:rsidR="00206B61" w:rsidRPr="006B16EC">
        <w:rPr>
          <w:sz w:val="22"/>
          <w:szCs w:val="22"/>
          <w:lang w:eastAsia="en-US"/>
          <w14:ligatures w14:val="standardContextual"/>
        </w:rPr>
        <w:t>ów</w:t>
      </w:r>
      <w:r w:rsidRPr="006B16EC">
        <w:rPr>
          <w:sz w:val="22"/>
          <w:szCs w:val="22"/>
          <w:lang w:eastAsia="en-US"/>
          <w14:ligatures w14:val="standardContextual"/>
        </w:rPr>
        <w:t xml:space="preserve"> </w:t>
      </w:r>
      <w:r w:rsidR="00206B61" w:rsidRPr="006B16EC">
        <w:rPr>
          <w:sz w:val="22"/>
          <w:szCs w:val="22"/>
          <w:lang w:eastAsia="en-US"/>
          <w14:ligatures w14:val="standardContextual"/>
        </w:rPr>
        <w:t xml:space="preserve">rolników, </w:t>
      </w:r>
      <w:r w:rsidRPr="006B16EC">
        <w:rPr>
          <w:sz w:val="22"/>
          <w:szCs w:val="22"/>
          <w:lang w:eastAsia="en-US"/>
          <w14:ligatures w14:val="standardContextual"/>
        </w:rPr>
        <w:t xml:space="preserve">kółek i organizacji rolniczych, </w:t>
      </w:r>
      <w:r w:rsidR="00206B61" w:rsidRPr="006B16EC">
        <w:rPr>
          <w:sz w:val="22"/>
          <w:szCs w:val="22"/>
          <w:lang w:eastAsia="en-US"/>
          <w14:ligatures w14:val="standardContextual"/>
        </w:rPr>
        <w:t xml:space="preserve">mają osobowość prawną po rejestracji w KRS lub w Krajowym Rejestrze Kół Gospodyń Wiejskich. Na terenie powiatu tucholskiego działają także wpisane do KRS stowarzyszenia skupiające koła gospodyń wiejskich z danej gminy (w Tucholi, Cekcynie, Lubiewie). Głównym obszarem działalności KGW jest podtrzymywanie lokalnych tradycji, szczególnie dotyczącego dziedzictwa kulinarnego, </w:t>
      </w:r>
      <w:r w:rsidR="006B16EC" w:rsidRPr="006B16EC">
        <w:rPr>
          <w:sz w:val="22"/>
          <w:szCs w:val="22"/>
          <w:lang w:eastAsia="en-US"/>
          <w14:ligatures w14:val="standardContextual"/>
        </w:rPr>
        <w:t>organizacja</w:t>
      </w:r>
      <w:r w:rsidR="00206B61" w:rsidRPr="006B16EC">
        <w:rPr>
          <w:sz w:val="22"/>
          <w:szCs w:val="22"/>
          <w:lang w:eastAsia="en-US"/>
          <w14:ligatures w14:val="standardContextual"/>
        </w:rPr>
        <w:t xml:space="preserve"> różnych form aktywności dla kobiet, ale także </w:t>
      </w:r>
      <w:r w:rsidR="006B16EC" w:rsidRPr="006B16EC">
        <w:rPr>
          <w:sz w:val="22"/>
          <w:szCs w:val="22"/>
          <w:lang w:eastAsia="en-US"/>
          <w14:ligatures w14:val="standardContextual"/>
        </w:rPr>
        <w:t>wydarzeń</w:t>
      </w:r>
      <w:r w:rsidR="00206B61" w:rsidRPr="006B16EC">
        <w:rPr>
          <w:sz w:val="22"/>
          <w:szCs w:val="22"/>
          <w:lang w:eastAsia="en-US"/>
          <w14:ligatures w14:val="standardContextual"/>
        </w:rPr>
        <w:t xml:space="preserve"> dla całej lokalnej społeczności.</w:t>
      </w:r>
    </w:p>
    <w:p w14:paraId="07027EB5" w14:textId="2C77E31A" w:rsidR="00206B61" w:rsidRDefault="00B5285D" w:rsidP="008057B2">
      <w:pPr>
        <w:suppressAutoHyphens w:val="0"/>
        <w:autoSpaceDE w:val="0"/>
        <w:autoSpaceDN w:val="0"/>
        <w:adjustRightInd w:val="0"/>
        <w:spacing w:line="276" w:lineRule="auto"/>
        <w:jc w:val="both"/>
        <w:rPr>
          <w:sz w:val="22"/>
          <w:szCs w:val="22"/>
          <w:lang w:eastAsia="en-US"/>
          <w14:ligatures w14:val="standardContextual"/>
        </w:rPr>
      </w:pPr>
      <w:r w:rsidRPr="00463ABF">
        <w:rPr>
          <w:sz w:val="22"/>
          <w:szCs w:val="22"/>
          <w:lang w:eastAsia="en-US"/>
          <w14:ligatures w14:val="standardContextual"/>
        </w:rPr>
        <w:lastRenderedPageBreak/>
        <w:t>Na obszarze Partnerstw</w:t>
      </w:r>
      <w:r w:rsidR="00044D25" w:rsidRPr="00463ABF">
        <w:rPr>
          <w:sz w:val="22"/>
          <w:szCs w:val="22"/>
          <w:lang w:eastAsia="en-US"/>
          <w14:ligatures w14:val="standardContextual"/>
        </w:rPr>
        <w:t>a</w:t>
      </w:r>
      <w:r w:rsidRPr="00463ABF">
        <w:rPr>
          <w:sz w:val="22"/>
          <w:szCs w:val="22"/>
          <w:lang w:eastAsia="en-US"/>
          <w14:ligatures w14:val="standardContextual"/>
        </w:rPr>
        <w:t xml:space="preserve"> „Lokalna Grupa Działania Bory Tucholskie” funkcjonuj</w:t>
      </w:r>
      <w:r w:rsidR="00044D25" w:rsidRPr="00463ABF">
        <w:rPr>
          <w:sz w:val="22"/>
          <w:szCs w:val="22"/>
          <w:lang w:eastAsia="en-US"/>
          <w14:ligatures w14:val="standardContextual"/>
        </w:rPr>
        <w:t>e 7 przedsiębiorstw społecznych: 2 fundacje, 2 spółki z o.o. non-profit oraz 3 spółdzielnie socjalne. Część z nich powstała w wyniku współpracy z Ośrodkiem Wspierania Ekonomii Społecznej w Bydgoszczy. 3 z tych podmiotów aktywnie pozyskują środki w ramach LSR „Dekel do borowiackiej grapy”.</w:t>
      </w:r>
    </w:p>
    <w:p w14:paraId="377555E3" w14:textId="200324DD" w:rsidR="00463ABF" w:rsidRPr="00463ABF" w:rsidRDefault="00463ABF" w:rsidP="008057B2">
      <w:pPr>
        <w:suppressAutoHyphens w:val="0"/>
        <w:autoSpaceDE w:val="0"/>
        <w:autoSpaceDN w:val="0"/>
        <w:adjustRightInd w:val="0"/>
        <w:spacing w:line="276" w:lineRule="auto"/>
        <w:jc w:val="both"/>
        <w:rPr>
          <w:sz w:val="22"/>
          <w:szCs w:val="22"/>
          <w:lang w:eastAsia="en-US"/>
          <w14:ligatures w14:val="standardContextual"/>
        </w:rPr>
      </w:pPr>
      <w:r>
        <w:rPr>
          <w:sz w:val="22"/>
          <w:szCs w:val="22"/>
          <w:lang w:eastAsia="en-US"/>
          <w14:ligatures w14:val="standardContextual"/>
        </w:rPr>
        <w:t xml:space="preserve">Przedstawione powyżej statystyki nie obejmują działających na naszym terenie oddziałów organizacji, które nie posiadają odrębnej osobowości prawnej, a są </w:t>
      </w:r>
      <w:r w:rsidR="00BB3BC6">
        <w:rPr>
          <w:sz w:val="22"/>
          <w:szCs w:val="22"/>
          <w:lang w:eastAsia="en-US"/>
          <w14:ligatures w14:val="standardContextual"/>
        </w:rPr>
        <w:t xml:space="preserve">bardzo aktywne i </w:t>
      </w:r>
      <w:proofErr w:type="spellStart"/>
      <w:r w:rsidR="00BB3BC6">
        <w:rPr>
          <w:sz w:val="22"/>
          <w:szCs w:val="22"/>
          <w:lang w:eastAsia="en-US"/>
          <w14:ligatures w14:val="standardContextual"/>
        </w:rPr>
        <w:t>realziauja</w:t>
      </w:r>
      <w:proofErr w:type="spellEnd"/>
      <w:r w:rsidR="00BB3BC6">
        <w:rPr>
          <w:sz w:val="22"/>
          <w:szCs w:val="22"/>
          <w:lang w:eastAsia="en-US"/>
          <w14:ligatures w14:val="standardContextual"/>
        </w:rPr>
        <w:t xml:space="preserve"> zadania ważne dla lokalnej społeczności, tj. </w:t>
      </w:r>
      <w:r w:rsidR="00E30B91">
        <w:rPr>
          <w:sz w:val="22"/>
          <w:szCs w:val="22"/>
          <w:lang w:eastAsia="en-US"/>
          <w14:ligatures w14:val="standardContextual"/>
        </w:rPr>
        <w:t>np. Hufiec ZHP Tuchola, oddziały Polskiego Związku Emerytów i Rencistów</w:t>
      </w:r>
      <w:r w:rsidR="00463D71">
        <w:rPr>
          <w:sz w:val="22"/>
          <w:szCs w:val="22"/>
          <w:lang w:eastAsia="en-US"/>
          <w14:ligatures w14:val="standardContextual"/>
        </w:rPr>
        <w:t>, koła PCK</w:t>
      </w:r>
      <w:r w:rsidR="00E223EC">
        <w:rPr>
          <w:sz w:val="22"/>
          <w:szCs w:val="22"/>
          <w:lang w:eastAsia="en-US"/>
          <w14:ligatures w14:val="standardContextual"/>
        </w:rPr>
        <w:t>, Caritasu.</w:t>
      </w:r>
    </w:p>
    <w:p w14:paraId="27BBE4A6" w14:textId="551B88D4" w:rsidR="00B5285D" w:rsidRPr="00463ABF" w:rsidRDefault="00044D25" w:rsidP="00B5285D">
      <w:pPr>
        <w:suppressAutoHyphens w:val="0"/>
        <w:autoSpaceDE w:val="0"/>
        <w:autoSpaceDN w:val="0"/>
        <w:adjustRightInd w:val="0"/>
        <w:spacing w:line="276" w:lineRule="auto"/>
        <w:jc w:val="both"/>
        <w:rPr>
          <w:sz w:val="22"/>
          <w:szCs w:val="22"/>
          <w:lang w:eastAsia="en-US"/>
          <w14:ligatures w14:val="standardContextual"/>
        </w:rPr>
      </w:pPr>
      <w:r w:rsidRPr="00463ABF">
        <w:rPr>
          <w:sz w:val="22"/>
          <w:szCs w:val="22"/>
          <w:lang w:eastAsia="en-US"/>
          <w14:ligatures w14:val="standardContextual"/>
        </w:rPr>
        <w:t>Tylko 4 o</w:t>
      </w:r>
      <w:r w:rsidR="00B5285D" w:rsidRPr="00463ABF">
        <w:rPr>
          <w:sz w:val="22"/>
          <w:szCs w:val="22"/>
          <w:lang w:eastAsia="en-US"/>
          <w14:ligatures w14:val="standardContextual"/>
        </w:rPr>
        <w:t>rganizacje</w:t>
      </w:r>
      <w:r w:rsidRPr="00463ABF">
        <w:rPr>
          <w:sz w:val="22"/>
          <w:szCs w:val="22"/>
          <w:lang w:eastAsia="en-US"/>
          <w14:ligatures w14:val="standardContextual"/>
        </w:rPr>
        <w:t xml:space="preserve"> na</w:t>
      </w:r>
      <w:r w:rsidR="00654D08" w:rsidRPr="00463ABF">
        <w:rPr>
          <w:sz w:val="22"/>
          <w:szCs w:val="22"/>
          <w:lang w:eastAsia="en-US"/>
          <w14:ligatures w14:val="standardContextual"/>
        </w:rPr>
        <w:t xml:space="preserve"> </w:t>
      </w:r>
      <w:r w:rsidRPr="00463ABF">
        <w:rPr>
          <w:sz w:val="22"/>
          <w:szCs w:val="22"/>
          <w:lang w:eastAsia="en-US"/>
          <w14:ligatures w14:val="standardContextual"/>
        </w:rPr>
        <w:t>terenie powiatu tucholskiego maj</w:t>
      </w:r>
      <w:r w:rsidR="00463ABF">
        <w:rPr>
          <w:sz w:val="22"/>
          <w:szCs w:val="22"/>
          <w:lang w:eastAsia="en-US"/>
          <w14:ligatures w14:val="standardContextual"/>
        </w:rPr>
        <w:t>ą</w:t>
      </w:r>
      <w:r w:rsidRPr="00463ABF">
        <w:rPr>
          <w:sz w:val="22"/>
          <w:szCs w:val="22"/>
          <w:lang w:eastAsia="en-US"/>
          <w14:ligatures w14:val="standardContextual"/>
        </w:rPr>
        <w:t xml:space="preserve"> status organizacji </w:t>
      </w:r>
      <w:r w:rsidR="00B5285D" w:rsidRPr="00463ABF">
        <w:rPr>
          <w:sz w:val="22"/>
          <w:szCs w:val="22"/>
          <w:lang w:eastAsia="en-US"/>
          <w14:ligatures w14:val="standardContextual"/>
        </w:rPr>
        <w:t xml:space="preserve">pożytku publicznego </w:t>
      </w:r>
      <w:r w:rsidRPr="00463ABF">
        <w:rPr>
          <w:sz w:val="22"/>
          <w:szCs w:val="22"/>
          <w:lang w:eastAsia="en-US"/>
          <w14:ligatures w14:val="standardContextual"/>
        </w:rPr>
        <w:t xml:space="preserve">(czyli są </w:t>
      </w:r>
      <w:r w:rsidR="00B5285D" w:rsidRPr="00463ABF">
        <w:rPr>
          <w:sz w:val="22"/>
          <w:szCs w:val="22"/>
          <w:lang w:eastAsia="en-US"/>
          <w14:ligatures w14:val="standardContextual"/>
        </w:rPr>
        <w:t>uprawnione do otrzymania 1</w:t>
      </w:r>
      <w:r w:rsidRPr="00463ABF">
        <w:rPr>
          <w:sz w:val="22"/>
          <w:szCs w:val="22"/>
          <w:lang w:eastAsia="en-US"/>
          <w14:ligatures w14:val="standardContextual"/>
        </w:rPr>
        <w:t>,5</w:t>
      </w:r>
      <w:r w:rsidR="00B5285D" w:rsidRPr="00463ABF">
        <w:rPr>
          <w:sz w:val="22"/>
          <w:szCs w:val="22"/>
          <w:lang w:eastAsia="en-US"/>
          <w14:ligatures w14:val="standardContextual"/>
        </w:rPr>
        <w:t>% podatku dochodowego od osób fizycznych</w:t>
      </w:r>
      <w:r w:rsidRPr="00463ABF">
        <w:rPr>
          <w:sz w:val="22"/>
          <w:szCs w:val="22"/>
          <w:lang w:eastAsia="en-US"/>
          <w14:ligatures w14:val="standardContextual"/>
        </w:rPr>
        <w:t>).</w:t>
      </w:r>
    </w:p>
    <w:p w14:paraId="2DF9951A" w14:textId="77777777" w:rsidR="00044D25" w:rsidRPr="00B5285D" w:rsidRDefault="00044D25" w:rsidP="00B5285D">
      <w:pPr>
        <w:suppressAutoHyphens w:val="0"/>
        <w:autoSpaceDE w:val="0"/>
        <w:autoSpaceDN w:val="0"/>
        <w:adjustRightInd w:val="0"/>
        <w:spacing w:line="276" w:lineRule="auto"/>
        <w:jc w:val="both"/>
        <w:rPr>
          <w:color w:val="FF0000"/>
          <w:sz w:val="22"/>
          <w:szCs w:val="22"/>
          <w:lang w:eastAsia="en-US"/>
          <w14:ligatures w14:val="standardContextual"/>
        </w:rPr>
      </w:pPr>
    </w:p>
    <w:p w14:paraId="2CD3B3AE" w14:textId="1F80BDA4" w:rsidR="009B485E" w:rsidRPr="005177EE" w:rsidRDefault="00700C12" w:rsidP="009B485E">
      <w:pPr>
        <w:suppressAutoHyphens w:val="0"/>
        <w:autoSpaceDE w:val="0"/>
        <w:autoSpaceDN w:val="0"/>
        <w:adjustRightInd w:val="0"/>
        <w:spacing w:line="276" w:lineRule="auto"/>
        <w:jc w:val="both"/>
        <w:rPr>
          <w:color w:val="FF0000"/>
          <w:sz w:val="22"/>
          <w:szCs w:val="22"/>
          <w:lang w:eastAsia="en-US"/>
          <w14:ligatures w14:val="standardContextual"/>
        </w:rPr>
      </w:pPr>
      <w:r w:rsidRPr="00BB3BC6">
        <w:rPr>
          <w:sz w:val="22"/>
          <w:szCs w:val="22"/>
          <w:lang w:eastAsia="en-US"/>
          <w14:ligatures w14:val="standardContextual"/>
        </w:rPr>
        <w:t xml:space="preserve">Liczba organizacji pozarządowych nie jest najważniejszym wyznacznikiem informującym o kondycji trzeciego sektora. O tym, jaki realny wpływ na życie lokalnej społeczności mają organizacje, świadczy bardziej poziom ich aktywności. </w:t>
      </w:r>
      <w:r>
        <w:rPr>
          <w:sz w:val="22"/>
          <w:szCs w:val="22"/>
          <w:lang w:eastAsia="en-US"/>
          <w14:ligatures w14:val="standardContextual"/>
        </w:rPr>
        <w:t>R</w:t>
      </w:r>
      <w:r w:rsidR="009B485E" w:rsidRPr="005F1BEE">
        <w:rPr>
          <w:sz w:val="22"/>
          <w:szCs w:val="22"/>
          <w:lang w:eastAsia="en-US"/>
          <w14:ligatures w14:val="standardContextual"/>
        </w:rPr>
        <w:t>aport z badania „Kondycja organizacji pozarządowych 2021” przeprowadzonego przez Stowarzyszenie Klon/Jawor na przełomie 2021 i 2022 r. pokazuje, że „</w:t>
      </w:r>
      <w:r w:rsidR="009B485E" w:rsidRPr="003B749F">
        <w:rPr>
          <w:i/>
          <w:iCs/>
          <w:sz w:val="22"/>
          <w:szCs w:val="22"/>
          <w:lang w:eastAsia="en-US"/>
          <w14:ligatures w14:val="standardContextual"/>
        </w:rPr>
        <w:t>nie wszystkie zarejestrowane organizacje faktycznie prowadzą działalność – według danych GUS działa około 50% tych, które widnieją w rejestrze</w:t>
      </w:r>
      <w:r w:rsidR="009B485E" w:rsidRPr="005F1BEE">
        <w:rPr>
          <w:sz w:val="22"/>
          <w:szCs w:val="22"/>
          <w:lang w:eastAsia="en-US"/>
          <w14:ligatures w14:val="standardContextual"/>
        </w:rPr>
        <w:t xml:space="preserve">” . Dalej </w:t>
      </w:r>
      <w:r w:rsidR="00BB3BC6">
        <w:rPr>
          <w:sz w:val="22"/>
          <w:szCs w:val="22"/>
          <w:lang w:eastAsia="en-US"/>
          <w14:ligatures w14:val="standardContextual"/>
        </w:rPr>
        <w:t xml:space="preserve">wskazano, </w:t>
      </w:r>
      <w:r w:rsidR="009B485E" w:rsidRPr="005F1BEE">
        <w:rPr>
          <w:sz w:val="22"/>
          <w:szCs w:val="22"/>
          <w:lang w:eastAsia="en-US"/>
          <w14:ligatures w14:val="standardContextual"/>
        </w:rPr>
        <w:t>że przeciętnie jedno stowarzyszenie zrzesza 25 osób, z których rzeczywiście aktywnych jest średnio 45%. Co więcej, aż 35% organizacji działa wyłącznie dzięki pracy społecznej swoich członków, nie płacąc za jakąkolwiek pracę/usługę choćby jednej osobie. Warte zauważenia jest także to, że najczęściej społecznikami, ale też pracownikami trzeciego sektora (wyłączając kluby sportowe i stowarzyszenia działające na rzecz turystyki), są kobiety. „</w:t>
      </w:r>
      <w:r w:rsidR="009B485E" w:rsidRPr="003B749F">
        <w:rPr>
          <w:i/>
          <w:iCs/>
          <w:sz w:val="22"/>
          <w:szCs w:val="22"/>
          <w:lang w:eastAsia="en-US"/>
          <w14:ligatures w14:val="standardContextual"/>
        </w:rPr>
        <w:t>Działalność NGO opiera się przede wszystkim na zaangażowaniu kobiet, które przeważają w składach zespołów badanych organizacji. Może to być uwarunkowane ich gorszą sytuacją na polskim rynku pracy, a także być przejawem ich dążenia do zapełnienia luk w istniejących usługach, np. skierowanych do opiekunów osób zależnych</w:t>
      </w:r>
      <w:r w:rsidR="009B485E" w:rsidRPr="005F1BEE">
        <w:rPr>
          <w:sz w:val="22"/>
          <w:szCs w:val="22"/>
          <w:lang w:eastAsia="en-US"/>
          <w14:ligatures w14:val="standardContextual"/>
        </w:rPr>
        <w:t>.”  Jak wynika z badania, mężczyźni z reguły przynależą do organizacji, zajmując kierownicze stanowiska, za pracę zaś odpowiadają kobiety. Funkcję prezesa zarządu bowiem w 59%  podmiotów pełnią mężczyźni. Ponadto autorki raportu zauważają, że „</w:t>
      </w:r>
      <w:r w:rsidR="009B485E" w:rsidRPr="003B749F">
        <w:rPr>
          <w:i/>
          <w:iCs/>
          <w:sz w:val="22"/>
          <w:szCs w:val="22"/>
          <w:lang w:eastAsia="en-US"/>
          <w14:ligatures w14:val="standardContextual"/>
        </w:rPr>
        <w:t>środowisko, w którym działają organizacje, jego potrzeby i możliwości, wpływają na sposób ich działania oraz zasoby jakimi dysponują</w:t>
      </w:r>
      <w:r w:rsidR="009B485E" w:rsidRPr="005F1BEE">
        <w:rPr>
          <w:sz w:val="22"/>
          <w:szCs w:val="22"/>
          <w:lang w:eastAsia="en-US"/>
          <w14:ligatures w14:val="standardContextual"/>
        </w:rPr>
        <w:t xml:space="preserve">” . Organizacje wiejskie i te z małych miast z reguły działają wyłącznie lokalnie, rzadziej na skalę ogólnopolską lub międzynarodową. Przede wszystkim zajmują się takimi obszarami tematycznymi jak sport, turystyka i rekreacja, hobby oraz rozwój lokalny. Mają także niższe budżety niż podmioty z dużych miast, więc w swoim działaniu częściej opierają się na pracy społecznej członków lub wolontariacie. </w:t>
      </w:r>
    </w:p>
    <w:p w14:paraId="50A0DDF2" w14:textId="77777777" w:rsidR="009B485E" w:rsidRPr="005177EE" w:rsidRDefault="009B485E" w:rsidP="009B485E">
      <w:pPr>
        <w:suppressAutoHyphens w:val="0"/>
        <w:autoSpaceDE w:val="0"/>
        <w:autoSpaceDN w:val="0"/>
        <w:adjustRightInd w:val="0"/>
        <w:spacing w:line="276" w:lineRule="auto"/>
        <w:jc w:val="both"/>
        <w:rPr>
          <w:color w:val="FF0000"/>
          <w:sz w:val="22"/>
          <w:szCs w:val="22"/>
          <w:lang w:eastAsia="en-US"/>
          <w14:ligatures w14:val="standardContextual"/>
        </w:rPr>
      </w:pPr>
      <w:r w:rsidRPr="003B749F">
        <w:rPr>
          <w:sz w:val="22"/>
          <w:szCs w:val="22"/>
          <w:lang w:eastAsia="en-US"/>
          <w14:ligatures w14:val="standardContextual"/>
        </w:rPr>
        <w:t xml:space="preserve">Do głównych problemów organizacji non-profit, wg ww. raportu, należą trudności w zdobywaniu funduszy lub sprzętu, skomplikowane formalności </w:t>
      </w:r>
      <w:proofErr w:type="spellStart"/>
      <w:r w:rsidRPr="003B749F">
        <w:rPr>
          <w:sz w:val="22"/>
          <w:szCs w:val="22"/>
          <w:lang w:eastAsia="en-US"/>
          <w14:ligatures w14:val="standardContextual"/>
        </w:rPr>
        <w:t>grantodawców</w:t>
      </w:r>
      <w:proofErr w:type="spellEnd"/>
      <w:r w:rsidRPr="003B749F">
        <w:rPr>
          <w:sz w:val="22"/>
          <w:szCs w:val="22"/>
          <w:lang w:eastAsia="en-US"/>
          <w14:ligatures w14:val="standardContextual"/>
        </w:rPr>
        <w:t>, biurokracja administracji publicznej, brak osób gotowych do zaangażowania oraz trudności w utrzymaniu personelu, wolontariuszy</w:t>
      </w:r>
      <w:r w:rsidRPr="003B749F">
        <w:rPr>
          <w:b/>
          <w:bCs/>
          <w:sz w:val="22"/>
          <w:szCs w:val="22"/>
          <w:lang w:eastAsia="en-US"/>
          <w14:ligatures w14:val="standardContextual"/>
        </w:rPr>
        <w:t>. Potencjał drzemiący w sektorze społecznym, z uwagi na pojawiające się problemy, często niezależne od organizacji, pozostaje zatem wciąż niewykorzystany.</w:t>
      </w:r>
    </w:p>
    <w:p w14:paraId="59017EC9" w14:textId="2AE51E38" w:rsidR="00785F80" w:rsidRDefault="009B485E" w:rsidP="009B485E">
      <w:pPr>
        <w:suppressAutoHyphens w:val="0"/>
        <w:autoSpaceDE w:val="0"/>
        <w:autoSpaceDN w:val="0"/>
        <w:adjustRightInd w:val="0"/>
        <w:spacing w:line="276" w:lineRule="auto"/>
        <w:jc w:val="both"/>
        <w:rPr>
          <w:color w:val="FF0000"/>
          <w:sz w:val="22"/>
          <w:szCs w:val="22"/>
          <w:lang w:eastAsia="en-US"/>
          <w14:ligatures w14:val="standardContextual"/>
        </w:rPr>
      </w:pPr>
      <w:r w:rsidRPr="00F3622E">
        <w:rPr>
          <w:sz w:val="22"/>
          <w:szCs w:val="22"/>
          <w:lang w:eastAsia="en-US"/>
          <w14:ligatures w14:val="standardContextual"/>
        </w:rPr>
        <w:t xml:space="preserve">Powyższe potwierdzali także uczestnicy spotkań konsultacyjnych (uczestnicy spotkań dla całego sektora NGO, jak i spotkań </w:t>
      </w:r>
      <w:r w:rsidR="003B749F" w:rsidRPr="00F3622E">
        <w:rPr>
          <w:sz w:val="22"/>
          <w:szCs w:val="22"/>
          <w:lang w:eastAsia="en-US"/>
          <w14:ligatures w14:val="standardContextual"/>
        </w:rPr>
        <w:t>otwartych)</w:t>
      </w:r>
      <w:r w:rsidRPr="00F3622E">
        <w:rPr>
          <w:sz w:val="22"/>
          <w:szCs w:val="22"/>
          <w:lang w:eastAsia="en-US"/>
          <w14:ligatures w14:val="standardContextual"/>
        </w:rPr>
        <w:t>.</w:t>
      </w:r>
      <w:r w:rsidR="00AD75D0" w:rsidRPr="00F3622E">
        <w:rPr>
          <w:sz w:val="22"/>
          <w:szCs w:val="22"/>
          <w:lang w:eastAsia="en-US"/>
          <w14:ligatures w14:val="standardContextual"/>
        </w:rPr>
        <w:t xml:space="preserve"> Zgłaszano przede wszystkim takie problemy jak: brak środków na finansowanie przedsięwzięć, w tym na wkłady własny, konieczność wsparcia w poszukiwaniu funduszy, brak bazy lokalowej dla NGO, duże potrzeby </w:t>
      </w:r>
      <w:r w:rsidR="004670D7" w:rsidRPr="00F3622E">
        <w:rPr>
          <w:sz w:val="22"/>
          <w:szCs w:val="22"/>
          <w:lang w:eastAsia="en-US"/>
          <w14:ligatures w14:val="standardContextual"/>
        </w:rPr>
        <w:t>szkoleniowe</w:t>
      </w:r>
      <w:r w:rsidR="00AD75D0" w:rsidRPr="00F3622E">
        <w:rPr>
          <w:sz w:val="22"/>
          <w:szCs w:val="22"/>
          <w:lang w:eastAsia="en-US"/>
          <w14:ligatures w14:val="standardContextual"/>
        </w:rPr>
        <w:t xml:space="preserve"> m.in. w zakresie tworzenia projektów i pisania wniosków aplikacyjnych, brak kadry do obsługi merytorycznej projektów (koordynator)</w:t>
      </w:r>
      <w:r w:rsidR="00450A76" w:rsidRPr="00F3622E">
        <w:rPr>
          <w:sz w:val="22"/>
          <w:szCs w:val="22"/>
          <w:lang w:eastAsia="en-US"/>
          <w14:ligatures w14:val="standardContextual"/>
        </w:rPr>
        <w:t>.</w:t>
      </w:r>
      <w:r w:rsidR="004670D7" w:rsidRPr="00F3622E">
        <w:rPr>
          <w:sz w:val="22"/>
          <w:szCs w:val="22"/>
          <w:lang w:eastAsia="en-US"/>
          <w14:ligatures w14:val="standardContextual"/>
        </w:rPr>
        <w:t xml:space="preserve"> </w:t>
      </w:r>
      <w:r w:rsidR="00C07847" w:rsidRPr="00F3622E">
        <w:rPr>
          <w:sz w:val="22"/>
          <w:szCs w:val="22"/>
          <w:lang w:eastAsia="en-US"/>
          <w14:ligatures w14:val="standardContextual"/>
        </w:rPr>
        <w:t xml:space="preserve">Szczególnie podkreślano </w:t>
      </w:r>
      <w:r w:rsidR="004670D7" w:rsidRPr="00F3622E">
        <w:rPr>
          <w:sz w:val="22"/>
          <w:szCs w:val="22"/>
          <w:lang w:eastAsia="en-US"/>
          <w14:ligatures w14:val="standardContextual"/>
        </w:rPr>
        <w:t>potrzeb</w:t>
      </w:r>
      <w:r w:rsidR="00C07847" w:rsidRPr="00F3622E">
        <w:rPr>
          <w:sz w:val="22"/>
          <w:szCs w:val="22"/>
          <w:lang w:eastAsia="en-US"/>
          <w14:ligatures w14:val="standardContextual"/>
        </w:rPr>
        <w:t xml:space="preserve">ę współpracy i </w:t>
      </w:r>
      <w:r w:rsidR="004670D7" w:rsidRPr="00F3622E">
        <w:rPr>
          <w:sz w:val="22"/>
          <w:szCs w:val="22"/>
          <w:lang w:eastAsia="en-US"/>
          <w14:ligatures w14:val="standardContextual"/>
        </w:rPr>
        <w:t xml:space="preserve"> wymiany doświadczeń z innymi organizacjami (spotkania, </w:t>
      </w:r>
      <w:r w:rsidR="002E1B1C" w:rsidRPr="00F3622E">
        <w:rPr>
          <w:sz w:val="22"/>
          <w:szCs w:val="22"/>
          <w:lang w:eastAsia="en-US"/>
          <w14:ligatures w14:val="standardContextual"/>
        </w:rPr>
        <w:t xml:space="preserve">pikniki, </w:t>
      </w:r>
      <w:r w:rsidR="004670D7" w:rsidRPr="00F3622E">
        <w:rPr>
          <w:sz w:val="22"/>
          <w:szCs w:val="22"/>
          <w:lang w:eastAsia="en-US"/>
          <w14:ligatures w14:val="standardContextual"/>
        </w:rPr>
        <w:t>wyjazdy studyjne),</w:t>
      </w:r>
      <w:r w:rsidR="00C07847" w:rsidRPr="00F3622E">
        <w:rPr>
          <w:sz w:val="22"/>
          <w:szCs w:val="22"/>
          <w:lang w:eastAsia="en-US"/>
          <w14:ligatures w14:val="standardContextual"/>
        </w:rPr>
        <w:t xml:space="preserve"> co pozwoli na realizację projektów partnerskich. Jest to także ważny element wzmocnienia członków organizacji, daje im nowy zapał do </w:t>
      </w:r>
      <w:r w:rsidR="00C07847" w:rsidRPr="008E5EA9">
        <w:rPr>
          <w:sz w:val="22"/>
          <w:szCs w:val="22"/>
          <w:lang w:eastAsia="en-US"/>
          <w14:ligatures w14:val="standardContextual"/>
        </w:rPr>
        <w:t xml:space="preserve">działania. </w:t>
      </w:r>
      <w:r w:rsidR="002071E3" w:rsidRPr="008E5EA9">
        <w:rPr>
          <w:sz w:val="22"/>
          <w:szCs w:val="22"/>
          <w:lang w:eastAsia="en-US"/>
          <w14:ligatures w14:val="standardContextual"/>
        </w:rPr>
        <w:t xml:space="preserve">Uczestnicy spotkań podkreślali także, że warto w tym zakresie wykorzystywać potencjał i doświadczenie istniejących organizacji i ich członków, jak również doświadczenie lokalnych liderów (m.in. sołtysów i przedstawicieli Rad Sołeckich). </w:t>
      </w:r>
      <w:r w:rsidR="00C07847" w:rsidRPr="00F3622E">
        <w:rPr>
          <w:sz w:val="22"/>
          <w:szCs w:val="22"/>
          <w:lang w:eastAsia="en-US"/>
          <w14:ligatures w14:val="standardContextual"/>
        </w:rPr>
        <w:t>Problemem, który najmocniej wybrzmiał w  trakcie konsultacji społecznych było zjawisko wypalenia się lokalnych liderów. Jest to szczególnie widoczne w przypadku organizacji o długim stażu dział</w:t>
      </w:r>
      <w:r w:rsidR="002E1B1C" w:rsidRPr="00F3622E">
        <w:rPr>
          <w:sz w:val="22"/>
          <w:szCs w:val="22"/>
          <w:lang w:eastAsia="en-US"/>
          <w14:ligatures w14:val="standardContextual"/>
        </w:rPr>
        <w:t xml:space="preserve">alności. </w:t>
      </w:r>
      <w:r w:rsidR="00862BF8">
        <w:rPr>
          <w:sz w:val="22"/>
          <w:szCs w:val="22"/>
          <w:lang w:eastAsia="en-US"/>
          <w14:ligatures w14:val="standardContextual"/>
        </w:rPr>
        <w:t xml:space="preserve">Liderzy potrzebują pozytywnych inspiracji do działań, poznawania nowych ludzi i ich doświadczeń (najlepiej spoza własnego terenu). Wyraźnie rysuje się </w:t>
      </w:r>
      <w:r w:rsidR="00862BF8" w:rsidRPr="00862BF8">
        <w:rPr>
          <w:b/>
          <w:bCs/>
          <w:sz w:val="22"/>
          <w:szCs w:val="22"/>
          <w:lang w:eastAsia="en-US"/>
          <w14:ligatures w14:val="standardContextual"/>
        </w:rPr>
        <w:t xml:space="preserve">potrzeba </w:t>
      </w:r>
      <w:r w:rsidR="00785F80" w:rsidRPr="00862BF8">
        <w:rPr>
          <w:b/>
          <w:bCs/>
          <w:sz w:val="22"/>
          <w:szCs w:val="22"/>
          <w:lang w:eastAsia="en-US"/>
          <w14:ligatures w14:val="standardContextual"/>
        </w:rPr>
        <w:t>sieciowani</w:t>
      </w:r>
      <w:r w:rsidR="00862BF8">
        <w:rPr>
          <w:b/>
          <w:bCs/>
          <w:sz w:val="22"/>
          <w:szCs w:val="22"/>
          <w:lang w:eastAsia="en-US"/>
          <w14:ligatures w14:val="standardContextual"/>
        </w:rPr>
        <w:t>a</w:t>
      </w:r>
      <w:r w:rsidR="00785F80" w:rsidRPr="00862BF8">
        <w:rPr>
          <w:b/>
          <w:bCs/>
          <w:sz w:val="22"/>
          <w:szCs w:val="22"/>
          <w:lang w:eastAsia="en-US"/>
          <w14:ligatures w14:val="standardContextual"/>
        </w:rPr>
        <w:t xml:space="preserve"> organizacji pozarządowych</w:t>
      </w:r>
      <w:r w:rsidR="00785F80" w:rsidRPr="00F3622E">
        <w:rPr>
          <w:sz w:val="22"/>
          <w:szCs w:val="22"/>
          <w:lang w:eastAsia="en-US"/>
          <w14:ligatures w14:val="standardContextual"/>
        </w:rPr>
        <w:t xml:space="preserve"> (realizacji  wspólnych działań</w:t>
      </w:r>
      <w:r w:rsidR="00862BF8">
        <w:rPr>
          <w:sz w:val="22"/>
          <w:szCs w:val="22"/>
          <w:lang w:eastAsia="en-US"/>
          <w14:ligatures w14:val="standardContextual"/>
        </w:rPr>
        <w:t xml:space="preserve"> przez lokalnych liderów </w:t>
      </w:r>
      <w:r w:rsidR="00785F80" w:rsidRPr="00F3622E">
        <w:rPr>
          <w:sz w:val="22"/>
          <w:szCs w:val="22"/>
          <w:lang w:eastAsia="en-US"/>
          <w14:ligatures w14:val="standardContextual"/>
        </w:rPr>
        <w:t xml:space="preserve">), wzmacnianie obecnych </w:t>
      </w:r>
      <w:r w:rsidR="00785F80" w:rsidRPr="00F3622E">
        <w:rPr>
          <w:sz w:val="22"/>
          <w:szCs w:val="22"/>
          <w:lang w:eastAsia="en-US"/>
          <w14:ligatures w14:val="standardContextual"/>
        </w:rPr>
        <w:lastRenderedPageBreak/>
        <w:t xml:space="preserve">liderów oraz kreowanie nowych liderów, zwłaszcza wśród ludzi młodych. Kwestię </w:t>
      </w:r>
      <w:r w:rsidR="00F3622E" w:rsidRPr="00F3622E">
        <w:rPr>
          <w:sz w:val="22"/>
          <w:szCs w:val="22"/>
          <w:lang w:eastAsia="en-US"/>
          <w14:ligatures w14:val="standardContextual"/>
        </w:rPr>
        <w:t xml:space="preserve">podnoszenia się średniej wieku </w:t>
      </w:r>
      <w:r w:rsidR="008E5EA9">
        <w:rPr>
          <w:sz w:val="22"/>
          <w:szCs w:val="22"/>
          <w:lang w:eastAsia="en-US"/>
          <w14:ligatures w14:val="standardContextual"/>
        </w:rPr>
        <w:t xml:space="preserve">członków stowarzyszeń </w:t>
      </w:r>
      <w:r w:rsidR="00F3622E" w:rsidRPr="00F3622E">
        <w:rPr>
          <w:sz w:val="22"/>
          <w:szCs w:val="22"/>
          <w:lang w:eastAsia="en-US"/>
          <w14:ligatures w14:val="standardContextual"/>
        </w:rPr>
        <w:t>zgłaszały przede wszystkim przedstawicielki KGW</w:t>
      </w:r>
      <w:r w:rsidR="00F3622E">
        <w:rPr>
          <w:color w:val="FF0000"/>
          <w:sz w:val="22"/>
          <w:szCs w:val="22"/>
          <w:lang w:eastAsia="en-US"/>
          <w14:ligatures w14:val="standardContextual"/>
        </w:rPr>
        <w:t>.</w:t>
      </w:r>
    </w:p>
    <w:p w14:paraId="5E26A00E" w14:textId="5B39F1E3" w:rsidR="00AD75D0" w:rsidRDefault="00785F80" w:rsidP="009B485E">
      <w:pPr>
        <w:suppressAutoHyphens w:val="0"/>
        <w:autoSpaceDE w:val="0"/>
        <w:autoSpaceDN w:val="0"/>
        <w:adjustRightInd w:val="0"/>
        <w:spacing w:line="276" w:lineRule="auto"/>
        <w:jc w:val="both"/>
        <w:rPr>
          <w:color w:val="FF0000"/>
          <w:sz w:val="22"/>
          <w:szCs w:val="22"/>
          <w:lang w:eastAsia="en-US"/>
          <w14:ligatures w14:val="standardContextual"/>
        </w:rPr>
      </w:pPr>
      <w:r>
        <w:rPr>
          <w:color w:val="FF0000"/>
          <w:sz w:val="22"/>
          <w:szCs w:val="22"/>
          <w:lang w:eastAsia="en-US"/>
          <w14:ligatures w14:val="standardContextual"/>
        </w:rPr>
        <w:t xml:space="preserve"> </w:t>
      </w:r>
    </w:p>
    <w:p w14:paraId="541F2AAA" w14:textId="00DB5598" w:rsidR="00C07847" w:rsidRPr="003D5DD2" w:rsidRDefault="00C07847" w:rsidP="009B485E">
      <w:pPr>
        <w:suppressAutoHyphens w:val="0"/>
        <w:autoSpaceDE w:val="0"/>
        <w:autoSpaceDN w:val="0"/>
        <w:adjustRightInd w:val="0"/>
        <w:spacing w:line="276" w:lineRule="auto"/>
        <w:jc w:val="both"/>
        <w:rPr>
          <w:sz w:val="22"/>
          <w:szCs w:val="22"/>
          <w:lang w:eastAsia="en-US"/>
          <w14:ligatures w14:val="standardContextual"/>
        </w:rPr>
      </w:pPr>
      <w:r w:rsidRPr="003D5DD2">
        <w:rPr>
          <w:sz w:val="22"/>
          <w:szCs w:val="22"/>
          <w:lang w:eastAsia="en-US"/>
          <w14:ligatures w14:val="standardContextual"/>
        </w:rPr>
        <w:t>Organizacje borykają się z wieloma problemami, ale realizacja przez nie różnego rodzaju projektów generuje wysoką wartość dodaną. Za stosunkowo małe środki organizacje z pasją realizują wiele działań przynoszących zauważalne efekty  w lokalnym środowisku.</w:t>
      </w:r>
      <w:r w:rsidR="00862BF8">
        <w:rPr>
          <w:sz w:val="22"/>
          <w:szCs w:val="22"/>
          <w:lang w:eastAsia="en-US"/>
          <w14:ligatures w14:val="standardContextual"/>
        </w:rPr>
        <w:t xml:space="preserve"> Cały czas widoczny jest </w:t>
      </w:r>
      <w:r w:rsidR="00862BF8" w:rsidRPr="00862BF8">
        <w:rPr>
          <w:b/>
          <w:bCs/>
          <w:sz w:val="22"/>
          <w:szCs w:val="22"/>
          <w:lang w:eastAsia="en-US"/>
          <w14:ligatures w14:val="standardContextual"/>
        </w:rPr>
        <w:t>niewykorzystany potencjał organizacji</w:t>
      </w:r>
      <w:r w:rsidR="00862BF8">
        <w:rPr>
          <w:sz w:val="22"/>
          <w:szCs w:val="22"/>
          <w:lang w:eastAsia="en-US"/>
          <w14:ligatures w14:val="standardContextual"/>
        </w:rPr>
        <w:t>.</w:t>
      </w:r>
      <w:r w:rsidRPr="003D5DD2">
        <w:rPr>
          <w:sz w:val="22"/>
          <w:szCs w:val="22"/>
          <w:lang w:eastAsia="en-US"/>
          <w14:ligatures w14:val="standardContextual"/>
        </w:rPr>
        <w:t xml:space="preserve"> Dlatego też uzasadnione jest premiowanie wniosków składanych przez podmioty z trzeciego sektora.</w:t>
      </w:r>
    </w:p>
    <w:p w14:paraId="1646647E" w14:textId="27E3D967" w:rsidR="00F25DC4" w:rsidRPr="00560B0B" w:rsidRDefault="00C07847" w:rsidP="009B485E">
      <w:pPr>
        <w:suppressAutoHyphens w:val="0"/>
        <w:autoSpaceDE w:val="0"/>
        <w:autoSpaceDN w:val="0"/>
        <w:adjustRightInd w:val="0"/>
        <w:spacing w:line="276" w:lineRule="auto"/>
        <w:jc w:val="both"/>
        <w:rPr>
          <w:sz w:val="22"/>
          <w:szCs w:val="22"/>
          <w:lang w:eastAsia="en-US"/>
          <w14:ligatures w14:val="standardContextual"/>
        </w:rPr>
      </w:pPr>
      <w:r>
        <w:rPr>
          <w:color w:val="FF0000"/>
          <w:sz w:val="22"/>
          <w:szCs w:val="22"/>
          <w:lang w:eastAsia="en-US"/>
          <w14:ligatures w14:val="standardContextual"/>
        </w:rPr>
        <w:t xml:space="preserve"> </w:t>
      </w:r>
      <w:r w:rsidR="009B485E" w:rsidRPr="00560B0B">
        <w:rPr>
          <w:sz w:val="22"/>
          <w:szCs w:val="22"/>
          <w:lang w:eastAsia="en-US"/>
          <w14:ligatures w14:val="standardContextual"/>
        </w:rPr>
        <w:t xml:space="preserve">Z wyżej przytoczonych danych wywnioskować można, iż lokalne organizacje pozarządowe mają potencjał, by integrować środowisko lokalne, zaspokajać jego potrzeby, rozwiązywać istotne problemy a także budować społeczeństwo obywatelskie. </w:t>
      </w:r>
      <w:r w:rsidR="00F25DC4" w:rsidRPr="00560B0B">
        <w:rPr>
          <w:sz w:val="22"/>
          <w:szCs w:val="22"/>
          <w:lang w:eastAsia="en-US"/>
          <w14:ligatures w14:val="standardContextual"/>
        </w:rPr>
        <w:t xml:space="preserve">Należy ich w tym wspierać przez doradztwo i szkolenia oraz zachęcanie do </w:t>
      </w:r>
      <w:r w:rsidR="00862BF8" w:rsidRPr="00560B0B">
        <w:rPr>
          <w:sz w:val="22"/>
          <w:szCs w:val="22"/>
          <w:lang w:eastAsia="en-US"/>
          <w14:ligatures w14:val="standardContextual"/>
        </w:rPr>
        <w:t>korzystania</w:t>
      </w:r>
      <w:r w:rsidR="00F25DC4" w:rsidRPr="00560B0B">
        <w:rPr>
          <w:sz w:val="22"/>
          <w:szCs w:val="22"/>
          <w:lang w:eastAsia="en-US"/>
          <w14:ligatures w14:val="standardContextual"/>
        </w:rPr>
        <w:t xml:space="preserve"> ze środków unijnych w ramach LSR.</w:t>
      </w:r>
    </w:p>
    <w:p w14:paraId="631906C1" w14:textId="77777777" w:rsidR="009B485E" w:rsidRPr="005177EE" w:rsidRDefault="009B485E" w:rsidP="00E42DC4">
      <w:pPr>
        <w:suppressAutoHyphens w:val="0"/>
        <w:autoSpaceDE w:val="0"/>
        <w:autoSpaceDN w:val="0"/>
        <w:adjustRightInd w:val="0"/>
        <w:spacing w:line="276" w:lineRule="auto"/>
        <w:rPr>
          <w:b/>
          <w:bCs/>
          <w:color w:val="FF0000"/>
          <w:sz w:val="22"/>
          <w:szCs w:val="22"/>
          <w:lang w:eastAsia="en-US"/>
          <w14:ligatures w14:val="standardContextual"/>
        </w:rPr>
      </w:pPr>
    </w:p>
    <w:p w14:paraId="6FEEBAF4" w14:textId="77777777" w:rsidR="009B485E" w:rsidRPr="005177EE" w:rsidRDefault="009B485E" w:rsidP="00E42DC4">
      <w:pPr>
        <w:suppressAutoHyphens w:val="0"/>
        <w:autoSpaceDE w:val="0"/>
        <w:autoSpaceDN w:val="0"/>
        <w:adjustRightInd w:val="0"/>
        <w:spacing w:line="276" w:lineRule="auto"/>
        <w:rPr>
          <w:b/>
          <w:bCs/>
          <w:color w:val="FF0000"/>
          <w:sz w:val="22"/>
          <w:szCs w:val="22"/>
          <w:lang w:eastAsia="en-US"/>
          <w14:ligatures w14:val="standardContextual"/>
        </w:rPr>
      </w:pPr>
    </w:p>
    <w:p w14:paraId="07818787" w14:textId="221A3F70" w:rsidR="00F73B46" w:rsidRDefault="003D5DD2" w:rsidP="00F73B46">
      <w:pPr>
        <w:suppressAutoHyphens w:val="0"/>
        <w:autoSpaceDE w:val="0"/>
        <w:autoSpaceDN w:val="0"/>
        <w:adjustRightInd w:val="0"/>
        <w:spacing w:line="276" w:lineRule="auto"/>
        <w:jc w:val="both"/>
        <w:rPr>
          <w:b/>
          <w:bCs/>
          <w:sz w:val="22"/>
          <w:szCs w:val="22"/>
          <w:lang w:eastAsia="en-US"/>
          <w14:ligatures w14:val="standardContextual"/>
        </w:rPr>
      </w:pPr>
      <w:r w:rsidRPr="003D5DD2">
        <w:rPr>
          <w:b/>
          <w:bCs/>
          <w:sz w:val="22"/>
          <w:szCs w:val="22"/>
          <w:lang w:eastAsia="en-US"/>
          <w14:ligatures w14:val="standardContextual"/>
        </w:rPr>
        <w:t>Edukacja</w:t>
      </w:r>
      <w:r w:rsidR="00F3622E" w:rsidRPr="003D5DD2">
        <w:rPr>
          <w:b/>
          <w:bCs/>
          <w:sz w:val="22"/>
          <w:szCs w:val="22"/>
          <w:lang w:eastAsia="en-US"/>
          <w14:ligatures w14:val="standardContextual"/>
        </w:rPr>
        <w:t xml:space="preserve"> </w:t>
      </w:r>
      <w:r w:rsidR="00F73B46" w:rsidRPr="003D5DD2">
        <w:rPr>
          <w:b/>
          <w:bCs/>
          <w:sz w:val="22"/>
          <w:szCs w:val="22"/>
          <w:lang w:eastAsia="en-US"/>
          <w14:ligatures w14:val="standardContextual"/>
        </w:rPr>
        <w:t xml:space="preserve"> </w:t>
      </w:r>
      <w:r w:rsidR="00751E2A">
        <w:rPr>
          <w:b/>
          <w:bCs/>
          <w:sz w:val="22"/>
          <w:szCs w:val="22"/>
          <w:lang w:eastAsia="en-US"/>
          <w14:ligatures w14:val="standardContextual"/>
        </w:rPr>
        <w:t>formalna i nieformalna</w:t>
      </w:r>
    </w:p>
    <w:p w14:paraId="324911A4" w14:textId="77777777" w:rsidR="00FB0B80" w:rsidRDefault="00FB0B80" w:rsidP="00F73B46">
      <w:pPr>
        <w:suppressAutoHyphens w:val="0"/>
        <w:autoSpaceDE w:val="0"/>
        <w:autoSpaceDN w:val="0"/>
        <w:adjustRightInd w:val="0"/>
        <w:spacing w:line="276" w:lineRule="auto"/>
        <w:jc w:val="both"/>
        <w:rPr>
          <w:b/>
          <w:bCs/>
          <w:sz w:val="22"/>
          <w:szCs w:val="22"/>
          <w:lang w:eastAsia="en-US"/>
          <w14:ligatures w14:val="standardContextual"/>
        </w:rPr>
      </w:pPr>
    </w:p>
    <w:p w14:paraId="624CC6D3" w14:textId="77777777" w:rsidR="00FB0B80" w:rsidRPr="00FD6E9E" w:rsidRDefault="00FB0B80" w:rsidP="00FB0B80">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Opieka żłobkowa</w:t>
      </w:r>
    </w:p>
    <w:p w14:paraId="367485F6" w14:textId="556E3598" w:rsidR="00FB0B80" w:rsidRPr="00FD6E9E" w:rsidRDefault="00FB0B80" w:rsidP="00FB0B80">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 xml:space="preserve">Zgodnie z danymi Ministerstwa Rodziny i Polityki Społecznej (Rejestr żłobków i klubów dziecięcych https://dane. gov.pl, dostęp z dnia 13.04.2022r.), na terenie Partnerstwa LGD Bory Tucholskie, opieka nad dziećmi w wieku do lat 3 organizowana była zarówno w formie żłobków, jak i klubów dziecięcych, których celem była pomoc rodzicom w godzeniu pracy zawodowej z obowiązkami rodzinnymi. Usługę świadczyło 8 placówek (7 żłobków, w tym 2 dla których podmiotem prowadzącym były samorządy gminne oraz 1 klub dziecięcy prowadzony przez samorząd). Opieka dostępna była w 1 mieście (Tuchola - 3 żłobki) i w 5 miejscowościach wiejskich (Cekcyn, Gostycyn, Lubiewo, Śliwce - każda miejscowość po 1 żłobku, Kęsowo - 1 klub dziecięcy). Tym samym w każdej gminie tworzącej obszar LGD opieka instytucjonalna na dziećmi do lat 3 była sprawowana. Funkcjonujące placówki generalnie cechowały się stosunkowo niedużą liczbą dostępnych miejsc (w zakresie od 15 do 36). Wyjątek stanowił tu żłobek w mieście Tuchola mający możliwość zapewnienia opieki 63 dzieciom. Wszystkie funkcjonujące na terenie LGD placówki charakteryzowały się wysokim obłożeniem (w zakresie od 80,0 do 100,0%). Najniższe wartości charakterystyczne były dla placówek położonych w Tucholi. Pośrednio mogło to wynikać z konieczności ponoszenia przez rodziców znacznie wyższych kosztów pobytu dziecka w tychże placówkach. Niemniej relatywnie wysokie obłożenie potwierdza nie tylko zainteresowanie korzystaniem z oferty placówek zajmujących się opieką nad dziećmi do lat 3, ale i konieczność dalszej realizacji potrzeb w tym zakresie. Obecny poziom opieki nie jest jeszcze na satysfakcjonującym poziomie. Wobec tego wszelkie podejmowane działania powinny koncentrować się na wsparciu rozwoju opieki nie tylko w obszarach o niskim odsetku dzieci np. poprzez tworzenie nowych miejsc opieki nad dziećmi do lat 3, czy organizacji opieki świadczonej przez dziennych opiekunów, ale i na dalszym rozwijaniu opieki w placówkach już istniejących (np. zwiększenie liczby dostępnych miejsc) – przy czym </w:t>
      </w:r>
      <w:r w:rsidR="00D516A1" w:rsidRPr="00FD6E9E">
        <w:rPr>
          <w:sz w:val="22"/>
          <w:szCs w:val="22"/>
          <w:lang w:eastAsia="en-US"/>
          <w14:ligatures w14:val="standardContextual"/>
        </w:rPr>
        <w:t xml:space="preserve">należy pamiętać, że </w:t>
      </w:r>
      <w:r w:rsidRPr="00FD6E9E">
        <w:rPr>
          <w:sz w:val="22"/>
          <w:szCs w:val="22"/>
          <w:lang w:eastAsia="en-US"/>
          <w14:ligatures w14:val="standardContextual"/>
        </w:rPr>
        <w:t xml:space="preserve">zakres działań dotyczący opieki żłobkowej nie może być finansowany w ramach LSR. </w:t>
      </w:r>
    </w:p>
    <w:p w14:paraId="2F440B21" w14:textId="77777777" w:rsidR="00FB0B80" w:rsidRPr="00FD6E9E" w:rsidRDefault="00FB0B80" w:rsidP="00FB0B80">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Według danych GUS, w 2020 r. odsetek dzieci objętych opieką w żłobkach i klubach dziecięcych na terenie LGD wynosił 11,5% (6. pozycja wśród wszystkich obszarów LGD) i był wyższy od wartości wskazywanej dla województwa (11,0%), lecz niższy od wartości dla kraju (12,8%).</w:t>
      </w:r>
    </w:p>
    <w:p w14:paraId="606BC5E1" w14:textId="14CDB46E" w:rsidR="00FB0B80" w:rsidRPr="00FD6E9E" w:rsidRDefault="00FB0B80" w:rsidP="00FB0B80">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 xml:space="preserve"> </w:t>
      </w:r>
    </w:p>
    <w:p w14:paraId="2193413A" w14:textId="77777777" w:rsidR="00FB0B80" w:rsidRPr="00FD6E9E" w:rsidRDefault="00FB0B80" w:rsidP="00FB0B80">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 xml:space="preserve">Wychowanie przedszkolne </w:t>
      </w:r>
    </w:p>
    <w:p w14:paraId="293A048B" w14:textId="5F6BE171" w:rsidR="00FB0B80" w:rsidRPr="00FD6E9E" w:rsidRDefault="00FB0B80" w:rsidP="00FB0B80">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 xml:space="preserve">Jak wskazują dane pozyskane z Rejestru Szkół i Placówek Oświatowych (Rejestr Szkół i Placówek Oświatowych https://rspo.gov.pl, dostęp z dnia 23.03.2022 r.)  wychowanie przedszkolne na terenie LGD realizowane jest w 31 placówkach (w tym 1 specjalnej zlokalizowanej w Tucholi) obejmujących 7 przedszkoli, 6 punktów przedszkolnych oraz oddziały przedszkolne w 18 szkołach podstawowych. Większość z nich to placówki publiczne (25 placówek). </w:t>
      </w:r>
    </w:p>
    <w:p w14:paraId="31CD245C" w14:textId="77777777" w:rsidR="00FB0B80" w:rsidRPr="00FD6E9E" w:rsidRDefault="00FB0B80" w:rsidP="00FB0B80">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 xml:space="preserve">Według danych GUS w 2020 r. łącznie na terenie LGD z wychowania przedszkolnego korzystało 518 dzieci w wieku 6 lat, które objęte są obowiązkowym rocznym przygotowaniem przedszkolnym oraz 1 162 dzieci w wieku 3-5 lat. Odsetek dzieci w wieku 3-5 lat objętych wychowaniem przedszkolnym wynosił 77,9% i kształtował się </w:t>
      </w:r>
      <w:r w:rsidRPr="00FD6E9E">
        <w:rPr>
          <w:sz w:val="22"/>
          <w:szCs w:val="22"/>
          <w:lang w:eastAsia="en-US"/>
          <w14:ligatures w14:val="standardContextual"/>
        </w:rPr>
        <w:lastRenderedPageBreak/>
        <w:t>na zbliżonym poziomie jak w województwie (w regionie 80,1%; 13. pozycja wśród wszystkich LGD). Od 2016 r. w zakresie analizowanego wskaźnika zaszły korzystne zmiany – jego wartość wzrosła o 15,1 pkt. proc. (co oznacza, że wzrost ten był silniejszy niż przeciętnie w regionie, gdzie wynosił 7,3 pkt. proc.).</w:t>
      </w:r>
    </w:p>
    <w:p w14:paraId="4F89664A" w14:textId="38B2C073" w:rsidR="00FB0B80" w:rsidRPr="00FD6E9E" w:rsidRDefault="00D516A1" w:rsidP="00F73B46">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Pomimo tego, że opieka żłobkowa i przedszkolna nie może być finansowana bezpośrednio w ramach LSR, to dane te są istotne w kontekście konieczności wsparcia w aktywizacji kobiet na rynku pracy.</w:t>
      </w:r>
    </w:p>
    <w:p w14:paraId="5D5F6042" w14:textId="77777777" w:rsidR="00ED15B5" w:rsidRPr="00FD6E9E" w:rsidRDefault="00ED15B5" w:rsidP="00F73B46">
      <w:pPr>
        <w:suppressAutoHyphens w:val="0"/>
        <w:autoSpaceDE w:val="0"/>
        <w:autoSpaceDN w:val="0"/>
        <w:adjustRightInd w:val="0"/>
        <w:spacing w:line="276" w:lineRule="auto"/>
        <w:jc w:val="both"/>
        <w:rPr>
          <w:b/>
          <w:bCs/>
          <w:sz w:val="22"/>
          <w:szCs w:val="22"/>
          <w:lang w:eastAsia="en-US"/>
          <w14:ligatures w14:val="standardContextual"/>
        </w:rPr>
      </w:pPr>
    </w:p>
    <w:p w14:paraId="16F19EB1" w14:textId="4C02B9E3" w:rsidR="00F73B46" w:rsidRPr="00FD6E9E" w:rsidRDefault="00F73B46" w:rsidP="00F73B46">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Jak wskazują dane pozyskane z Rejestru Szkół i Placówek Oświatowych  na terenie LGD funkcjonują</w:t>
      </w:r>
      <w:r w:rsidR="003D5DD2" w:rsidRPr="00FD6E9E">
        <w:rPr>
          <w:sz w:val="22"/>
          <w:szCs w:val="22"/>
          <w:lang w:eastAsia="en-US"/>
          <w14:ligatures w14:val="standardContextual"/>
        </w:rPr>
        <w:t xml:space="preserve"> </w:t>
      </w:r>
      <w:r w:rsidRPr="00FD6E9E">
        <w:rPr>
          <w:sz w:val="22"/>
          <w:szCs w:val="22"/>
          <w:lang w:eastAsia="en-US"/>
          <w14:ligatures w14:val="standardContextual"/>
        </w:rPr>
        <w:t>23 szkoły podstawowe (w tym 1 szkoła specjalna zlokalizowana w Tucholi). Większość z nich to szkoły publiczne (1 szkoła niepubliczna działa w gminie Lubiewo).</w:t>
      </w:r>
      <w:r w:rsidR="00702B0F" w:rsidRPr="00FD6E9E">
        <w:rPr>
          <w:sz w:val="22"/>
          <w:szCs w:val="22"/>
          <w:lang w:eastAsia="en-US"/>
          <w14:ligatures w14:val="standardContextual"/>
        </w:rPr>
        <w:t xml:space="preserve"> </w:t>
      </w:r>
      <w:r w:rsidRPr="00FD6E9E">
        <w:rPr>
          <w:sz w:val="22"/>
          <w:szCs w:val="22"/>
          <w:lang w:eastAsia="en-US"/>
          <w14:ligatures w14:val="standardContextual"/>
        </w:rPr>
        <w:t xml:space="preserve">Według danych GUS łącznie w szkołach podstawowych dla dzieci i młodzieży funkcjonujących na terenie LGD w 2020 r. uczyło się 4 203 uczniów (w tym 50 uczniów w szkole specjalnej). </w:t>
      </w:r>
    </w:p>
    <w:p w14:paraId="02242ABB" w14:textId="32A3C6DE" w:rsidR="00F73B46" w:rsidRPr="00FD6E9E" w:rsidRDefault="003D5DD2" w:rsidP="00F73B46">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 xml:space="preserve">Ponadto na terenie LGD funkcjonują Zespół Szkół Licealnych i Agrotechnicznych, Zespół Licealnych i Technicznych, Liceum Ogólnokształcące, Specjalny Ośrodek Szkolno-Wychowawczy, Tucholskie Centrum Edukacji Zawodowej (wszystkie prowadzone przez Powiat Tucholski), a także Technikum Leśne (organem prowadzącym jest minister właściwy ds. środowiska). W Tucholi działa także </w:t>
      </w:r>
      <w:r w:rsidR="00F73B46" w:rsidRPr="00FD6E9E">
        <w:rPr>
          <w:sz w:val="22"/>
          <w:szCs w:val="22"/>
          <w:lang w:eastAsia="en-US"/>
          <w14:ligatures w14:val="standardContextual"/>
        </w:rPr>
        <w:t>1 niepubliczna szkoła wyższa - Wyższa Szkoła Zarządzania Środowiskiem w Tucholi.</w:t>
      </w:r>
      <w:r w:rsidR="00820FF8" w:rsidRPr="00FD6E9E">
        <w:rPr>
          <w:sz w:val="22"/>
          <w:szCs w:val="22"/>
          <w:lang w:eastAsia="en-US"/>
          <w14:ligatures w14:val="standardContextual"/>
        </w:rPr>
        <w:t xml:space="preserve"> Ponadto w każdej gminie działają Uniwersytety Trzeciego Wieku.</w:t>
      </w:r>
    </w:p>
    <w:p w14:paraId="69D08383" w14:textId="1E954DCE" w:rsidR="00F03E07" w:rsidRPr="00FD6E9E" w:rsidRDefault="00F03E07" w:rsidP="00F03E07">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Główną potrzebą w kontekście edukacji dzieci i młodzieży z obszaru LSR jest podniesienie poziomu nauczania. Jak bowiem wynika z danych OKE, obszar LGD charakteryzuje się niską jakością kształcenia na poziomie szkół podstawowych, o czym świadczą wyniki egzaminów zewnętrznych. Według danych OKE w ostatnich 3 latach wyniki egzaminu ósmoklasisty z języka polskiego, matematyki i języka angielskiego kształtowały się tu na niższym poziomie niż średnio w województwie i w kraju (złą sytuację notuje się zwłaszcza w przypadku matematyki – poniżej 85% średniej krajowej i j. angielskiego – poniżej 78% średniej krajowej). Świadczy to o potrzebie realizacji działań podnoszących kompetencje dzieci i młodzieży.</w:t>
      </w:r>
    </w:p>
    <w:p w14:paraId="52956E55" w14:textId="1B3EF9B1" w:rsidR="00751E2A" w:rsidRPr="00FD6E9E" w:rsidRDefault="00751E2A" w:rsidP="00751E2A">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 xml:space="preserve">Zgłaszana jest </w:t>
      </w:r>
      <w:r w:rsidR="00820FF8" w:rsidRPr="00FD6E9E">
        <w:rPr>
          <w:sz w:val="22"/>
          <w:szCs w:val="22"/>
          <w:lang w:eastAsia="en-US"/>
          <w14:ligatures w14:val="standardContextual"/>
        </w:rPr>
        <w:t xml:space="preserve">też </w:t>
      </w:r>
      <w:r w:rsidRPr="00FD6E9E">
        <w:rPr>
          <w:sz w:val="22"/>
          <w:szCs w:val="22"/>
          <w:lang w:eastAsia="en-US"/>
          <w14:ligatures w14:val="standardContextual"/>
        </w:rPr>
        <w:t xml:space="preserve">potrzeba organizowania na obszarze LSR kształcenia </w:t>
      </w:r>
      <w:proofErr w:type="spellStart"/>
      <w:r w:rsidRPr="00FD6E9E">
        <w:rPr>
          <w:sz w:val="22"/>
          <w:szCs w:val="22"/>
          <w:lang w:eastAsia="en-US"/>
          <w14:ligatures w14:val="standardContextual"/>
        </w:rPr>
        <w:t>pozaformalnego</w:t>
      </w:r>
      <w:proofErr w:type="spellEnd"/>
      <w:r w:rsidRPr="00FD6E9E">
        <w:rPr>
          <w:sz w:val="22"/>
          <w:szCs w:val="22"/>
          <w:lang w:eastAsia="en-US"/>
          <w14:ligatures w14:val="standardContextual"/>
        </w:rPr>
        <w:t>, ukierunkowanego nie tylko na kształcenie zawodowe, ale również na zdobywanie umiejętności uniwersalnych oraz rozwijanie zainteresowań mieszkańców obszarów wiejskich</w:t>
      </w:r>
      <w:r w:rsidR="00820FF8" w:rsidRPr="00FD6E9E">
        <w:rPr>
          <w:sz w:val="22"/>
          <w:szCs w:val="22"/>
          <w:lang w:eastAsia="en-US"/>
          <w14:ligatures w14:val="standardContextual"/>
        </w:rPr>
        <w:t xml:space="preserve">. </w:t>
      </w:r>
      <w:r w:rsidRPr="00FD6E9E">
        <w:rPr>
          <w:sz w:val="22"/>
          <w:szCs w:val="22"/>
          <w:lang w:eastAsia="en-US"/>
          <w14:ligatures w14:val="standardContextual"/>
        </w:rPr>
        <w:t xml:space="preserve">Zadaniem LGD jest więc wykorzystanie oraz wzmocnienie istniejącego potencjału, zbudowanie wraz z organami prowadzącymi szkoły oferty edukacji </w:t>
      </w:r>
      <w:proofErr w:type="spellStart"/>
      <w:r w:rsidRPr="00FD6E9E">
        <w:rPr>
          <w:sz w:val="22"/>
          <w:szCs w:val="22"/>
          <w:lang w:eastAsia="en-US"/>
          <w14:ligatures w14:val="standardContextual"/>
        </w:rPr>
        <w:t>pozaformalnej</w:t>
      </w:r>
      <w:proofErr w:type="spellEnd"/>
      <w:r w:rsidRPr="00FD6E9E">
        <w:rPr>
          <w:sz w:val="22"/>
          <w:szCs w:val="22"/>
          <w:lang w:eastAsia="en-US"/>
          <w14:ligatures w14:val="standardContextual"/>
        </w:rPr>
        <w:t xml:space="preserve"> w oparciu o lokalne potrzeby w postaci np. innowacyjnych na obszarze LSR lokalnych ośrodków wiedzy i edukacji (kształcenie dorosłych) bądź klubów młodzieżowych (edukacja dzieci i młodzieży</w:t>
      </w:r>
      <w:r w:rsidR="00820FF8" w:rsidRPr="00FD6E9E">
        <w:rPr>
          <w:sz w:val="22"/>
          <w:szCs w:val="22"/>
          <w:lang w:eastAsia="en-US"/>
          <w14:ligatures w14:val="standardContextual"/>
        </w:rPr>
        <w:t>).</w:t>
      </w:r>
    </w:p>
    <w:p w14:paraId="6564FDEF" w14:textId="77777777" w:rsidR="001F43A9" w:rsidRPr="00FD6E9E" w:rsidRDefault="001F43A9" w:rsidP="00F73B46">
      <w:pPr>
        <w:suppressAutoHyphens w:val="0"/>
        <w:autoSpaceDE w:val="0"/>
        <w:autoSpaceDN w:val="0"/>
        <w:adjustRightInd w:val="0"/>
        <w:spacing w:line="276" w:lineRule="auto"/>
        <w:jc w:val="both"/>
        <w:rPr>
          <w:sz w:val="22"/>
          <w:szCs w:val="22"/>
          <w:lang w:eastAsia="en-US"/>
          <w14:ligatures w14:val="standardContextual"/>
        </w:rPr>
      </w:pPr>
    </w:p>
    <w:p w14:paraId="5F0E72F9" w14:textId="75053F94" w:rsidR="00F3622E" w:rsidRPr="00FD6E9E" w:rsidRDefault="001F43A9" w:rsidP="00F73B46">
      <w:pPr>
        <w:suppressAutoHyphens w:val="0"/>
        <w:autoSpaceDE w:val="0"/>
        <w:autoSpaceDN w:val="0"/>
        <w:adjustRightInd w:val="0"/>
        <w:spacing w:line="276" w:lineRule="auto"/>
        <w:jc w:val="both"/>
        <w:rPr>
          <w:b/>
          <w:bCs/>
          <w:sz w:val="22"/>
          <w:szCs w:val="22"/>
          <w:lang w:eastAsia="en-US"/>
          <w14:ligatures w14:val="standardContextual"/>
        </w:rPr>
      </w:pPr>
      <w:r w:rsidRPr="00FD6E9E">
        <w:rPr>
          <w:b/>
          <w:bCs/>
          <w:sz w:val="22"/>
          <w:szCs w:val="22"/>
          <w:lang w:eastAsia="en-US"/>
          <w14:ligatures w14:val="standardContextual"/>
        </w:rPr>
        <w:t>Rolnictwo i rynek rolny</w:t>
      </w:r>
    </w:p>
    <w:p w14:paraId="26E3C73D" w14:textId="77777777" w:rsidR="001F43A9" w:rsidRPr="00FD6E9E" w:rsidRDefault="001F43A9" w:rsidP="00F73B46">
      <w:pPr>
        <w:suppressAutoHyphens w:val="0"/>
        <w:autoSpaceDE w:val="0"/>
        <w:autoSpaceDN w:val="0"/>
        <w:adjustRightInd w:val="0"/>
        <w:spacing w:line="276" w:lineRule="auto"/>
        <w:jc w:val="both"/>
        <w:rPr>
          <w:sz w:val="22"/>
          <w:szCs w:val="22"/>
          <w:lang w:eastAsia="en-US"/>
          <w14:ligatures w14:val="standardContextual"/>
        </w:rPr>
      </w:pPr>
    </w:p>
    <w:p w14:paraId="0FB488FF" w14:textId="05634233" w:rsidR="00F73B46" w:rsidRPr="00FD6E9E" w:rsidRDefault="00F73B46" w:rsidP="00F73B46">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Według danych ARiMR  powierzchnia użytków rolnych na terenie działania LGD obejmowała w 2021 r.  38,2 tys. ha, co stanowiło 3,8% zasobów województwa i dawało 14. pozycję wśród wszystkich LGD. Jest to obszar o znacznym zalesieniu i niskim na tle regionu rolniczym wykorzystaniu gruntów - udział użytków rolnych w powierzchni całkowitej wynosi tu 35,5% (dla województwa 56,0%).</w:t>
      </w:r>
    </w:p>
    <w:p w14:paraId="31E2F661" w14:textId="77777777" w:rsidR="00823091" w:rsidRPr="00FD6E9E" w:rsidRDefault="00823091" w:rsidP="00F73B46">
      <w:pPr>
        <w:suppressAutoHyphens w:val="0"/>
        <w:autoSpaceDE w:val="0"/>
        <w:autoSpaceDN w:val="0"/>
        <w:adjustRightInd w:val="0"/>
        <w:spacing w:line="276" w:lineRule="auto"/>
        <w:jc w:val="both"/>
        <w:rPr>
          <w:b/>
          <w:bCs/>
        </w:rPr>
      </w:pPr>
    </w:p>
    <w:p w14:paraId="2C757FA6" w14:textId="5504BD67" w:rsidR="00174864" w:rsidRPr="00FD6E9E" w:rsidRDefault="00823091" w:rsidP="00F73B46">
      <w:pPr>
        <w:suppressAutoHyphens w:val="0"/>
        <w:autoSpaceDE w:val="0"/>
        <w:autoSpaceDN w:val="0"/>
        <w:adjustRightInd w:val="0"/>
        <w:spacing w:line="276" w:lineRule="auto"/>
        <w:jc w:val="both"/>
        <w:rPr>
          <w:sz w:val="22"/>
          <w:szCs w:val="22"/>
          <w:highlight w:val="yellow"/>
          <w:u w:val="single"/>
          <w:lang w:eastAsia="en-US"/>
          <w14:ligatures w14:val="standardContextual"/>
        </w:rPr>
      </w:pPr>
      <w:r w:rsidRPr="00FD6E9E">
        <w:rPr>
          <w:b/>
          <w:bCs/>
        </w:rPr>
        <w:t>T</w:t>
      </w:r>
      <w:r w:rsidRPr="00FD6E9E">
        <w:rPr>
          <w:b/>
          <w:bCs/>
          <w:sz w:val="22"/>
          <w:szCs w:val="22"/>
        </w:rPr>
        <w:t>ABELA:</w:t>
      </w:r>
      <w:r w:rsidRPr="00FD6E9E">
        <w:rPr>
          <w:sz w:val="22"/>
          <w:szCs w:val="22"/>
        </w:rPr>
        <w:t xml:space="preserve"> Klasy gruntów ornych na terenie powiatu tucholskiego (2021r.)</w:t>
      </w:r>
    </w:p>
    <w:tbl>
      <w:tblPr>
        <w:tblW w:w="7792" w:type="dxa"/>
        <w:tblCellMar>
          <w:left w:w="70" w:type="dxa"/>
          <w:right w:w="70" w:type="dxa"/>
        </w:tblCellMar>
        <w:tblLook w:val="04A0" w:firstRow="1" w:lastRow="0" w:firstColumn="1" w:lastColumn="0" w:noHBand="0" w:noVBand="1"/>
      </w:tblPr>
      <w:tblGrid>
        <w:gridCol w:w="1560"/>
        <w:gridCol w:w="3300"/>
        <w:gridCol w:w="1939"/>
        <w:gridCol w:w="993"/>
      </w:tblGrid>
      <w:tr w:rsidR="00FD6E9E" w:rsidRPr="00FD6E9E" w14:paraId="3616BD85" w14:textId="77777777" w:rsidTr="00823091">
        <w:trPr>
          <w:trHeight w:val="399"/>
        </w:trPr>
        <w:tc>
          <w:tcPr>
            <w:tcW w:w="48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9B0450" w14:textId="4A8FC230" w:rsidR="00174864" w:rsidRPr="00FD6E9E" w:rsidRDefault="00174864" w:rsidP="00174864">
            <w:pPr>
              <w:suppressAutoHyphens w:val="0"/>
              <w:jc w:val="center"/>
              <w:rPr>
                <w:b/>
                <w:bCs/>
                <w:sz w:val="22"/>
                <w:szCs w:val="22"/>
                <w:lang w:eastAsia="pl-PL"/>
              </w:rPr>
            </w:pPr>
            <w:r w:rsidRPr="00FD6E9E">
              <w:rPr>
                <w:b/>
                <w:bCs/>
                <w:sz w:val="22"/>
                <w:szCs w:val="22"/>
                <w:lang w:eastAsia="pl-PL"/>
              </w:rPr>
              <w:t>Klasa gruntów ornych</w:t>
            </w:r>
            <w:r w:rsidR="00DA26DC" w:rsidRPr="00FD6E9E">
              <w:rPr>
                <w:b/>
                <w:bCs/>
                <w:sz w:val="22"/>
                <w:szCs w:val="22"/>
                <w:lang w:eastAsia="pl-PL"/>
              </w:rPr>
              <w:t xml:space="preserve">  - powiat tucholski</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14:paraId="7D0146B4" w14:textId="77777777" w:rsidR="00174864" w:rsidRPr="00FD6E9E" w:rsidRDefault="00174864" w:rsidP="00174864">
            <w:pPr>
              <w:suppressAutoHyphens w:val="0"/>
              <w:jc w:val="center"/>
              <w:rPr>
                <w:b/>
                <w:bCs/>
                <w:sz w:val="22"/>
                <w:szCs w:val="22"/>
                <w:lang w:eastAsia="pl-PL"/>
              </w:rPr>
            </w:pPr>
            <w:r w:rsidRPr="00FD6E9E">
              <w:rPr>
                <w:b/>
                <w:bCs/>
                <w:sz w:val="22"/>
                <w:szCs w:val="22"/>
                <w:lang w:eastAsia="pl-PL"/>
              </w:rPr>
              <w:t>Powierzchnia w ha</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50258D5" w14:textId="77777777" w:rsidR="00174864" w:rsidRPr="00FD6E9E" w:rsidRDefault="00174864" w:rsidP="00174864">
            <w:pPr>
              <w:suppressAutoHyphens w:val="0"/>
              <w:jc w:val="center"/>
              <w:rPr>
                <w:b/>
                <w:bCs/>
                <w:sz w:val="22"/>
                <w:szCs w:val="22"/>
                <w:lang w:eastAsia="pl-PL"/>
              </w:rPr>
            </w:pPr>
            <w:r w:rsidRPr="00FD6E9E">
              <w:rPr>
                <w:b/>
                <w:bCs/>
                <w:sz w:val="22"/>
                <w:szCs w:val="22"/>
                <w:lang w:eastAsia="pl-PL"/>
              </w:rPr>
              <w:t>%</w:t>
            </w:r>
          </w:p>
        </w:tc>
      </w:tr>
      <w:tr w:rsidR="00FD6E9E" w:rsidRPr="00FD6E9E" w14:paraId="19074D7A" w14:textId="77777777" w:rsidTr="00823091">
        <w:trPr>
          <w:trHeight w:val="300"/>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21715E80" w14:textId="77777777" w:rsidR="00174864" w:rsidRPr="00FD6E9E" w:rsidRDefault="00174864" w:rsidP="00174864">
            <w:pPr>
              <w:suppressAutoHyphens w:val="0"/>
              <w:jc w:val="center"/>
              <w:rPr>
                <w:sz w:val="22"/>
                <w:szCs w:val="22"/>
                <w:lang w:eastAsia="pl-PL"/>
              </w:rPr>
            </w:pPr>
            <w:r w:rsidRPr="00FD6E9E">
              <w:rPr>
                <w:sz w:val="22"/>
                <w:szCs w:val="22"/>
                <w:lang w:eastAsia="pl-PL"/>
              </w:rPr>
              <w:t>RI</w:t>
            </w:r>
          </w:p>
        </w:tc>
        <w:tc>
          <w:tcPr>
            <w:tcW w:w="3300" w:type="dxa"/>
            <w:tcBorders>
              <w:top w:val="nil"/>
              <w:left w:val="nil"/>
              <w:bottom w:val="single" w:sz="4" w:space="0" w:color="auto"/>
              <w:right w:val="single" w:sz="4" w:space="0" w:color="auto"/>
            </w:tcBorders>
            <w:shd w:val="clear" w:color="000000" w:fill="FFFFFF"/>
            <w:noWrap/>
            <w:vAlign w:val="center"/>
            <w:hideMark/>
          </w:tcPr>
          <w:p w14:paraId="15431D68" w14:textId="77777777" w:rsidR="00174864" w:rsidRPr="00FD6E9E" w:rsidRDefault="00174864" w:rsidP="00174864">
            <w:pPr>
              <w:suppressAutoHyphens w:val="0"/>
              <w:jc w:val="center"/>
              <w:rPr>
                <w:sz w:val="22"/>
                <w:szCs w:val="22"/>
                <w:lang w:eastAsia="pl-PL"/>
              </w:rPr>
            </w:pPr>
            <w:r w:rsidRPr="00FD6E9E">
              <w:rPr>
                <w:sz w:val="22"/>
                <w:szCs w:val="22"/>
                <w:lang w:eastAsia="pl-PL"/>
              </w:rPr>
              <w:t>gleby orne najlepsze</w:t>
            </w:r>
          </w:p>
        </w:tc>
        <w:tc>
          <w:tcPr>
            <w:tcW w:w="1939" w:type="dxa"/>
            <w:tcBorders>
              <w:top w:val="nil"/>
              <w:left w:val="nil"/>
              <w:bottom w:val="single" w:sz="4" w:space="0" w:color="auto"/>
              <w:right w:val="single" w:sz="4" w:space="0" w:color="auto"/>
            </w:tcBorders>
            <w:shd w:val="clear" w:color="000000" w:fill="FFFFFF"/>
            <w:noWrap/>
            <w:vAlign w:val="center"/>
            <w:hideMark/>
          </w:tcPr>
          <w:p w14:paraId="4ACBEE81" w14:textId="77777777" w:rsidR="00174864" w:rsidRPr="00FD6E9E" w:rsidRDefault="00174864" w:rsidP="00174864">
            <w:pPr>
              <w:suppressAutoHyphens w:val="0"/>
              <w:jc w:val="right"/>
              <w:rPr>
                <w:sz w:val="22"/>
                <w:szCs w:val="22"/>
                <w:lang w:eastAsia="pl-PL"/>
              </w:rPr>
            </w:pPr>
            <w:r w:rsidRPr="00FD6E9E">
              <w:rPr>
                <w:sz w:val="22"/>
                <w:szCs w:val="22"/>
                <w:lang w:eastAsia="pl-PL"/>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0C89AEE5" w14:textId="33AD8ED2" w:rsidR="00174864" w:rsidRPr="00FD6E9E" w:rsidRDefault="00174864" w:rsidP="00174864">
            <w:pPr>
              <w:suppressAutoHyphens w:val="0"/>
              <w:jc w:val="center"/>
              <w:rPr>
                <w:sz w:val="22"/>
                <w:szCs w:val="22"/>
                <w:lang w:eastAsia="pl-PL"/>
              </w:rPr>
            </w:pPr>
            <w:r w:rsidRPr="00FD6E9E">
              <w:rPr>
                <w:sz w:val="22"/>
                <w:szCs w:val="22"/>
                <w:lang w:eastAsia="pl-PL"/>
              </w:rPr>
              <w:t> 0,0</w:t>
            </w:r>
          </w:p>
        </w:tc>
      </w:tr>
      <w:tr w:rsidR="00FD6E9E" w:rsidRPr="00FD6E9E" w14:paraId="1FA072D5" w14:textId="77777777" w:rsidTr="00823091">
        <w:trPr>
          <w:trHeight w:val="277"/>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48340355" w14:textId="77777777" w:rsidR="00174864" w:rsidRPr="00FD6E9E" w:rsidRDefault="00174864" w:rsidP="00174864">
            <w:pPr>
              <w:suppressAutoHyphens w:val="0"/>
              <w:jc w:val="center"/>
              <w:rPr>
                <w:sz w:val="22"/>
                <w:szCs w:val="22"/>
                <w:lang w:eastAsia="pl-PL"/>
              </w:rPr>
            </w:pPr>
            <w:r w:rsidRPr="00FD6E9E">
              <w:rPr>
                <w:sz w:val="22"/>
                <w:szCs w:val="22"/>
                <w:lang w:eastAsia="pl-PL"/>
              </w:rPr>
              <w:t>RII</w:t>
            </w:r>
          </w:p>
        </w:tc>
        <w:tc>
          <w:tcPr>
            <w:tcW w:w="3300" w:type="dxa"/>
            <w:tcBorders>
              <w:top w:val="nil"/>
              <w:left w:val="nil"/>
              <w:bottom w:val="single" w:sz="4" w:space="0" w:color="auto"/>
              <w:right w:val="single" w:sz="4" w:space="0" w:color="auto"/>
            </w:tcBorders>
            <w:shd w:val="clear" w:color="000000" w:fill="FFFFFF"/>
            <w:noWrap/>
            <w:vAlign w:val="center"/>
            <w:hideMark/>
          </w:tcPr>
          <w:p w14:paraId="0E70AEB2" w14:textId="77777777" w:rsidR="00174864" w:rsidRPr="00FD6E9E" w:rsidRDefault="00174864" w:rsidP="00174864">
            <w:pPr>
              <w:suppressAutoHyphens w:val="0"/>
              <w:jc w:val="center"/>
              <w:rPr>
                <w:sz w:val="22"/>
                <w:szCs w:val="22"/>
                <w:lang w:eastAsia="pl-PL"/>
              </w:rPr>
            </w:pPr>
            <w:r w:rsidRPr="00FD6E9E">
              <w:rPr>
                <w:sz w:val="22"/>
                <w:szCs w:val="22"/>
                <w:lang w:eastAsia="pl-PL"/>
              </w:rPr>
              <w:t>gleby orne bardzo dobre</w:t>
            </w:r>
          </w:p>
        </w:tc>
        <w:tc>
          <w:tcPr>
            <w:tcW w:w="1939" w:type="dxa"/>
            <w:tcBorders>
              <w:top w:val="nil"/>
              <w:left w:val="nil"/>
              <w:bottom w:val="single" w:sz="4" w:space="0" w:color="auto"/>
              <w:right w:val="single" w:sz="4" w:space="0" w:color="auto"/>
            </w:tcBorders>
            <w:shd w:val="clear" w:color="000000" w:fill="FFFFFF"/>
            <w:vAlign w:val="center"/>
            <w:hideMark/>
          </w:tcPr>
          <w:p w14:paraId="13EA9BD6" w14:textId="77777777" w:rsidR="00174864" w:rsidRPr="00FD6E9E" w:rsidRDefault="00174864" w:rsidP="00174864">
            <w:pPr>
              <w:suppressAutoHyphens w:val="0"/>
              <w:jc w:val="right"/>
              <w:rPr>
                <w:sz w:val="22"/>
                <w:szCs w:val="22"/>
                <w:lang w:eastAsia="pl-PL"/>
              </w:rPr>
            </w:pPr>
            <w:r w:rsidRPr="00FD6E9E">
              <w:rPr>
                <w:sz w:val="22"/>
                <w:szCs w:val="22"/>
                <w:lang w:eastAsia="pl-PL"/>
              </w:rPr>
              <w:t>94</w:t>
            </w:r>
          </w:p>
        </w:tc>
        <w:tc>
          <w:tcPr>
            <w:tcW w:w="993" w:type="dxa"/>
            <w:tcBorders>
              <w:top w:val="nil"/>
              <w:left w:val="nil"/>
              <w:bottom w:val="single" w:sz="4" w:space="0" w:color="auto"/>
              <w:right w:val="single" w:sz="4" w:space="0" w:color="auto"/>
            </w:tcBorders>
            <w:shd w:val="clear" w:color="000000" w:fill="FFFFFF"/>
            <w:noWrap/>
            <w:vAlign w:val="center"/>
            <w:hideMark/>
          </w:tcPr>
          <w:p w14:paraId="2A692AEC" w14:textId="77777777" w:rsidR="00174864" w:rsidRPr="00FD6E9E" w:rsidRDefault="00174864" w:rsidP="00174864">
            <w:pPr>
              <w:suppressAutoHyphens w:val="0"/>
              <w:jc w:val="center"/>
              <w:rPr>
                <w:sz w:val="22"/>
                <w:szCs w:val="22"/>
                <w:lang w:eastAsia="pl-PL"/>
              </w:rPr>
            </w:pPr>
            <w:r w:rsidRPr="00FD6E9E">
              <w:rPr>
                <w:sz w:val="22"/>
                <w:szCs w:val="22"/>
                <w:lang w:eastAsia="pl-PL"/>
              </w:rPr>
              <w:t>0,26</w:t>
            </w:r>
          </w:p>
        </w:tc>
      </w:tr>
      <w:tr w:rsidR="00FD6E9E" w:rsidRPr="00FD6E9E" w14:paraId="7F30B041" w14:textId="77777777" w:rsidTr="00823091">
        <w:trPr>
          <w:trHeight w:val="267"/>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696219B6" w14:textId="77777777" w:rsidR="00174864" w:rsidRPr="00FD6E9E" w:rsidRDefault="00174864" w:rsidP="00174864">
            <w:pPr>
              <w:suppressAutoHyphens w:val="0"/>
              <w:jc w:val="center"/>
              <w:rPr>
                <w:sz w:val="22"/>
                <w:szCs w:val="22"/>
                <w:lang w:eastAsia="pl-PL"/>
              </w:rPr>
            </w:pPr>
            <w:proofErr w:type="spellStart"/>
            <w:r w:rsidRPr="00FD6E9E">
              <w:rPr>
                <w:sz w:val="22"/>
                <w:szCs w:val="22"/>
                <w:lang w:eastAsia="pl-PL"/>
              </w:rPr>
              <w:t>RIIIa</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73814E21" w14:textId="77777777" w:rsidR="00174864" w:rsidRPr="00FD6E9E" w:rsidRDefault="00174864" w:rsidP="00174864">
            <w:pPr>
              <w:suppressAutoHyphens w:val="0"/>
              <w:jc w:val="center"/>
              <w:rPr>
                <w:sz w:val="22"/>
                <w:szCs w:val="22"/>
                <w:lang w:eastAsia="pl-PL"/>
              </w:rPr>
            </w:pPr>
            <w:r w:rsidRPr="00FD6E9E">
              <w:rPr>
                <w:sz w:val="22"/>
                <w:szCs w:val="22"/>
                <w:lang w:eastAsia="pl-PL"/>
              </w:rPr>
              <w:t>gleby orne dobre</w:t>
            </w:r>
          </w:p>
        </w:tc>
        <w:tc>
          <w:tcPr>
            <w:tcW w:w="1939" w:type="dxa"/>
            <w:tcBorders>
              <w:top w:val="nil"/>
              <w:left w:val="nil"/>
              <w:bottom w:val="single" w:sz="4" w:space="0" w:color="auto"/>
              <w:right w:val="single" w:sz="4" w:space="0" w:color="auto"/>
            </w:tcBorders>
            <w:shd w:val="clear" w:color="000000" w:fill="FFFFFF"/>
            <w:vAlign w:val="center"/>
            <w:hideMark/>
          </w:tcPr>
          <w:p w14:paraId="429F4139" w14:textId="77777777" w:rsidR="00174864" w:rsidRPr="00FD6E9E" w:rsidRDefault="00174864" w:rsidP="00174864">
            <w:pPr>
              <w:suppressAutoHyphens w:val="0"/>
              <w:jc w:val="right"/>
              <w:rPr>
                <w:sz w:val="22"/>
                <w:szCs w:val="22"/>
                <w:lang w:eastAsia="pl-PL"/>
              </w:rPr>
            </w:pPr>
            <w:r w:rsidRPr="00FD6E9E">
              <w:rPr>
                <w:sz w:val="22"/>
                <w:szCs w:val="22"/>
                <w:lang w:eastAsia="pl-PL"/>
              </w:rPr>
              <w:t>2396</w:t>
            </w:r>
          </w:p>
        </w:tc>
        <w:tc>
          <w:tcPr>
            <w:tcW w:w="993" w:type="dxa"/>
            <w:tcBorders>
              <w:top w:val="nil"/>
              <w:left w:val="nil"/>
              <w:bottom w:val="single" w:sz="4" w:space="0" w:color="auto"/>
              <w:right w:val="single" w:sz="4" w:space="0" w:color="auto"/>
            </w:tcBorders>
            <w:shd w:val="clear" w:color="000000" w:fill="FFFFFF"/>
            <w:noWrap/>
            <w:vAlign w:val="center"/>
            <w:hideMark/>
          </w:tcPr>
          <w:p w14:paraId="7295FDA6" w14:textId="77777777" w:rsidR="00174864" w:rsidRPr="00FD6E9E" w:rsidRDefault="00174864" w:rsidP="00174864">
            <w:pPr>
              <w:suppressAutoHyphens w:val="0"/>
              <w:jc w:val="center"/>
              <w:rPr>
                <w:sz w:val="22"/>
                <w:szCs w:val="22"/>
                <w:lang w:eastAsia="pl-PL"/>
              </w:rPr>
            </w:pPr>
            <w:r w:rsidRPr="00FD6E9E">
              <w:rPr>
                <w:sz w:val="22"/>
                <w:szCs w:val="22"/>
                <w:lang w:eastAsia="pl-PL"/>
              </w:rPr>
              <w:t>6,62</w:t>
            </w:r>
          </w:p>
        </w:tc>
      </w:tr>
      <w:tr w:rsidR="00FD6E9E" w:rsidRPr="00FD6E9E" w14:paraId="2BD3A592" w14:textId="77777777" w:rsidTr="00823091">
        <w:trPr>
          <w:trHeight w:val="271"/>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09E69DA2" w14:textId="77777777" w:rsidR="00174864" w:rsidRPr="00FD6E9E" w:rsidRDefault="00174864" w:rsidP="00174864">
            <w:pPr>
              <w:suppressAutoHyphens w:val="0"/>
              <w:jc w:val="center"/>
              <w:rPr>
                <w:sz w:val="22"/>
                <w:szCs w:val="22"/>
                <w:lang w:eastAsia="pl-PL"/>
              </w:rPr>
            </w:pPr>
            <w:proofErr w:type="spellStart"/>
            <w:r w:rsidRPr="00FD6E9E">
              <w:rPr>
                <w:sz w:val="22"/>
                <w:szCs w:val="22"/>
                <w:lang w:eastAsia="pl-PL"/>
              </w:rPr>
              <w:t>RIIIb</w:t>
            </w:r>
            <w:proofErr w:type="spellEnd"/>
          </w:p>
        </w:tc>
        <w:tc>
          <w:tcPr>
            <w:tcW w:w="3300" w:type="dxa"/>
            <w:tcBorders>
              <w:top w:val="nil"/>
              <w:left w:val="nil"/>
              <w:bottom w:val="single" w:sz="4" w:space="0" w:color="auto"/>
              <w:right w:val="single" w:sz="4" w:space="0" w:color="auto"/>
            </w:tcBorders>
            <w:shd w:val="clear" w:color="000000" w:fill="FFFFFF"/>
            <w:noWrap/>
            <w:vAlign w:val="center"/>
            <w:hideMark/>
          </w:tcPr>
          <w:p w14:paraId="6F3A189B" w14:textId="77777777" w:rsidR="00174864" w:rsidRPr="00FD6E9E" w:rsidRDefault="00174864" w:rsidP="00174864">
            <w:pPr>
              <w:suppressAutoHyphens w:val="0"/>
              <w:jc w:val="center"/>
              <w:rPr>
                <w:sz w:val="22"/>
                <w:szCs w:val="22"/>
                <w:lang w:eastAsia="pl-PL"/>
              </w:rPr>
            </w:pPr>
            <w:r w:rsidRPr="00FD6E9E">
              <w:rPr>
                <w:sz w:val="22"/>
                <w:szCs w:val="22"/>
                <w:lang w:eastAsia="pl-PL"/>
              </w:rPr>
              <w:t>gleby orne średnio dobre</w:t>
            </w:r>
          </w:p>
        </w:tc>
        <w:tc>
          <w:tcPr>
            <w:tcW w:w="1939" w:type="dxa"/>
            <w:tcBorders>
              <w:top w:val="nil"/>
              <w:left w:val="nil"/>
              <w:bottom w:val="single" w:sz="4" w:space="0" w:color="auto"/>
              <w:right w:val="single" w:sz="4" w:space="0" w:color="auto"/>
            </w:tcBorders>
            <w:shd w:val="clear" w:color="000000" w:fill="FFFFFF"/>
            <w:vAlign w:val="center"/>
            <w:hideMark/>
          </w:tcPr>
          <w:p w14:paraId="22CEDA76" w14:textId="77777777" w:rsidR="00174864" w:rsidRPr="00FD6E9E" w:rsidRDefault="00174864" w:rsidP="00174864">
            <w:pPr>
              <w:suppressAutoHyphens w:val="0"/>
              <w:jc w:val="right"/>
              <w:rPr>
                <w:sz w:val="22"/>
                <w:szCs w:val="22"/>
                <w:lang w:eastAsia="pl-PL"/>
              </w:rPr>
            </w:pPr>
            <w:r w:rsidRPr="00FD6E9E">
              <w:rPr>
                <w:sz w:val="22"/>
                <w:szCs w:val="22"/>
                <w:lang w:eastAsia="pl-PL"/>
              </w:rPr>
              <w:t>6693</w:t>
            </w:r>
          </w:p>
        </w:tc>
        <w:tc>
          <w:tcPr>
            <w:tcW w:w="993" w:type="dxa"/>
            <w:tcBorders>
              <w:top w:val="nil"/>
              <w:left w:val="nil"/>
              <w:bottom w:val="single" w:sz="4" w:space="0" w:color="auto"/>
              <w:right w:val="single" w:sz="4" w:space="0" w:color="auto"/>
            </w:tcBorders>
            <w:shd w:val="clear" w:color="000000" w:fill="FFFFFF"/>
            <w:noWrap/>
            <w:vAlign w:val="center"/>
            <w:hideMark/>
          </w:tcPr>
          <w:p w14:paraId="749FA6EC" w14:textId="77777777" w:rsidR="00174864" w:rsidRPr="00FD6E9E" w:rsidRDefault="00174864" w:rsidP="00174864">
            <w:pPr>
              <w:suppressAutoHyphens w:val="0"/>
              <w:jc w:val="center"/>
              <w:rPr>
                <w:sz w:val="22"/>
                <w:szCs w:val="22"/>
                <w:lang w:eastAsia="pl-PL"/>
              </w:rPr>
            </w:pPr>
            <w:r w:rsidRPr="00FD6E9E">
              <w:rPr>
                <w:sz w:val="22"/>
                <w:szCs w:val="22"/>
                <w:lang w:eastAsia="pl-PL"/>
              </w:rPr>
              <w:t>18,49</w:t>
            </w:r>
          </w:p>
        </w:tc>
      </w:tr>
      <w:tr w:rsidR="00FD6E9E" w:rsidRPr="00FD6E9E" w14:paraId="0F90ADAB" w14:textId="77777777" w:rsidTr="00823091">
        <w:trPr>
          <w:trHeight w:val="273"/>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71839300" w14:textId="77777777" w:rsidR="00174864" w:rsidRPr="00FD6E9E" w:rsidRDefault="00174864" w:rsidP="00174864">
            <w:pPr>
              <w:suppressAutoHyphens w:val="0"/>
              <w:jc w:val="center"/>
              <w:rPr>
                <w:sz w:val="22"/>
                <w:szCs w:val="22"/>
                <w:lang w:eastAsia="pl-PL"/>
              </w:rPr>
            </w:pPr>
            <w:proofErr w:type="spellStart"/>
            <w:r w:rsidRPr="00FD6E9E">
              <w:rPr>
                <w:sz w:val="22"/>
                <w:szCs w:val="22"/>
                <w:lang w:eastAsia="pl-PL"/>
              </w:rPr>
              <w:t>RIVa</w:t>
            </w:r>
            <w:proofErr w:type="spellEnd"/>
          </w:p>
        </w:tc>
        <w:tc>
          <w:tcPr>
            <w:tcW w:w="3300" w:type="dxa"/>
            <w:tcBorders>
              <w:top w:val="nil"/>
              <w:left w:val="nil"/>
              <w:bottom w:val="single" w:sz="4" w:space="0" w:color="auto"/>
              <w:right w:val="single" w:sz="4" w:space="0" w:color="auto"/>
            </w:tcBorders>
            <w:shd w:val="clear" w:color="000000" w:fill="FFFFFF"/>
            <w:vAlign w:val="center"/>
            <w:hideMark/>
          </w:tcPr>
          <w:p w14:paraId="5FAB5358" w14:textId="77777777" w:rsidR="00174864" w:rsidRPr="00FD6E9E" w:rsidRDefault="00174864" w:rsidP="00174864">
            <w:pPr>
              <w:suppressAutoHyphens w:val="0"/>
              <w:jc w:val="center"/>
              <w:rPr>
                <w:sz w:val="22"/>
                <w:szCs w:val="22"/>
                <w:lang w:eastAsia="pl-PL"/>
              </w:rPr>
            </w:pPr>
            <w:r w:rsidRPr="00FD6E9E">
              <w:rPr>
                <w:sz w:val="22"/>
                <w:szCs w:val="22"/>
                <w:lang w:eastAsia="pl-PL"/>
              </w:rPr>
              <w:t>gleby orne średniej jakości, lepsze</w:t>
            </w:r>
          </w:p>
        </w:tc>
        <w:tc>
          <w:tcPr>
            <w:tcW w:w="1939" w:type="dxa"/>
            <w:tcBorders>
              <w:top w:val="nil"/>
              <w:left w:val="nil"/>
              <w:bottom w:val="single" w:sz="4" w:space="0" w:color="auto"/>
              <w:right w:val="single" w:sz="4" w:space="0" w:color="auto"/>
            </w:tcBorders>
            <w:shd w:val="clear" w:color="000000" w:fill="FFFFFF"/>
            <w:vAlign w:val="center"/>
            <w:hideMark/>
          </w:tcPr>
          <w:p w14:paraId="4AA949FC" w14:textId="77777777" w:rsidR="00174864" w:rsidRPr="00FD6E9E" w:rsidRDefault="00174864" w:rsidP="00174864">
            <w:pPr>
              <w:suppressAutoHyphens w:val="0"/>
              <w:jc w:val="right"/>
              <w:rPr>
                <w:sz w:val="22"/>
                <w:szCs w:val="22"/>
                <w:lang w:eastAsia="pl-PL"/>
              </w:rPr>
            </w:pPr>
            <w:r w:rsidRPr="00FD6E9E">
              <w:rPr>
                <w:sz w:val="22"/>
                <w:szCs w:val="22"/>
                <w:lang w:eastAsia="pl-PL"/>
              </w:rPr>
              <w:t>9404</w:t>
            </w:r>
          </w:p>
        </w:tc>
        <w:tc>
          <w:tcPr>
            <w:tcW w:w="993" w:type="dxa"/>
            <w:tcBorders>
              <w:top w:val="nil"/>
              <w:left w:val="nil"/>
              <w:bottom w:val="single" w:sz="4" w:space="0" w:color="auto"/>
              <w:right w:val="single" w:sz="4" w:space="0" w:color="auto"/>
            </w:tcBorders>
            <w:shd w:val="clear" w:color="000000" w:fill="FFFFFF"/>
            <w:noWrap/>
            <w:vAlign w:val="center"/>
            <w:hideMark/>
          </w:tcPr>
          <w:p w14:paraId="5B881B6B" w14:textId="77777777" w:rsidR="00174864" w:rsidRPr="00FD6E9E" w:rsidRDefault="00174864" w:rsidP="00174864">
            <w:pPr>
              <w:suppressAutoHyphens w:val="0"/>
              <w:jc w:val="center"/>
              <w:rPr>
                <w:sz w:val="22"/>
                <w:szCs w:val="22"/>
                <w:lang w:eastAsia="pl-PL"/>
              </w:rPr>
            </w:pPr>
            <w:r w:rsidRPr="00FD6E9E">
              <w:rPr>
                <w:sz w:val="22"/>
                <w:szCs w:val="22"/>
                <w:lang w:eastAsia="pl-PL"/>
              </w:rPr>
              <w:t>25,98</w:t>
            </w:r>
          </w:p>
        </w:tc>
      </w:tr>
      <w:tr w:rsidR="00FD6E9E" w:rsidRPr="00FD6E9E" w14:paraId="42F405A0" w14:textId="77777777" w:rsidTr="00823091">
        <w:trPr>
          <w:trHeight w:val="277"/>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3C632BC6" w14:textId="77777777" w:rsidR="00174864" w:rsidRPr="00FD6E9E" w:rsidRDefault="00174864" w:rsidP="00174864">
            <w:pPr>
              <w:suppressAutoHyphens w:val="0"/>
              <w:jc w:val="center"/>
              <w:rPr>
                <w:sz w:val="22"/>
                <w:szCs w:val="22"/>
                <w:lang w:eastAsia="pl-PL"/>
              </w:rPr>
            </w:pPr>
            <w:proofErr w:type="spellStart"/>
            <w:r w:rsidRPr="00FD6E9E">
              <w:rPr>
                <w:sz w:val="22"/>
                <w:szCs w:val="22"/>
                <w:lang w:eastAsia="pl-PL"/>
              </w:rPr>
              <w:t>RIVb</w:t>
            </w:r>
            <w:proofErr w:type="spellEnd"/>
          </w:p>
        </w:tc>
        <w:tc>
          <w:tcPr>
            <w:tcW w:w="3300" w:type="dxa"/>
            <w:tcBorders>
              <w:top w:val="nil"/>
              <w:left w:val="nil"/>
              <w:bottom w:val="single" w:sz="4" w:space="0" w:color="auto"/>
              <w:right w:val="single" w:sz="4" w:space="0" w:color="auto"/>
            </w:tcBorders>
            <w:shd w:val="clear" w:color="000000" w:fill="FFFFFF"/>
            <w:vAlign w:val="center"/>
            <w:hideMark/>
          </w:tcPr>
          <w:p w14:paraId="43931CAD" w14:textId="77777777" w:rsidR="00174864" w:rsidRPr="00FD6E9E" w:rsidRDefault="00174864" w:rsidP="00174864">
            <w:pPr>
              <w:suppressAutoHyphens w:val="0"/>
              <w:jc w:val="center"/>
              <w:rPr>
                <w:sz w:val="22"/>
                <w:szCs w:val="22"/>
                <w:lang w:eastAsia="pl-PL"/>
              </w:rPr>
            </w:pPr>
            <w:r w:rsidRPr="00FD6E9E">
              <w:rPr>
                <w:sz w:val="22"/>
                <w:szCs w:val="22"/>
                <w:lang w:eastAsia="pl-PL"/>
              </w:rPr>
              <w:t>gleby orne średniej jakości, gorsze</w:t>
            </w:r>
          </w:p>
        </w:tc>
        <w:tc>
          <w:tcPr>
            <w:tcW w:w="1939" w:type="dxa"/>
            <w:tcBorders>
              <w:top w:val="nil"/>
              <w:left w:val="nil"/>
              <w:bottom w:val="single" w:sz="4" w:space="0" w:color="auto"/>
              <w:right w:val="single" w:sz="4" w:space="0" w:color="auto"/>
            </w:tcBorders>
            <w:shd w:val="clear" w:color="000000" w:fill="FFFFFF"/>
            <w:vAlign w:val="center"/>
            <w:hideMark/>
          </w:tcPr>
          <w:p w14:paraId="7DBFF934" w14:textId="77777777" w:rsidR="00174864" w:rsidRPr="00FD6E9E" w:rsidRDefault="00174864" w:rsidP="00174864">
            <w:pPr>
              <w:suppressAutoHyphens w:val="0"/>
              <w:jc w:val="right"/>
              <w:rPr>
                <w:sz w:val="22"/>
                <w:szCs w:val="22"/>
                <w:lang w:eastAsia="pl-PL"/>
              </w:rPr>
            </w:pPr>
            <w:r w:rsidRPr="00FD6E9E">
              <w:rPr>
                <w:sz w:val="22"/>
                <w:szCs w:val="22"/>
                <w:lang w:eastAsia="pl-PL"/>
              </w:rPr>
              <w:t>5166</w:t>
            </w:r>
          </w:p>
        </w:tc>
        <w:tc>
          <w:tcPr>
            <w:tcW w:w="993" w:type="dxa"/>
            <w:tcBorders>
              <w:top w:val="nil"/>
              <w:left w:val="nil"/>
              <w:bottom w:val="single" w:sz="4" w:space="0" w:color="auto"/>
              <w:right w:val="single" w:sz="4" w:space="0" w:color="auto"/>
            </w:tcBorders>
            <w:shd w:val="clear" w:color="000000" w:fill="FFFFFF"/>
            <w:noWrap/>
            <w:vAlign w:val="center"/>
            <w:hideMark/>
          </w:tcPr>
          <w:p w14:paraId="48C8305C" w14:textId="77777777" w:rsidR="00174864" w:rsidRPr="00FD6E9E" w:rsidRDefault="00174864" w:rsidP="00174864">
            <w:pPr>
              <w:suppressAutoHyphens w:val="0"/>
              <w:jc w:val="center"/>
              <w:rPr>
                <w:sz w:val="22"/>
                <w:szCs w:val="22"/>
                <w:lang w:eastAsia="pl-PL"/>
              </w:rPr>
            </w:pPr>
            <w:r w:rsidRPr="00FD6E9E">
              <w:rPr>
                <w:sz w:val="22"/>
                <w:szCs w:val="22"/>
                <w:lang w:eastAsia="pl-PL"/>
              </w:rPr>
              <w:t>14,27</w:t>
            </w:r>
          </w:p>
        </w:tc>
      </w:tr>
      <w:tr w:rsidR="00FD6E9E" w:rsidRPr="00FD6E9E" w14:paraId="394D6D23" w14:textId="77777777" w:rsidTr="00823091">
        <w:trPr>
          <w:trHeight w:val="267"/>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26889A8D" w14:textId="77777777" w:rsidR="00174864" w:rsidRPr="00FD6E9E" w:rsidRDefault="00174864" w:rsidP="00174864">
            <w:pPr>
              <w:suppressAutoHyphens w:val="0"/>
              <w:jc w:val="center"/>
              <w:rPr>
                <w:sz w:val="22"/>
                <w:szCs w:val="22"/>
                <w:lang w:eastAsia="pl-PL"/>
              </w:rPr>
            </w:pPr>
            <w:r w:rsidRPr="00FD6E9E">
              <w:rPr>
                <w:sz w:val="22"/>
                <w:szCs w:val="22"/>
                <w:lang w:eastAsia="pl-PL"/>
              </w:rPr>
              <w:t>RV</w:t>
            </w:r>
          </w:p>
        </w:tc>
        <w:tc>
          <w:tcPr>
            <w:tcW w:w="3300" w:type="dxa"/>
            <w:tcBorders>
              <w:top w:val="nil"/>
              <w:left w:val="nil"/>
              <w:bottom w:val="single" w:sz="4" w:space="0" w:color="auto"/>
              <w:right w:val="single" w:sz="4" w:space="0" w:color="auto"/>
            </w:tcBorders>
            <w:shd w:val="clear" w:color="000000" w:fill="FFFFFF"/>
            <w:vAlign w:val="center"/>
            <w:hideMark/>
          </w:tcPr>
          <w:p w14:paraId="619DDB60" w14:textId="77777777" w:rsidR="00174864" w:rsidRPr="00FD6E9E" w:rsidRDefault="00174864" w:rsidP="00174864">
            <w:pPr>
              <w:suppressAutoHyphens w:val="0"/>
              <w:jc w:val="center"/>
              <w:rPr>
                <w:sz w:val="22"/>
                <w:szCs w:val="22"/>
                <w:lang w:eastAsia="pl-PL"/>
              </w:rPr>
            </w:pPr>
            <w:r w:rsidRPr="00FD6E9E">
              <w:rPr>
                <w:sz w:val="22"/>
                <w:szCs w:val="22"/>
                <w:lang w:eastAsia="pl-PL"/>
              </w:rPr>
              <w:t>gleby orne słabe</w:t>
            </w:r>
          </w:p>
        </w:tc>
        <w:tc>
          <w:tcPr>
            <w:tcW w:w="1939" w:type="dxa"/>
            <w:tcBorders>
              <w:top w:val="nil"/>
              <w:left w:val="nil"/>
              <w:bottom w:val="single" w:sz="4" w:space="0" w:color="auto"/>
              <w:right w:val="single" w:sz="4" w:space="0" w:color="auto"/>
            </w:tcBorders>
            <w:shd w:val="clear" w:color="000000" w:fill="FFFFFF"/>
            <w:vAlign w:val="center"/>
            <w:hideMark/>
          </w:tcPr>
          <w:p w14:paraId="7FF5EF00" w14:textId="77777777" w:rsidR="00174864" w:rsidRPr="00FD6E9E" w:rsidRDefault="00174864" w:rsidP="00174864">
            <w:pPr>
              <w:suppressAutoHyphens w:val="0"/>
              <w:jc w:val="right"/>
              <w:rPr>
                <w:sz w:val="22"/>
                <w:szCs w:val="22"/>
                <w:lang w:eastAsia="pl-PL"/>
              </w:rPr>
            </w:pPr>
            <w:r w:rsidRPr="00FD6E9E">
              <w:rPr>
                <w:sz w:val="22"/>
                <w:szCs w:val="22"/>
                <w:lang w:eastAsia="pl-PL"/>
              </w:rPr>
              <w:t>6481</w:t>
            </w:r>
          </w:p>
        </w:tc>
        <w:tc>
          <w:tcPr>
            <w:tcW w:w="993" w:type="dxa"/>
            <w:tcBorders>
              <w:top w:val="nil"/>
              <w:left w:val="nil"/>
              <w:bottom w:val="single" w:sz="4" w:space="0" w:color="auto"/>
              <w:right w:val="single" w:sz="4" w:space="0" w:color="auto"/>
            </w:tcBorders>
            <w:shd w:val="clear" w:color="000000" w:fill="FFFFFF"/>
            <w:noWrap/>
            <w:vAlign w:val="center"/>
            <w:hideMark/>
          </w:tcPr>
          <w:p w14:paraId="18DEE03E" w14:textId="77777777" w:rsidR="00174864" w:rsidRPr="00FD6E9E" w:rsidRDefault="00174864" w:rsidP="00174864">
            <w:pPr>
              <w:suppressAutoHyphens w:val="0"/>
              <w:jc w:val="center"/>
              <w:rPr>
                <w:sz w:val="22"/>
                <w:szCs w:val="22"/>
                <w:lang w:eastAsia="pl-PL"/>
              </w:rPr>
            </w:pPr>
            <w:r w:rsidRPr="00FD6E9E">
              <w:rPr>
                <w:sz w:val="22"/>
                <w:szCs w:val="22"/>
                <w:lang w:eastAsia="pl-PL"/>
              </w:rPr>
              <w:t>17,91</w:t>
            </w:r>
          </w:p>
        </w:tc>
      </w:tr>
      <w:tr w:rsidR="00FD6E9E" w:rsidRPr="00FD6E9E" w14:paraId="3FB4C62E" w14:textId="77777777" w:rsidTr="00823091">
        <w:trPr>
          <w:trHeight w:val="285"/>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6A609D8C" w14:textId="77777777" w:rsidR="00174864" w:rsidRPr="00FD6E9E" w:rsidRDefault="00174864" w:rsidP="00174864">
            <w:pPr>
              <w:suppressAutoHyphens w:val="0"/>
              <w:jc w:val="center"/>
              <w:rPr>
                <w:sz w:val="22"/>
                <w:szCs w:val="22"/>
                <w:lang w:eastAsia="pl-PL"/>
              </w:rPr>
            </w:pPr>
            <w:r w:rsidRPr="00FD6E9E">
              <w:rPr>
                <w:sz w:val="22"/>
                <w:szCs w:val="22"/>
                <w:lang w:eastAsia="pl-PL"/>
              </w:rPr>
              <w:t>RVI</w:t>
            </w:r>
          </w:p>
        </w:tc>
        <w:tc>
          <w:tcPr>
            <w:tcW w:w="3300" w:type="dxa"/>
            <w:tcBorders>
              <w:top w:val="nil"/>
              <w:left w:val="nil"/>
              <w:bottom w:val="single" w:sz="4" w:space="0" w:color="auto"/>
              <w:right w:val="single" w:sz="4" w:space="0" w:color="auto"/>
            </w:tcBorders>
            <w:shd w:val="clear" w:color="000000" w:fill="FFFFFF"/>
            <w:vAlign w:val="center"/>
            <w:hideMark/>
          </w:tcPr>
          <w:p w14:paraId="1788E8CA" w14:textId="77777777" w:rsidR="00174864" w:rsidRPr="00FD6E9E" w:rsidRDefault="00174864" w:rsidP="00174864">
            <w:pPr>
              <w:suppressAutoHyphens w:val="0"/>
              <w:jc w:val="center"/>
              <w:rPr>
                <w:sz w:val="22"/>
                <w:szCs w:val="22"/>
                <w:lang w:eastAsia="pl-PL"/>
              </w:rPr>
            </w:pPr>
            <w:r w:rsidRPr="00FD6E9E">
              <w:rPr>
                <w:sz w:val="22"/>
                <w:szCs w:val="22"/>
                <w:lang w:eastAsia="pl-PL"/>
              </w:rPr>
              <w:t>gleby orne najsłabsze</w:t>
            </w:r>
          </w:p>
        </w:tc>
        <w:tc>
          <w:tcPr>
            <w:tcW w:w="1939" w:type="dxa"/>
            <w:tcBorders>
              <w:top w:val="nil"/>
              <w:left w:val="nil"/>
              <w:bottom w:val="single" w:sz="4" w:space="0" w:color="auto"/>
              <w:right w:val="single" w:sz="4" w:space="0" w:color="auto"/>
            </w:tcBorders>
            <w:shd w:val="clear" w:color="000000" w:fill="FFFFFF"/>
            <w:vAlign w:val="center"/>
            <w:hideMark/>
          </w:tcPr>
          <w:p w14:paraId="7A575A8E" w14:textId="77777777" w:rsidR="00174864" w:rsidRPr="00FD6E9E" w:rsidRDefault="00174864" w:rsidP="00174864">
            <w:pPr>
              <w:suppressAutoHyphens w:val="0"/>
              <w:jc w:val="right"/>
              <w:rPr>
                <w:sz w:val="22"/>
                <w:szCs w:val="22"/>
                <w:lang w:eastAsia="pl-PL"/>
              </w:rPr>
            </w:pPr>
            <w:r w:rsidRPr="00FD6E9E">
              <w:rPr>
                <w:sz w:val="22"/>
                <w:szCs w:val="22"/>
                <w:lang w:eastAsia="pl-PL"/>
              </w:rPr>
              <w:t>5962</w:t>
            </w:r>
          </w:p>
        </w:tc>
        <w:tc>
          <w:tcPr>
            <w:tcW w:w="993" w:type="dxa"/>
            <w:tcBorders>
              <w:top w:val="nil"/>
              <w:left w:val="nil"/>
              <w:bottom w:val="single" w:sz="4" w:space="0" w:color="auto"/>
              <w:right w:val="single" w:sz="4" w:space="0" w:color="auto"/>
            </w:tcBorders>
            <w:shd w:val="clear" w:color="000000" w:fill="FFFFFF"/>
            <w:noWrap/>
            <w:vAlign w:val="center"/>
            <w:hideMark/>
          </w:tcPr>
          <w:p w14:paraId="0439FD3D" w14:textId="77777777" w:rsidR="00174864" w:rsidRPr="00FD6E9E" w:rsidRDefault="00174864" w:rsidP="00174864">
            <w:pPr>
              <w:suppressAutoHyphens w:val="0"/>
              <w:jc w:val="center"/>
              <w:rPr>
                <w:sz w:val="22"/>
                <w:szCs w:val="22"/>
                <w:lang w:eastAsia="pl-PL"/>
              </w:rPr>
            </w:pPr>
            <w:r w:rsidRPr="00FD6E9E">
              <w:rPr>
                <w:sz w:val="22"/>
                <w:szCs w:val="22"/>
                <w:lang w:eastAsia="pl-PL"/>
              </w:rPr>
              <w:t>16,47</w:t>
            </w:r>
          </w:p>
        </w:tc>
      </w:tr>
      <w:tr w:rsidR="00FD6E9E" w:rsidRPr="00FD6E9E" w14:paraId="548356FC" w14:textId="77777777" w:rsidTr="000B5501">
        <w:trPr>
          <w:trHeight w:val="277"/>
        </w:trPr>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14:paraId="1523B552" w14:textId="77777777" w:rsidR="00174864" w:rsidRPr="00FD6E9E" w:rsidRDefault="00174864" w:rsidP="00174864">
            <w:pPr>
              <w:suppressAutoHyphens w:val="0"/>
              <w:jc w:val="center"/>
              <w:rPr>
                <w:sz w:val="22"/>
                <w:szCs w:val="22"/>
                <w:lang w:eastAsia="pl-PL"/>
              </w:rPr>
            </w:pPr>
            <w:r w:rsidRPr="00FD6E9E">
              <w:rPr>
                <w:sz w:val="22"/>
                <w:szCs w:val="22"/>
                <w:lang w:eastAsia="pl-PL"/>
              </w:rPr>
              <w:t> </w:t>
            </w:r>
          </w:p>
        </w:tc>
        <w:tc>
          <w:tcPr>
            <w:tcW w:w="3300" w:type="dxa"/>
            <w:tcBorders>
              <w:top w:val="nil"/>
              <w:left w:val="nil"/>
              <w:bottom w:val="single" w:sz="4" w:space="0" w:color="auto"/>
              <w:right w:val="single" w:sz="4" w:space="0" w:color="auto"/>
            </w:tcBorders>
            <w:shd w:val="clear" w:color="000000" w:fill="FFFFFF"/>
            <w:noWrap/>
            <w:vAlign w:val="center"/>
            <w:hideMark/>
          </w:tcPr>
          <w:p w14:paraId="15EFBFC4" w14:textId="77777777" w:rsidR="00174864" w:rsidRPr="00FD6E9E" w:rsidRDefault="00174864" w:rsidP="00174864">
            <w:pPr>
              <w:suppressAutoHyphens w:val="0"/>
              <w:jc w:val="center"/>
              <w:rPr>
                <w:sz w:val="22"/>
                <w:szCs w:val="22"/>
                <w:lang w:eastAsia="pl-PL"/>
              </w:rPr>
            </w:pPr>
            <w:r w:rsidRPr="00FD6E9E">
              <w:rPr>
                <w:sz w:val="22"/>
                <w:szCs w:val="22"/>
                <w:lang w:eastAsia="pl-PL"/>
              </w:rPr>
              <w:t> </w:t>
            </w:r>
          </w:p>
        </w:tc>
        <w:tc>
          <w:tcPr>
            <w:tcW w:w="1939" w:type="dxa"/>
            <w:tcBorders>
              <w:top w:val="nil"/>
              <w:left w:val="nil"/>
              <w:bottom w:val="single" w:sz="4" w:space="0" w:color="auto"/>
              <w:right w:val="single" w:sz="4" w:space="0" w:color="auto"/>
            </w:tcBorders>
            <w:shd w:val="clear" w:color="000000" w:fill="FFFFFF"/>
            <w:noWrap/>
            <w:vAlign w:val="center"/>
            <w:hideMark/>
          </w:tcPr>
          <w:p w14:paraId="299C85CA" w14:textId="110377F6" w:rsidR="00174864" w:rsidRPr="00FD6E9E" w:rsidRDefault="00174864" w:rsidP="00174864">
            <w:pPr>
              <w:suppressAutoHyphens w:val="0"/>
              <w:jc w:val="right"/>
              <w:rPr>
                <w:b/>
                <w:bCs/>
                <w:sz w:val="22"/>
                <w:szCs w:val="22"/>
                <w:lang w:eastAsia="pl-PL"/>
              </w:rPr>
            </w:pPr>
            <w:r w:rsidRPr="00FD6E9E">
              <w:rPr>
                <w:b/>
                <w:bCs/>
                <w:sz w:val="22"/>
                <w:szCs w:val="22"/>
                <w:lang w:eastAsia="pl-PL"/>
              </w:rPr>
              <w:t>36 196</w:t>
            </w:r>
          </w:p>
        </w:tc>
        <w:tc>
          <w:tcPr>
            <w:tcW w:w="993" w:type="dxa"/>
            <w:tcBorders>
              <w:top w:val="nil"/>
              <w:left w:val="nil"/>
              <w:bottom w:val="single" w:sz="4" w:space="0" w:color="auto"/>
              <w:right w:val="single" w:sz="4" w:space="0" w:color="auto"/>
            </w:tcBorders>
            <w:shd w:val="clear" w:color="000000" w:fill="FFFFFF"/>
            <w:noWrap/>
            <w:vAlign w:val="center"/>
            <w:hideMark/>
          </w:tcPr>
          <w:p w14:paraId="74C56A13" w14:textId="77777777" w:rsidR="00174864" w:rsidRPr="00FD6E9E" w:rsidRDefault="00174864" w:rsidP="00174864">
            <w:pPr>
              <w:suppressAutoHyphens w:val="0"/>
              <w:jc w:val="center"/>
              <w:rPr>
                <w:b/>
                <w:bCs/>
                <w:sz w:val="22"/>
                <w:szCs w:val="22"/>
                <w:lang w:eastAsia="pl-PL"/>
              </w:rPr>
            </w:pPr>
            <w:r w:rsidRPr="00FD6E9E">
              <w:rPr>
                <w:b/>
                <w:bCs/>
                <w:sz w:val="22"/>
                <w:szCs w:val="22"/>
                <w:lang w:eastAsia="pl-PL"/>
              </w:rPr>
              <w:t>100</w:t>
            </w:r>
          </w:p>
        </w:tc>
      </w:tr>
    </w:tbl>
    <w:p w14:paraId="4B221DBE" w14:textId="77777777" w:rsidR="00073E3B" w:rsidRPr="00FD6E9E" w:rsidRDefault="00073E3B" w:rsidP="00F73B46">
      <w:pPr>
        <w:suppressAutoHyphens w:val="0"/>
        <w:autoSpaceDE w:val="0"/>
        <w:autoSpaceDN w:val="0"/>
        <w:adjustRightInd w:val="0"/>
        <w:spacing w:line="276" w:lineRule="auto"/>
        <w:jc w:val="both"/>
        <w:rPr>
          <w:sz w:val="22"/>
          <w:szCs w:val="22"/>
          <w:highlight w:val="yellow"/>
          <w:lang w:eastAsia="en-US"/>
          <w14:ligatures w14:val="standardContextual"/>
        </w:rPr>
      </w:pPr>
    </w:p>
    <w:p w14:paraId="058C1A39" w14:textId="77777777" w:rsidR="00350946" w:rsidRPr="00FD6E9E" w:rsidRDefault="00350946" w:rsidP="00350946">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lastRenderedPageBreak/>
        <w:t xml:space="preserve">Wg  danych z </w:t>
      </w:r>
      <w:r w:rsidRPr="00FD6E9E">
        <w:rPr>
          <w:i/>
          <w:iCs/>
          <w:sz w:val="22"/>
          <w:szCs w:val="22"/>
          <w:lang w:eastAsia="en-US"/>
          <w14:ligatures w14:val="standardContextual"/>
        </w:rPr>
        <w:t>Ewidencji gruntów i budynków</w:t>
      </w:r>
      <w:r w:rsidRPr="00FD6E9E">
        <w:rPr>
          <w:sz w:val="22"/>
          <w:szCs w:val="22"/>
          <w:lang w:eastAsia="en-US"/>
          <w14:ligatures w14:val="standardContextual"/>
        </w:rPr>
        <w:t xml:space="preserve"> (31.12.2021r.) w powiecie tucholskim 80% użytków rolnych stanowią grunty orne, z czego prawie 75% to grunty orne IV, V i VI klasy (średnie, słabe i najsłabsze). Są to więc w zdecydowanej większości grunty o słabej przydatności rolniczej, co w konsekwencji wpływa na towarowość produkcji, a także na dochodowość gospodarstw. Słaba jakość gleb stanowi przesłankę do prowadzenia na obszarze LSR działań na rzecz zwiększenia pozarolniczej działalności gospodarstw.</w:t>
      </w:r>
    </w:p>
    <w:p w14:paraId="6AD6BF17" w14:textId="77777777" w:rsidR="00350946" w:rsidRPr="00FD6E9E" w:rsidRDefault="00350946" w:rsidP="00350946">
      <w:pPr>
        <w:suppressAutoHyphens w:val="0"/>
        <w:autoSpaceDE w:val="0"/>
        <w:autoSpaceDN w:val="0"/>
        <w:adjustRightInd w:val="0"/>
        <w:spacing w:line="276" w:lineRule="auto"/>
        <w:jc w:val="both"/>
        <w:rPr>
          <w:sz w:val="22"/>
          <w:szCs w:val="22"/>
          <w:lang w:eastAsia="en-US"/>
          <w14:ligatures w14:val="standardContextual"/>
        </w:rPr>
      </w:pPr>
    </w:p>
    <w:p w14:paraId="207FA197" w14:textId="77777777" w:rsidR="000608FE" w:rsidRPr="004B5D24" w:rsidRDefault="000608FE" w:rsidP="000A2D06">
      <w:pPr>
        <w:suppressAutoHyphens w:val="0"/>
        <w:autoSpaceDE w:val="0"/>
        <w:autoSpaceDN w:val="0"/>
        <w:adjustRightInd w:val="0"/>
        <w:spacing w:line="276" w:lineRule="auto"/>
        <w:jc w:val="both"/>
        <w:rPr>
          <w:sz w:val="22"/>
          <w:szCs w:val="22"/>
          <w:lang w:eastAsia="en-US"/>
          <w14:ligatures w14:val="standardContextual"/>
        </w:rPr>
      </w:pPr>
    </w:p>
    <w:p w14:paraId="5189818E" w14:textId="77777777" w:rsidR="005D65AB" w:rsidRPr="005D65AB" w:rsidRDefault="005D65AB" w:rsidP="005D65AB">
      <w:pPr>
        <w:spacing w:line="276" w:lineRule="auto"/>
        <w:jc w:val="both"/>
        <w:rPr>
          <w:b/>
          <w:bCs/>
          <w:sz w:val="22"/>
          <w:szCs w:val="22"/>
        </w:rPr>
      </w:pPr>
      <w:r w:rsidRPr="005D65AB">
        <w:rPr>
          <w:b/>
          <w:bCs/>
          <w:sz w:val="22"/>
          <w:szCs w:val="22"/>
        </w:rPr>
        <w:t xml:space="preserve">Charakterystyka gospodarstw rolnych </w:t>
      </w:r>
    </w:p>
    <w:p w14:paraId="233C0F5D" w14:textId="77777777" w:rsidR="005D65AB" w:rsidRPr="005D65AB" w:rsidRDefault="005D65AB" w:rsidP="005D65AB">
      <w:pPr>
        <w:spacing w:line="276" w:lineRule="auto"/>
        <w:jc w:val="both"/>
        <w:rPr>
          <w:sz w:val="22"/>
          <w:szCs w:val="22"/>
        </w:rPr>
      </w:pPr>
      <w:r w:rsidRPr="005D65AB">
        <w:rPr>
          <w:sz w:val="22"/>
          <w:szCs w:val="22"/>
        </w:rPr>
        <w:t xml:space="preserve">Według danych ostatniego Powszechnego Spisu Rolnego w 2020 r. na obszarze LSR, tj. powiatu tucholskiego  funkcjonowało 2506 .gospodarstw rolnych. Dominującą grupę 76% ogółu gospodarstw stanowiły gospodarstwa o wielkości ekonomicznej poniżej 25 tys. euro. Sytuacja ta odzwierciedla sytuację w całym województwie kujawsko-pomorskim, gdzie blisko 70% gospodarstw klasyfikuje się właśnie w tej grupie, a więc przeważają gospodarstwa </w:t>
      </w:r>
      <w:proofErr w:type="spellStart"/>
      <w:r w:rsidRPr="005D65AB">
        <w:rPr>
          <w:sz w:val="22"/>
          <w:szCs w:val="22"/>
        </w:rPr>
        <w:t>niskodochodowe</w:t>
      </w:r>
      <w:proofErr w:type="spellEnd"/>
      <w:r w:rsidRPr="005D65AB">
        <w:rPr>
          <w:sz w:val="22"/>
          <w:szCs w:val="22"/>
        </w:rPr>
        <w:t>. Szczegóły zestawiono w poniższej tabeli.</w:t>
      </w:r>
    </w:p>
    <w:p w14:paraId="5226270B" w14:textId="77777777" w:rsidR="005D65AB" w:rsidRPr="00CB615C" w:rsidRDefault="005D65AB" w:rsidP="005D65AB">
      <w:pPr>
        <w:spacing w:line="276" w:lineRule="auto"/>
        <w:jc w:val="both"/>
      </w:pPr>
    </w:p>
    <w:p w14:paraId="1CB4BD0C" w14:textId="77777777" w:rsidR="005D65AB" w:rsidRPr="00CB615C" w:rsidRDefault="005D65AB" w:rsidP="005D65AB">
      <w:pPr>
        <w:spacing w:line="276" w:lineRule="auto"/>
        <w:jc w:val="both"/>
      </w:pPr>
      <w:r w:rsidRPr="00CB615C">
        <w:rPr>
          <w:b/>
          <w:bCs/>
        </w:rPr>
        <w:t>T</w:t>
      </w:r>
      <w:r w:rsidRPr="005D65AB">
        <w:rPr>
          <w:b/>
          <w:bCs/>
          <w:sz w:val="22"/>
          <w:szCs w:val="22"/>
        </w:rPr>
        <w:t>ABELA:</w:t>
      </w:r>
      <w:r w:rsidRPr="005D65AB">
        <w:rPr>
          <w:sz w:val="22"/>
          <w:szCs w:val="22"/>
        </w:rPr>
        <w:t xml:space="preserve"> Gospodarstwa według klas wielkości ekonomicznej w tys. euro dane dla 2020 roku.</w:t>
      </w:r>
      <w:r w:rsidRPr="00CB615C">
        <w:fldChar w:fldCharType="begin"/>
      </w:r>
      <w:r w:rsidRPr="00CB615C">
        <w:instrText xml:space="preserve"> LINK Excel.Sheet.12 "D:\\dorota\\PRACA LGD\\2021-2027\\A_LSR_2021_2027\\B_NASZA LSR\\WARSZTAT PARTYCYPACYJNY\\GOSPODARSTWA ROLNE_SPIS 2020_ESU.xlsx" TABLICA!W1K2:W9K10 \a \f 5 \h  \* MERGEFORMAT </w:instrText>
      </w:r>
      <w:r w:rsidRPr="00CB615C">
        <w:fldChar w:fldCharType="separate"/>
      </w:r>
    </w:p>
    <w:tbl>
      <w:tblPr>
        <w:tblStyle w:val="Tabela-Siatka"/>
        <w:tblW w:w="10160" w:type="dxa"/>
        <w:tblLook w:val="04A0" w:firstRow="1" w:lastRow="0" w:firstColumn="1" w:lastColumn="0" w:noHBand="0" w:noVBand="1"/>
      </w:tblPr>
      <w:tblGrid>
        <w:gridCol w:w="2480"/>
        <w:gridCol w:w="960"/>
        <w:gridCol w:w="960"/>
        <w:gridCol w:w="960"/>
        <w:gridCol w:w="960"/>
        <w:gridCol w:w="960"/>
        <w:gridCol w:w="960"/>
        <w:gridCol w:w="960"/>
        <w:gridCol w:w="960"/>
      </w:tblGrid>
      <w:tr w:rsidR="005D65AB" w:rsidRPr="005D65AB" w14:paraId="32964163" w14:textId="77777777" w:rsidTr="003D192E">
        <w:trPr>
          <w:trHeight w:val="864"/>
        </w:trPr>
        <w:tc>
          <w:tcPr>
            <w:tcW w:w="2480" w:type="dxa"/>
            <w:vMerge w:val="restart"/>
            <w:shd w:val="clear" w:color="auto" w:fill="BFBFBF" w:themeFill="background1" w:themeFillShade="BF"/>
            <w:hideMark/>
          </w:tcPr>
          <w:p w14:paraId="5CC525FD" w14:textId="77777777" w:rsidR="005D65AB" w:rsidRPr="005D65AB" w:rsidRDefault="005D65AB" w:rsidP="003D192E">
            <w:pPr>
              <w:spacing w:line="276" w:lineRule="auto"/>
              <w:jc w:val="both"/>
              <w:rPr>
                <w:sz w:val="22"/>
                <w:szCs w:val="22"/>
              </w:rPr>
            </w:pPr>
            <w:r w:rsidRPr="005D65AB">
              <w:rPr>
                <w:sz w:val="22"/>
                <w:szCs w:val="22"/>
              </w:rPr>
              <w:t>Nazwa</w:t>
            </w:r>
          </w:p>
        </w:tc>
        <w:tc>
          <w:tcPr>
            <w:tcW w:w="960" w:type="dxa"/>
            <w:shd w:val="clear" w:color="auto" w:fill="BFBFBF" w:themeFill="background1" w:themeFillShade="BF"/>
            <w:hideMark/>
          </w:tcPr>
          <w:p w14:paraId="124F3055" w14:textId="77777777" w:rsidR="005D65AB" w:rsidRPr="005D65AB" w:rsidRDefault="005D65AB" w:rsidP="003D192E">
            <w:pPr>
              <w:spacing w:line="276" w:lineRule="auto"/>
              <w:jc w:val="both"/>
              <w:rPr>
                <w:sz w:val="22"/>
                <w:szCs w:val="22"/>
              </w:rPr>
            </w:pPr>
            <w:r w:rsidRPr="005D65AB">
              <w:rPr>
                <w:sz w:val="22"/>
                <w:szCs w:val="22"/>
              </w:rPr>
              <w:t>0-2 tys. euro</w:t>
            </w:r>
          </w:p>
        </w:tc>
        <w:tc>
          <w:tcPr>
            <w:tcW w:w="960" w:type="dxa"/>
            <w:shd w:val="clear" w:color="auto" w:fill="BFBFBF" w:themeFill="background1" w:themeFillShade="BF"/>
            <w:hideMark/>
          </w:tcPr>
          <w:p w14:paraId="02FDE30E" w14:textId="77777777" w:rsidR="005D65AB" w:rsidRPr="005D65AB" w:rsidRDefault="005D65AB" w:rsidP="003D192E">
            <w:pPr>
              <w:spacing w:line="276" w:lineRule="auto"/>
              <w:jc w:val="both"/>
              <w:rPr>
                <w:sz w:val="22"/>
                <w:szCs w:val="22"/>
              </w:rPr>
            </w:pPr>
            <w:r w:rsidRPr="005D65AB">
              <w:rPr>
                <w:sz w:val="22"/>
                <w:szCs w:val="22"/>
              </w:rPr>
              <w:t>2-4 tys. euro</w:t>
            </w:r>
          </w:p>
        </w:tc>
        <w:tc>
          <w:tcPr>
            <w:tcW w:w="960" w:type="dxa"/>
            <w:shd w:val="clear" w:color="auto" w:fill="BFBFBF" w:themeFill="background1" w:themeFillShade="BF"/>
            <w:hideMark/>
          </w:tcPr>
          <w:p w14:paraId="60FC5013" w14:textId="77777777" w:rsidR="005D65AB" w:rsidRPr="005D65AB" w:rsidRDefault="005D65AB" w:rsidP="003D192E">
            <w:pPr>
              <w:spacing w:line="276" w:lineRule="auto"/>
              <w:jc w:val="both"/>
              <w:rPr>
                <w:sz w:val="22"/>
                <w:szCs w:val="22"/>
              </w:rPr>
            </w:pPr>
            <w:r w:rsidRPr="005D65AB">
              <w:rPr>
                <w:sz w:val="22"/>
                <w:szCs w:val="22"/>
              </w:rPr>
              <w:t>4-8 tys. euro</w:t>
            </w:r>
          </w:p>
        </w:tc>
        <w:tc>
          <w:tcPr>
            <w:tcW w:w="960" w:type="dxa"/>
            <w:shd w:val="clear" w:color="auto" w:fill="BFBFBF" w:themeFill="background1" w:themeFillShade="BF"/>
            <w:hideMark/>
          </w:tcPr>
          <w:p w14:paraId="4A98C764" w14:textId="77777777" w:rsidR="005D65AB" w:rsidRPr="005D65AB" w:rsidRDefault="005D65AB" w:rsidP="003D192E">
            <w:pPr>
              <w:spacing w:line="276" w:lineRule="auto"/>
              <w:jc w:val="both"/>
              <w:rPr>
                <w:sz w:val="22"/>
                <w:szCs w:val="22"/>
              </w:rPr>
            </w:pPr>
            <w:r w:rsidRPr="005D65AB">
              <w:rPr>
                <w:sz w:val="22"/>
                <w:szCs w:val="22"/>
              </w:rPr>
              <w:t>8-15 tys. euro</w:t>
            </w:r>
          </w:p>
        </w:tc>
        <w:tc>
          <w:tcPr>
            <w:tcW w:w="960" w:type="dxa"/>
            <w:shd w:val="clear" w:color="auto" w:fill="BFBFBF" w:themeFill="background1" w:themeFillShade="BF"/>
            <w:hideMark/>
          </w:tcPr>
          <w:p w14:paraId="622613AE" w14:textId="77777777" w:rsidR="005D65AB" w:rsidRPr="005D65AB" w:rsidRDefault="005D65AB" w:rsidP="003D192E">
            <w:pPr>
              <w:spacing w:line="276" w:lineRule="auto"/>
              <w:jc w:val="both"/>
              <w:rPr>
                <w:sz w:val="22"/>
                <w:szCs w:val="22"/>
              </w:rPr>
            </w:pPr>
            <w:r w:rsidRPr="005D65AB">
              <w:rPr>
                <w:sz w:val="22"/>
                <w:szCs w:val="22"/>
              </w:rPr>
              <w:t>15-25 tys. euro</w:t>
            </w:r>
          </w:p>
        </w:tc>
        <w:tc>
          <w:tcPr>
            <w:tcW w:w="960" w:type="dxa"/>
            <w:shd w:val="clear" w:color="auto" w:fill="BFBFBF" w:themeFill="background1" w:themeFillShade="BF"/>
            <w:hideMark/>
          </w:tcPr>
          <w:p w14:paraId="69CDD792" w14:textId="77777777" w:rsidR="005D65AB" w:rsidRPr="005D65AB" w:rsidRDefault="005D65AB" w:rsidP="003D192E">
            <w:pPr>
              <w:spacing w:line="276" w:lineRule="auto"/>
              <w:jc w:val="both"/>
              <w:rPr>
                <w:sz w:val="22"/>
                <w:szCs w:val="22"/>
              </w:rPr>
            </w:pPr>
            <w:r w:rsidRPr="005D65AB">
              <w:rPr>
                <w:sz w:val="22"/>
                <w:szCs w:val="22"/>
              </w:rPr>
              <w:t>25-50 tys. euro</w:t>
            </w:r>
          </w:p>
        </w:tc>
        <w:tc>
          <w:tcPr>
            <w:tcW w:w="960" w:type="dxa"/>
            <w:shd w:val="clear" w:color="auto" w:fill="BFBFBF" w:themeFill="background1" w:themeFillShade="BF"/>
            <w:hideMark/>
          </w:tcPr>
          <w:p w14:paraId="18D3E252" w14:textId="77777777" w:rsidR="005D65AB" w:rsidRPr="005D65AB" w:rsidRDefault="005D65AB" w:rsidP="003D192E">
            <w:pPr>
              <w:spacing w:line="276" w:lineRule="auto"/>
              <w:jc w:val="both"/>
              <w:rPr>
                <w:sz w:val="22"/>
                <w:szCs w:val="22"/>
              </w:rPr>
            </w:pPr>
            <w:r w:rsidRPr="005D65AB">
              <w:rPr>
                <w:sz w:val="22"/>
                <w:szCs w:val="22"/>
              </w:rPr>
              <w:t>50-100 tys. euro</w:t>
            </w:r>
          </w:p>
        </w:tc>
        <w:tc>
          <w:tcPr>
            <w:tcW w:w="960" w:type="dxa"/>
            <w:shd w:val="clear" w:color="auto" w:fill="BFBFBF" w:themeFill="background1" w:themeFillShade="BF"/>
            <w:hideMark/>
          </w:tcPr>
          <w:p w14:paraId="139E14F2" w14:textId="77777777" w:rsidR="005D65AB" w:rsidRPr="005D65AB" w:rsidRDefault="005D65AB" w:rsidP="003D192E">
            <w:pPr>
              <w:spacing w:line="276" w:lineRule="auto"/>
              <w:jc w:val="both"/>
              <w:rPr>
                <w:sz w:val="22"/>
                <w:szCs w:val="22"/>
              </w:rPr>
            </w:pPr>
            <w:r w:rsidRPr="005D65AB">
              <w:rPr>
                <w:sz w:val="22"/>
                <w:szCs w:val="22"/>
              </w:rPr>
              <w:t>100 tys. euro i więcej</w:t>
            </w:r>
          </w:p>
        </w:tc>
      </w:tr>
      <w:tr w:rsidR="005D65AB" w:rsidRPr="005D65AB" w14:paraId="434F1215" w14:textId="77777777" w:rsidTr="003D192E">
        <w:trPr>
          <w:trHeight w:val="288"/>
        </w:trPr>
        <w:tc>
          <w:tcPr>
            <w:tcW w:w="2480" w:type="dxa"/>
            <w:vMerge/>
            <w:hideMark/>
          </w:tcPr>
          <w:p w14:paraId="495732A7" w14:textId="77777777" w:rsidR="005D65AB" w:rsidRPr="005D65AB" w:rsidRDefault="005D65AB" w:rsidP="003D192E">
            <w:pPr>
              <w:spacing w:line="276" w:lineRule="auto"/>
              <w:jc w:val="both"/>
              <w:rPr>
                <w:sz w:val="22"/>
                <w:szCs w:val="22"/>
              </w:rPr>
            </w:pPr>
          </w:p>
        </w:tc>
        <w:tc>
          <w:tcPr>
            <w:tcW w:w="960" w:type="dxa"/>
            <w:shd w:val="clear" w:color="auto" w:fill="BFBFBF" w:themeFill="background1" w:themeFillShade="BF"/>
            <w:hideMark/>
          </w:tcPr>
          <w:p w14:paraId="313F19A5" w14:textId="77777777" w:rsidR="005D65AB" w:rsidRPr="005D65AB" w:rsidRDefault="005D65AB" w:rsidP="003D192E">
            <w:pPr>
              <w:spacing w:line="276" w:lineRule="auto"/>
              <w:jc w:val="both"/>
              <w:rPr>
                <w:sz w:val="22"/>
                <w:szCs w:val="22"/>
              </w:rPr>
            </w:pPr>
            <w:r w:rsidRPr="005D65AB">
              <w:rPr>
                <w:sz w:val="22"/>
                <w:szCs w:val="22"/>
              </w:rPr>
              <w:t>[gosp.]</w:t>
            </w:r>
          </w:p>
        </w:tc>
        <w:tc>
          <w:tcPr>
            <w:tcW w:w="960" w:type="dxa"/>
            <w:shd w:val="clear" w:color="auto" w:fill="BFBFBF" w:themeFill="background1" w:themeFillShade="BF"/>
            <w:hideMark/>
          </w:tcPr>
          <w:p w14:paraId="5CC794C6" w14:textId="77777777" w:rsidR="005D65AB" w:rsidRPr="005D65AB" w:rsidRDefault="005D65AB" w:rsidP="003D192E">
            <w:pPr>
              <w:spacing w:line="276" w:lineRule="auto"/>
              <w:jc w:val="both"/>
              <w:rPr>
                <w:sz w:val="22"/>
                <w:szCs w:val="22"/>
              </w:rPr>
            </w:pPr>
            <w:r w:rsidRPr="005D65AB">
              <w:rPr>
                <w:sz w:val="22"/>
                <w:szCs w:val="22"/>
              </w:rPr>
              <w:t>[gosp.]</w:t>
            </w:r>
          </w:p>
        </w:tc>
        <w:tc>
          <w:tcPr>
            <w:tcW w:w="960" w:type="dxa"/>
            <w:shd w:val="clear" w:color="auto" w:fill="BFBFBF" w:themeFill="background1" w:themeFillShade="BF"/>
            <w:hideMark/>
          </w:tcPr>
          <w:p w14:paraId="6FA354DB" w14:textId="77777777" w:rsidR="005D65AB" w:rsidRPr="005D65AB" w:rsidRDefault="005D65AB" w:rsidP="003D192E">
            <w:pPr>
              <w:spacing w:line="276" w:lineRule="auto"/>
              <w:jc w:val="both"/>
              <w:rPr>
                <w:sz w:val="22"/>
                <w:szCs w:val="22"/>
              </w:rPr>
            </w:pPr>
            <w:r w:rsidRPr="005D65AB">
              <w:rPr>
                <w:sz w:val="22"/>
                <w:szCs w:val="22"/>
              </w:rPr>
              <w:t>[gosp.]</w:t>
            </w:r>
          </w:p>
        </w:tc>
        <w:tc>
          <w:tcPr>
            <w:tcW w:w="960" w:type="dxa"/>
            <w:shd w:val="clear" w:color="auto" w:fill="BFBFBF" w:themeFill="background1" w:themeFillShade="BF"/>
            <w:hideMark/>
          </w:tcPr>
          <w:p w14:paraId="67FB4919" w14:textId="77777777" w:rsidR="005D65AB" w:rsidRPr="005D65AB" w:rsidRDefault="005D65AB" w:rsidP="003D192E">
            <w:pPr>
              <w:spacing w:line="276" w:lineRule="auto"/>
              <w:jc w:val="both"/>
              <w:rPr>
                <w:sz w:val="22"/>
                <w:szCs w:val="22"/>
              </w:rPr>
            </w:pPr>
            <w:r w:rsidRPr="005D65AB">
              <w:rPr>
                <w:sz w:val="22"/>
                <w:szCs w:val="22"/>
              </w:rPr>
              <w:t>[gosp.]</w:t>
            </w:r>
          </w:p>
        </w:tc>
        <w:tc>
          <w:tcPr>
            <w:tcW w:w="960" w:type="dxa"/>
            <w:shd w:val="clear" w:color="auto" w:fill="BFBFBF" w:themeFill="background1" w:themeFillShade="BF"/>
            <w:hideMark/>
          </w:tcPr>
          <w:p w14:paraId="2E302185" w14:textId="77777777" w:rsidR="005D65AB" w:rsidRPr="005D65AB" w:rsidRDefault="005D65AB" w:rsidP="003D192E">
            <w:pPr>
              <w:spacing w:line="276" w:lineRule="auto"/>
              <w:jc w:val="both"/>
              <w:rPr>
                <w:sz w:val="22"/>
                <w:szCs w:val="22"/>
              </w:rPr>
            </w:pPr>
            <w:r w:rsidRPr="005D65AB">
              <w:rPr>
                <w:sz w:val="22"/>
                <w:szCs w:val="22"/>
              </w:rPr>
              <w:t>[gosp.]</w:t>
            </w:r>
          </w:p>
        </w:tc>
        <w:tc>
          <w:tcPr>
            <w:tcW w:w="960" w:type="dxa"/>
            <w:shd w:val="clear" w:color="auto" w:fill="BFBFBF" w:themeFill="background1" w:themeFillShade="BF"/>
            <w:hideMark/>
          </w:tcPr>
          <w:p w14:paraId="0782B234" w14:textId="77777777" w:rsidR="005D65AB" w:rsidRPr="005D65AB" w:rsidRDefault="005D65AB" w:rsidP="003D192E">
            <w:pPr>
              <w:spacing w:line="276" w:lineRule="auto"/>
              <w:jc w:val="both"/>
              <w:rPr>
                <w:sz w:val="22"/>
                <w:szCs w:val="22"/>
              </w:rPr>
            </w:pPr>
            <w:r w:rsidRPr="005D65AB">
              <w:rPr>
                <w:sz w:val="22"/>
                <w:szCs w:val="22"/>
              </w:rPr>
              <w:t>[gosp.]</w:t>
            </w:r>
          </w:p>
        </w:tc>
        <w:tc>
          <w:tcPr>
            <w:tcW w:w="960" w:type="dxa"/>
            <w:shd w:val="clear" w:color="auto" w:fill="BFBFBF" w:themeFill="background1" w:themeFillShade="BF"/>
            <w:hideMark/>
          </w:tcPr>
          <w:p w14:paraId="3BFB21EC" w14:textId="77777777" w:rsidR="005D65AB" w:rsidRPr="005D65AB" w:rsidRDefault="005D65AB" w:rsidP="003D192E">
            <w:pPr>
              <w:spacing w:line="276" w:lineRule="auto"/>
              <w:jc w:val="both"/>
              <w:rPr>
                <w:sz w:val="22"/>
                <w:szCs w:val="22"/>
              </w:rPr>
            </w:pPr>
            <w:r w:rsidRPr="005D65AB">
              <w:rPr>
                <w:sz w:val="22"/>
                <w:szCs w:val="22"/>
              </w:rPr>
              <w:t>[gosp.]</w:t>
            </w:r>
          </w:p>
        </w:tc>
        <w:tc>
          <w:tcPr>
            <w:tcW w:w="960" w:type="dxa"/>
            <w:shd w:val="clear" w:color="auto" w:fill="BFBFBF" w:themeFill="background1" w:themeFillShade="BF"/>
            <w:hideMark/>
          </w:tcPr>
          <w:p w14:paraId="2C513AF2" w14:textId="77777777" w:rsidR="005D65AB" w:rsidRPr="005D65AB" w:rsidRDefault="005D65AB" w:rsidP="003D192E">
            <w:pPr>
              <w:spacing w:line="276" w:lineRule="auto"/>
              <w:jc w:val="both"/>
              <w:rPr>
                <w:sz w:val="22"/>
                <w:szCs w:val="22"/>
              </w:rPr>
            </w:pPr>
            <w:r w:rsidRPr="005D65AB">
              <w:rPr>
                <w:sz w:val="22"/>
                <w:szCs w:val="22"/>
              </w:rPr>
              <w:t>[gosp.]</w:t>
            </w:r>
          </w:p>
        </w:tc>
      </w:tr>
      <w:tr w:rsidR="005D65AB" w:rsidRPr="005D65AB" w14:paraId="509F456F" w14:textId="77777777" w:rsidTr="003D192E">
        <w:trPr>
          <w:trHeight w:val="288"/>
        </w:trPr>
        <w:tc>
          <w:tcPr>
            <w:tcW w:w="2480" w:type="dxa"/>
            <w:noWrap/>
            <w:hideMark/>
          </w:tcPr>
          <w:p w14:paraId="4B7583FF" w14:textId="77777777" w:rsidR="005D65AB" w:rsidRPr="005D65AB" w:rsidRDefault="005D65AB" w:rsidP="003D192E">
            <w:pPr>
              <w:spacing w:line="276" w:lineRule="auto"/>
              <w:jc w:val="both"/>
              <w:rPr>
                <w:sz w:val="22"/>
                <w:szCs w:val="22"/>
              </w:rPr>
            </w:pPr>
            <w:r w:rsidRPr="005D65AB">
              <w:rPr>
                <w:sz w:val="22"/>
                <w:szCs w:val="22"/>
              </w:rPr>
              <w:t>KUJAWSKO-POMORSKIE [szt.]</w:t>
            </w:r>
          </w:p>
        </w:tc>
        <w:tc>
          <w:tcPr>
            <w:tcW w:w="960" w:type="dxa"/>
            <w:noWrap/>
            <w:hideMark/>
          </w:tcPr>
          <w:p w14:paraId="7655BBB4" w14:textId="77777777" w:rsidR="005D65AB" w:rsidRPr="005D65AB" w:rsidRDefault="005D65AB" w:rsidP="003D192E">
            <w:pPr>
              <w:spacing w:line="276" w:lineRule="auto"/>
              <w:jc w:val="both"/>
              <w:rPr>
                <w:sz w:val="22"/>
                <w:szCs w:val="22"/>
              </w:rPr>
            </w:pPr>
            <w:r w:rsidRPr="005D65AB">
              <w:rPr>
                <w:sz w:val="22"/>
                <w:szCs w:val="22"/>
              </w:rPr>
              <w:t>9 722</w:t>
            </w:r>
          </w:p>
        </w:tc>
        <w:tc>
          <w:tcPr>
            <w:tcW w:w="960" w:type="dxa"/>
            <w:noWrap/>
            <w:hideMark/>
          </w:tcPr>
          <w:p w14:paraId="520EE213" w14:textId="77777777" w:rsidR="005D65AB" w:rsidRPr="005D65AB" w:rsidRDefault="005D65AB" w:rsidP="003D192E">
            <w:pPr>
              <w:spacing w:line="276" w:lineRule="auto"/>
              <w:jc w:val="both"/>
              <w:rPr>
                <w:sz w:val="22"/>
                <w:szCs w:val="22"/>
              </w:rPr>
            </w:pPr>
            <w:r w:rsidRPr="005D65AB">
              <w:rPr>
                <w:sz w:val="22"/>
                <w:szCs w:val="22"/>
              </w:rPr>
              <w:t>7 313</w:t>
            </w:r>
          </w:p>
        </w:tc>
        <w:tc>
          <w:tcPr>
            <w:tcW w:w="960" w:type="dxa"/>
            <w:noWrap/>
            <w:hideMark/>
          </w:tcPr>
          <w:p w14:paraId="2003CC25" w14:textId="77777777" w:rsidR="005D65AB" w:rsidRPr="005D65AB" w:rsidRDefault="005D65AB" w:rsidP="003D192E">
            <w:pPr>
              <w:spacing w:line="276" w:lineRule="auto"/>
              <w:jc w:val="both"/>
              <w:rPr>
                <w:sz w:val="22"/>
                <w:szCs w:val="22"/>
              </w:rPr>
            </w:pPr>
            <w:r w:rsidRPr="005D65AB">
              <w:rPr>
                <w:sz w:val="22"/>
                <w:szCs w:val="22"/>
              </w:rPr>
              <w:t>8 753</w:t>
            </w:r>
          </w:p>
        </w:tc>
        <w:tc>
          <w:tcPr>
            <w:tcW w:w="960" w:type="dxa"/>
            <w:noWrap/>
            <w:hideMark/>
          </w:tcPr>
          <w:p w14:paraId="4CBB67BB" w14:textId="77777777" w:rsidR="005D65AB" w:rsidRPr="005D65AB" w:rsidRDefault="005D65AB" w:rsidP="003D192E">
            <w:pPr>
              <w:spacing w:line="276" w:lineRule="auto"/>
              <w:jc w:val="both"/>
              <w:rPr>
                <w:sz w:val="22"/>
                <w:szCs w:val="22"/>
              </w:rPr>
            </w:pPr>
            <w:r w:rsidRPr="005D65AB">
              <w:rPr>
                <w:sz w:val="22"/>
                <w:szCs w:val="22"/>
              </w:rPr>
              <w:t>8 660</w:t>
            </w:r>
          </w:p>
        </w:tc>
        <w:tc>
          <w:tcPr>
            <w:tcW w:w="960" w:type="dxa"/>
            <w:noWrap/>
            <w:hideMark/>
          </w:tcPr>
          <w:p w14:paraId="4C8744EE" w14:textId="77777777" w:rsidR="005D65AB" w:rsidRPr="005D65AB" w:rsidRDefault="005D65AB" w:rsidP="003D192E">
            <w:pPr>
              <w:spacing w:line="276" w:lineRule="auto"/>
              <w:jc w:val="both"/>
              <w:rPr>
                <w:sz w:val="22"/>
                <w:szCs w:val="22"/>
              </w:rPr>
            </w:pPr>
            <w:r w:rsidRPr="005D65AB">
              <w:rPr>
                <w:sz w:val="22"/>
                <w:szCs w:val="22"/>
              </w:rPr>
              <w:t>6 999</w:t>
            </w:r>
          </w:p>
        </w:tc>
        <w:tc>
          <w:tcPr>
            <w:tcW w:w="960" w:type="dxa"/>
            <w:noWrap/>
            <w:hideMark/>
          </w:tcPr>
          <w:p w14:paraId="7C6C29B0" w14:textId="77777777" w:rsidR="005D65AB" w:rsidRPr="005D65AB" w:rsidRDefault="005D65AB" w:rsidP="003D192E">
            <w:pPr>
              <w:spacing w:line="276" w:lineRule="auto"/>
              <w:jc w:val="both"/>
              <w:rPr>
                <w:sz w:val="22"/>
                <w:szCs w:val="22"/>
              </w:rPr>
            </w:pPr>
            <w:r w:rsidRPr="005D65AB">
              <w:rPr>
                <w:sz w:val="22"/>
                <w:szCs w:val="22"/>
              </w:rPr>
              <w:t>8 556</w:t>
            </w:r>
          </w:p>
        </w:tc>
        <w:tc>
          <w:tcPr>
            <w:tcW w:w="960" w:type="dxa"/>
            <w:noWrap/>
            <w:hideMark/>
          </w:tcPr>
          <w:p w14:paraId="5C882CDD" w14:textId="77777777" w:rsidR="005D65AB" w:rsidRPr="005D65AB" w:rsidRDefault="005D65AB" w:rsidP="003D192E">
            <w:pPr>
              <w:spacing w:line="276" w:lineRule="auto"/>
              <w:jc w:val="both"/>
              <w:rPr>
                <w:sz w:val="22"/>
                <w:szCs w:val="22"/>
              </w:rPr>
            </w:pPr>
            <w:r w:rsidRPr="005D65AB">
              <w:rPr>
                <w:sz w:val="22"/>
                <w:szCs w:val="22"/>
              </w:rPr>
              <w:t>5 866</w:t>
            </w:r>
          </w:p>
        </w:tc>
        <w:tc>
          <w:tcPr>
            <w:tcW w:w="960" w:type="dxa"/>
            <w:noWrap/>
            <w:hideMark/>
          </w:tcPr>
          <w:p w14:paraId="6F2DF1B9" w14:textId="77777777" w:rsidR="005D65AB" w:rsidRPr="005D65AB" w:rsidRDefault="005D65AB" w:rsidP="003D192E">
            <w:pPr>
              <w:spacing w:line="276" w:lineRule="auto"/>
              <w:jc w:val="both"/>
              <w:rPr>
                <w:sz w:val="22"/>
                <w:szCs w:val="22"/>
              </w:rPr>
            </w:pPr>
            <w:r w:rsidRPr="005D65AB">
              <w:rPr>
                <w:sz w:val="22"/>
                <w:szCs w:val="22"/>
              </w:rPr>
              <w:t>3 824</w:t>
            </w:r>
          </w:p>
        </w:tc>
      </w:tr>
      <w:tr w:rsidR="005D65AB" w:rsidRPr="005D65AB" w14:paraId="4540EAC6" w14:textId="77777777" w:rsidTr="003D192E">
        <w:trPr>
          <w:trHeight w:val="288"/>
        </w:trPr>
        <w:tc>
          <w:tcPr>
            <w:tcW w:w="2480" w:type="dxa"/>
            <w:noWrap/>
            <w:hideMark/>
          </w:tcPr>
          <w:p w14:paraId="09379DA7" w14:textId="77777777" w:rsidR="005D65AB" w:rsidRPr="005D65AB" w:rsidRDefault="005D65AB" w:rsidP="003D192E">
            <w:pPr>
              <w:spacing w:line="276" w:lineRule="auto"/>
              <w:jc w:val="both"/>
              <w:rPr>
                <w:sz w:val="22"/>
                <w:szCs w:val="22"/>
              </w:rPr>
            </w:pPr>
          </w:p>
        </w:tc>
        <w:tc>
          <w:tcPr>
            <w:tcW w:w="960" w:type="dxa"/>
            <w:noWrap/>
            <w:hideMark/>
          </w:tcPr>
          <w:p w14:paraId="35A7B97B" w14:textId="77777777" w:rsidR="005D65AB" w:rsidRPr="005D65AB" w:rsidRDefault="005D65AB" w:rsidP="003D192E">
            <w:pPr>
              <w:spacing w:line="276" w:lineRule="auto"/>
              <w:jc w:val="both"/>
              <w:rPr>
                <w:b/>
                <w:bCs/>
                <w:sz w:val="22"/>
                <w:szCs w:val="22"/>
              </w:rPr>
            </w:pPr>
            <w:r w:rsidRPr="005D65AB">
              <w:rPr>
                <w:b/>
                <w:bCs/>
                <w:sz w:val="22"/>
                <w:szCs w:val="22"/>
              </w:rPr>
              <w:t>16,29%</w:t>
            </w:r>
          </w:p>
        </w:tc>
        <w:tc>
          <w:tcPr>
            <w:tcW w:w="960" w:type="dxa"/>
            <w:noWrap/>
            <w:hideMark/>
          </w:tcPr>
          <w:p w14:paraId="7E8364CB" w14:textId="77777777" w:rsidR="005D65AB" w:rsidRPr="005D65AB" w:rsidRDefault="005D65AB" w:rsidP="003D192E">
            <w:pPr>
              <w:spacing w:line="276" w:lineRule="auto"/>
              <w:jc w:val="both"/>
              <w:rPr>
                <w:b/>
                <w:bCs/>
                <w:sz w:val="22"/>
                <w:szCs w:val="22"/>
              </w:rPr>
            </w:pPr>
            <w:r w:rsidRPr="005D65AB">
              <w:rPr>
                <w:b/>
                <w:bCs/>
                <w:sz w:val="22"/>
                <w:szCs w:val="22"/>
              </w:rPr>
              <w:t>12,25%</w:t>
            </w:r>
          </w:p>
        </w:tc>
        <w:tc>
          <w:tcPr>
            <w:tcW w:w="960" w:type="dxa"/>
            <w:noWrap/>
            <w:hideMark/>
          </w:tcPr>
          <w:p w14:paraId="11BEBA08" w14:textId="77777777" w:rsidR="005D65AB" w:rsidRPr="005D65AB" w:rsidRDefault="005D65AB" w:rsidP="003D192E">
            <w:pPr>
              <w:spacing w:line="276" w:lineRule="auto"/>
              <w:jc w:val="both"/>
              <w:rPr>
                <w:b/>
                <w:bCs/>
                <w:sz w:val="22"/>
                <w:szCs w:val="22"/>
              </w:rPr>
            </w:pPr>
            <w:r w:rsidRPr="005D65AB">
              <w:rPr>
                <w:b/>
                <w:bCs/>
                <w:sz w:val="22"/>
                <w:szCs w:val="22"/>
              </w:rPr>
              <w:t>14,66%</w:t>
            </w:r>
          </w:p>
        </w:tc>
        <w:tc>
          <w:tcPr>
            <w:tcW w:w="960" w:type="dxa"/>
            <w:noWrap/>
            <w:hideMark/>
          </w:tcPr>
          <w:p w14:paraId="5CF3892A" w14:textId="77777777" w:rsidR="005D65AB" w:rsidRPr="005D65AB" w:rsidRDefault="005D65AB" w:rsidP="003D192E">
            <w:pPr>
              <w:spacing w:line="276" w:lineRule="auto"/>
              <w:jc w:val="both"/>
              <w:rPr>
                <w:b/>
                <w:bCs/>
                <w:sz w:val="22"/>
                <w:szCs w:val="22"/>
              </w:rPr>
            </w:pPr>
            <w:r w:rsidRPr="005D65AB">
              <w:rPr>
                <w:b/>
                <w:bCs/>
                <w:sz w:val="22"/>
                <w:szCs w:val="22"/>
              </w:rPr>
              <w:t>14,51%</w:t>
            </w:r>
          </w:p>
        </w:tc>
        <w:tc>
          <w:tcPr>
            <w:tcW w:w="960" w:type="dxa"/>
            <w:noWrap/>
            <w:hideMark/>
          </w:tcPr>
          <w:p w14:paraId="05E1FC4F" w14:textId="77777777" w:rsidR="005D65AB" w:rsidRPr="005D65AB" w:rsidRDefault="005D65AB" w:rsidP="003D192E">
            <w:pPr>
              <w:spacing w:line="276" w:lineRule="auto"/>
              <w:jc w:val="both"/>
              <w:rPr>
                <w:b/>
                <w:bCs/>
                <w:sz w:val="22"/>
                <w:szCs w:val="22"/>
              </w:rPr>
            </w:pPr>
            <w:r w:rsidRPr="005D65AB">
              <w:rPr>
                <w:b/>
                <w:bCs/>
                <w:sz w:val="22"/>
                <w:szCs w:val="22"/>
              </w:rPr>
              <w:t>11,72%</w:t>
            </w:r>
          </w:p>
        </w:tc>
        <w:tc>
          <w:tcPr>
            <w:tcW w:w="960" w:type="dxa"/>
            <w:noWrap/>
            <w:hideMark/>
          </w:tcPr>
          <w:p w14:paraId="49991354" w14:textId="77777777" w:rsidR="005D65AB" w:rsidRPr="005D65AB" w:rsidRDefault="005D65AB" w:rsidP="003D192E">
            <w:pPr>
              <w:spacing w:line="276" w:lineRule="auto"/>
              <w:jc w:val="both"/>
              <w:rPr>
                <w:b/>
                <w:bCs/>
                <w:sz w:val="22"/>
                <w:szCs w:val="22"/>
              </w:rPr>
            </w:pPr>
            <w:r w:rsidRPr="005D65AB">
              <w:rPr>
                <w:b/>
                <w:bCs/>
                <w:sz w:val="22"/>
                <w:szCs w:val="22"/>
              </w:rPr>
              <w:t>14,33%</w:t>
            </w:r>
          </w:p>
        </w:tc>
        <w:tc>
          <w:tcPr>
            <w:tcW w:w="960" w:type="dxa"/>
            <w:noWrap/>
            <w:hideMark/>
          </w:tcPr>
          <w:p w14:paraId="108752F0" w14:textId="77777777" w:rsidR="005D65AB" w:rsidRPr="005D65AB" w:rsidRDefault="005D65AB" w:rsidP="003D192E">
            <w:pPr>
              <w:spacing w:line="276" w:lineRule="auto"/>
              <w:jc w:val="both"/>
              <w:rPr>
                <w:b/>
                <w:bCs/>
                <w:sz w:val="22"/>
                <w:szCs w:val="22"/>
              </w:rPr>
            </w:pPr>
            <w:r w:rsidRPr="005D65AB">
              <w:rPr>
                <w:b/>
                <w:bCs/>
                <w:sz w:val="22"/>
                <w:szCs w:val="22"/>
              </w:rPr>
              <w:t>9,83%</w:t>
            </w:r>
          </w:p>
        </w:tc>
        <w:tc>
          <w:tcPr>
            <w:tcW w:w="960" w:type="dxa"/>
            <w:noWrap/>
            <w:hideMark/>
          </w:tcPr>
          <w:p w14:paraId="3285775D" w14:textId="77777777" w:rsidR="005D65AB" w:rsidRPr="005D65AB" w:rsidRDefault="005D65AB" w:rsidP="003D192E">
            <w:pPr>
              <w:spacing w:line="276" w:lineRule="auto"/>
              <w:jc w:val="both"/>
              <w:rPr>
                <w:b/>
                <w:bCs/>
                <w:sz w:val="22"/>
                <w:szCs w:val="22"/>
              </w:rPr>
            </w:pPr>
            <w:r w:rsidRPr="005D65AB">
              <w:rPr>
                <w:b/>
                <w:bCs/>
                <w:sz w:val="22"/>
                <w:szCs w:val="22"/>
              </w:rPr>
              <w:t>6,41%</w:t>
            </w:r>
          </w:p>
        </w:tc>
      </w:tr>
      <w:tr w:rsidR="005D65AB" w:rsidRPr="005D65AB" w14:paraId="48833705" w14:textId="77777777" w:rsidTr="003D192E">
        <w:trPr>
          <w:trHeight w:val="288"/>
        </w:trPr>
        <w:tc>
          <w:tcPr>
            <w:tcW w:w="6320" w:type="dxa"/>
            <w:gridSpan w:val="5"/>
            <w:noWrap/>
            <w:hideMark/>
          </w:tcPr>
          <w:p w14:paraId="667B8C6A" w14:textId="77777777" w:rsidR="005D65AB" w:rsidRPr="005D65AB" w:rsidRDefault="005D65AB" w:rsidP="003D192E">
            <w:pPr>
              <w:spacing w:line="276" w:lineRule="auto"/>
              <w:jc w:val="both"/>
              <w:rPr>
                <w:sz w:val="22"/>
                <w:szCs w:val="22"/>
              </w:rPr>
            </w:pPr>
            <w:r w:rsidRPr="005D65AB">
              <w:rPr>
                <w:sz w:val="22"/>
                <w:szCs w:val="22"/>
              </w:rPr>
              <w:t xml:space="preserve">SUMA 0-25 tys. euro </w:t>
            </w:r>
          </w:p>
        </w:tc>
        <w:tc>
          <w:tcPr>
            <w:tcW w:w="960" w:type="dxa"/>
            <w:shd w:val="clear" w:color="auto" w:fill="BFBFBF" w:themeFill="background1" w:themeFillShade="BF"/>
            <w:noWrap/>
            <w:hideMark/>
          </w:tcPr>
          <w:p w14:paraId="2CC69A39" w14:textId="77777777" w:rsidR="005D65AB" w:rsidRPr="005D65AB" w:rsidRDefault="005D65AB" w:rsidP="003D192E">
            <w:pPr>
              <w:spacing w:line="276" w:lineRule="auto"/>
              <w:jc w:val="both"/>
              <w:rPr>
                <w:sz w:val="22"/>
                <w:szCs w:val="22"/>
              </w:rPr>
            </w:pPr>
            <w:r w:rsidRPr="005D65AB">
              <w:rPr>
                <w:sz w:val="22"/>
                <w:szCs w:val="22"/>
              </w:rPr>
              <w:t>69,43%</w:t>
            </w:r>
          </w:p>
        </w:tc>
        <w:tc>
          <w:tcPr>
            <w:tcW w:w="2880" w:type="dxa"/>
            <w:gridSpan w:val="3"/>
            <w:shd w:val="clear" w:color="auto" w:fill="BFBFBF" w:themeFill="background1" w:themeFillShade="BF"/>
            <w:noWrap/>
            <w:hideMark/>
          </w:tcPr>
          <w:p w14:paraId="5A173CC5" w14:textId="77777777" w:rsidR="005D65AB" w:rsidRPr="005D65AB" w:rsidRDefault="005D65AB" w:rsidP="003D192E">
            <w:pPr>
              <w:spacing w:line="276" w:lineRule="auto"/>
              <w:jc w:val="both"/>
              <w:rPr>
                <w:sz w:val="22"/>
                <w:szCs w:val="22"/>
              </w:rPr>
            </w:pPr>
          </w:p>
        </w:tc>
      </w:tr>
      <w:tr w:rsidR="005D65AB" w:rsidRPr="005D65AB" w14:paraId="7D1B8BCF" w14:textId="77777777" w:rsidTr="003D192E">
        <w:trPr>
          <w:trHeight w:val="288"/>
        </w:trPr>
        <w:tc>
          <w:tcPr>
            <w:tcW w:w="2480" w:type="dxa"/>
            <w:noWrap/>
            <w:hideMark/>
          </w:tcPr>
          <w:p w14:paraId="6CE29268" w14:textId="77777777" w:rsidR="005D65AB" w:rsidRPr="005D65AB" w:rsidRDefault="005D65AB" w:rsidP="003D192E">
            <w:pPr>
              <w:spacing w:line="276" w:lineRule="auto"/>
              <w:jc w:val="both"/>
              <w:rPr>
                <w:sz w:val="22"/>
                <w:szCs w:val="22"/>
              </w:rPr>
            </w:pPr>
            <w:r w:rsidRPr="005D65AB">
              <w:rPr>
                <w:sz w:val="22"/>
                <w:szCs w:val="22"/>
              </w:rPr>
              <w:t>Powiat tucholski [szt.]</w:t>
            </w:r>
          </w:p>
        </w:tc>
        <w:tc>
          <w:tcPr>
            <w:tcW w:w="960" w:type="dxa"/>
            <w:noWrap/>
          </w:tcPr>
          <w:p w14:paraId="4B178695" w14:textId="77777777" w:rsidR="005D65AB" w:rsidRPr="005D65AB" w:rsidRDefault="005D65AB" w:rsidP="003D192E">
            <w:pPr>
              <w:spacing w:line="276" w:lineRule="auto"/>
              <w:jc w:val="both"/>
              <w:rPr>
                <w:sz w:val="22"/>
                <w:szCs w:val="22"/>
              </w:rPr>
            </w:pPr>
            <w:r w:rsidRPr="005D65AB">
              <w:rPr>
                <w:sz w:val="22"/>
                <w:szCs w:val="22"/>
              </w:rPr>
              <w:t>625</w:t>
            </w:r>
          </w:p>
        </w:tc>
        <w:tc>
          <w:tcPr>
            <w:tcW w:w="960" w:type="dxa"/>
            <w:noWrap/>
          </w:tcPr>
          <w:p w14:paraId="6092E40F" w14:textId="77777777" w:rsidR="005D65AB" w:rsidRPr="005D65AB" w:rsidRDefault="005D65AB" w:rsidP="003D192E">
            <w:pPr>
              <w:spacing w:line="276" w:lineRule="auto"/>
              <w:jc w:val="both"/>
              <w:rPr>
                <w:sz w:val="22"/>
                <w:szCs w:val="22"/>
              </w:rPr>
            </w:pPr>
            <w:r w:rsidRPr="005D65AB">
              <w:rPr>
                <w:sz w:val="22"/>
                <w:szCs w:val="22"/>
              </w:rPr>
              <w:t>335</w:t>
            </w:r>
          </w:p>
        </w:tc>
        <w:tc>
          <w:tcPr>
            <w:tcW w:w="960" w:type="dxa"/>
            <w:noWrap/>
          </w:tcPr>
          <w:p w14:paraId="7E43FCCB" w14:textId="77777777" w:rsidR="005D65AB" w:rsidRPr="005D65AB" w:rsidRDefault="005D65AB" w:rsidP="003D192E">
            <w:pPr>
              <w:spacing w:line="276" w:lineRule="auto"/>
              <w:jc w:val="both"/>
              <w:rPr>
                <w:sz w:val="22"/>
                <w:szCs w:val="22"/>
              </w:rPr>
            </w:pPr>
            <w:r w:rsidRPr="005D65AB">
              <w:rPr>
                <w:sz w:val="22"/>
                <w:szCs w:val="22"/>
              </w:rPr>
              <w:t>351</w:t>
            </w:r>
          </w:p>
        </w:tc>
        <w:tc>
          <w:tcPr>
            <w:tcW w:w="960" w:type="dxa"/>
            <w:noWrap/>
          </w:tcPr>
          <w:p w14:paraId="114606CA" w14:textId="77777777" w:rsidR="005D65AB" w:rsidRPr="005D65AB" w:rsidRDefault="005D65AB" w:rsidP="003D192E">
            <w:pPr>
              <w:spacing w:line="276" w:lineRule="auto"/>
              <w:jc w:val="both"/>
              <w:rPr>
                <w:sz w:val="22"/>
                <w:szCs w:val="22"/>
              </w:rPr>
            </w:pPr>
            <w:r w:rsidRPr="005D65AB">
              <w:rPr>
                <w:sz w:val="22"/>
                <w:szCs w:val="22"/>
              </w:rPr>
              <w:t>346</w:t>
            </w:r>
          </w:p>
        </w:tc>
        <w:tc>
          <w:tcPr>
            <w:tcW w:w="960" w:type="dxa"/>
            <w:noWrap/>
          </w:tcPr>
          <w:p w14:paraId="467F1D6B" w14:textId="77777777" w:rsidR="005D65AB" w:rsidRPr="005D65AB" w:rsidRDefault="005D65AB" w:rsidP="003D192E">
            <w:pPr>
              <w:spacing w:line="276" w:lineRule="auto"/>
              <w:jc w:val="both"/>
              <w:rPr>
                <w:sz w:val="22"/>
                <w:szCs w:val="22"/>
              </w:rPr>
            </w:pPr>
            <w:r w:rsidRPr="005D65AB">
              <w:rPr>
                <w:sz w:val="22"/>
                <w:szCs w:val="22"/>
              </w:rPr>
              <w:t>248</w:t>
            </w:r>
          </w:p>
        </w:tc>
        <w:tc>
          <w:tcPr>
            <w:tcW w:w="960" w:type="dxa"/>
            <w:noWrap/>
          </w:tcPr>
          <w:p w14:paraId="159867E4" w14:textId="77777777" w:rsidR="005D65AB" w:rsidRPr="005D65AB" w:rsidRDefault="005D65AB" w:rsidP="003D192E">
            <w:pPr>
              <w:spacing w:line="276" w:lineRule="auto"/>
              <w:jc w:val="both"/>
              <w:rPr>
                <w:sz w:val="22"/>
                <w:szCs w:val="22"/>
              </w:rPr>
            </w:pPr>
            <w:r w:rsidRPr="005D65AB">
              <w:rPr>
                <w:sz w:val="22"/>
                <w:szCs w:val="22"/>
              </w:rPr>
              <w:t>321</w:t>
            </w:r>
          </w:p>
        </w:tc>
        <w:tc>
          <w:tcPr>
            <w:tcW w:w="960" w:type="dxa"/>
            <w:noWrap/>
          </w:tcPr>
          <w:p w14:paraId="12D65D63" w14:textId="77777777" w:rsidR="005D65AB" w:rsidRPr="005D65AB" w:rsidRDefault="005D65AB" w:rsidP="003D192E">
            <w:pPr>
              <w:spacing w:line="276" w:lineRule="auto"/>
              <w:jc w:val="both"/>
              <w:rPr>
                <w:sz w:val="22"/>
                <w:szCs w:val="22"/>
              </w:rPr>
            </w:pPr>
            <w:r w:rsidRPr="005D65AB">
              <w:rPr>
                <w:sz w:val="22"/>
                <w:szCs w:val="22"/>
              </w:rPr>
              <w:t>174</w:t>
            </w:r>
          </w:p>
        </w:tc>
        <w:tc>
          <w:tcPr>
            <w:tcW w:w="960" w:type="dxa"/>
            <w:shd w:val="clear" w:color="auto" w:fill="auto"/>
            <w:noWrap/>
          </w:tcPr>
          <w:p w14:paraId="44C96459" w14:textId="77777777" w:rsidR="005D65AB" w:rsidRPr="005D65AB" w:rsidRDefault="005D65AB" w:rsidP="003D192E">
            <w:pPr>
              <w:spacing w:line="276" w:lineRule="auto"/>
              <w:jc w:val="both"/>
              <w:rPr>
                <w:sz w:val="22"/>
                <w:szCs w:val="22"/>
              </w:rPr>
            </w:pPr>
            <w:r w:rsidRPr="005D65AB">
              <w:rPr>
                <w:sz w:val="22"/>
                <w:szCs w:val="22"/>
              </w:rPr>
              <w:t>106</w:t>
            </w:r>
          </w:p>
        </w:tc>
      </w:tr>
      <w:tr w:rsidR="005D65AB" w:rsidRPr="005D65AB" w14:paraId="57F7BB82" w14:textId="77777777" w:rsidTr="003D192E">
        <w:trPr>
          <w:trHeight w:val="288"/>
        </w:trPr>
        <w:tc>
          <w:tcPr>
            <w:tcW w:w="2480" w:type="dxa"/>
            <w:noWrap/>
            <w:hideMark/>
          </w:tcPr>
          <w:p w14:paraId="24CF9078" w14:textId="77777777" w:rsidR="005D65AB" w:rsidRPr="005D65AB" w:rsidRDefault="005D65AB" w:rsidP="003D192E">
            <w:pPr>
              <w:spacing w:line="276" w:lineRule="auto"/>
              <w:jc w:val="both"/>
              <w:rPr>
                <w:sz w:val="22"/>
                <w:szCs w:val="22"/>
              </w:rPr>
            </w:pPr>
            <w:r w:rsidRPr="005D65AB">
              <w:rPr>
                <w:sz w:val="22"/>
                <w:szCs w:val="22"/>
              </w:rPr>
              <w:t>%</w:t>
            </w:r>
          </w:p>
        </w:tc>
        <w:tc>
          <w:tcPr>
            <w:tcW w:w="960" w:type="dxa"/>
            <w:noWrap/>
          </w:tcPr>
          <w:p w14:paraId="49E60045" w14:textId="77777777" w:rsidR="005D65AB" w:rsidRPr="005D65AB" w:rsidRDefault="005D65AB" w:rsidP="003D192E">
            <w:pPr>
              <w:spacing w:line="276" w:lineRule="auto"/>
              <w:jc w:val="both"/>
              <w:rPr>
                <w:b/>
                <w:bCs/>
                <w:sz w:val="22"/>
                <w:szCs w:val="22"/>
              </w:rPr>
            </w:pPr>
            <w:r w:rsidRPr="005D65AB">
              <w:rPr>
                <w:b/>
                <w:bCs/>
                <w:sz w:val="22"/>
                <w:szCs w:val="22"/>
              </w:rPr>
              <w:t>25%</w:t>
            </w:r>
          </w:p>
        </w:tc>
        <w:tc>
          <w:tcPr>
            <w:tcW w:w="960" w:type="dxa"/>
            <w:noWrap/>
          </w:tcPr>
          <w:p w14:paraId="17A52525" w14:textId="77777777" w:rsidR="005D65AB" w:rsidRPr="005D65AB" w:rsidRDefault="005D65AB" w:rsidP="003D192E">
            <w:pPr>
              <w:spacing w:line="276" w:lineRule="auto"/>
              <w:jc w:val="both"/>
              <w:rPr>
                <w:b/>
                <w:bCs/>
                <w:sz w:val="22"/>
                <w:szCs w:val="22"/>
              </w:rPr>
            </w:pPr>
            <w:r w:rsidRPr="005D65AB">
              <w:rPr>
                <w:b/>
                <w:bCs/>
                <w:sz w:val="22"/>
                <w:szCs w:val="22"/>
              </w:rPr>
              <w:t>13%</w:t>
            </w:r>
          </w:p>
        </w:tc>
        <w:tc>
          <w:tcPr>
            <w:tcW w:w="960" w:type="dxa"/>
            <w:noWrap/>
          </w:tcPr>
          <w:p w14:paraId="358EBA42" w14:textId="77777777" w:rsidR="005D65AB" w:rsidRPr="005D65AB" w:rsidRDefault="005D65AB" w:rsidP="003D192E">
            <w:pPr>
              <w:spacing w:line="276" w:lineRule="auto"/>
              <w:jc w:val="both"/>
              <w:rPr>
                <w:b/>
                <w:bCs/>
                <w:sz w:val="22"/>
                <w:szCs w:val="22"/>
              </w:rPr>
            </w:pPr>
            <w:r w:rsidRPr="005D65AB">
              <w:rPr>
                <w:b/>
                <w:bCs/>
                <w:sz w:val="22"/>
                <w:szCs w:val="22"/>
              </w:rPr>
              <w:t>14%</w:t>
            </w:r>
          </w:p>
        </w:tc>
        <w:tc>
          <w:tcPr>
            <w:tcW w:w="960" w:type="dxa"/>
            <w:noWrap/>
          </w:tcPr>
          <w:p w14:paraId="3F8C4A32" w14:textId="77777777" w:rsidR="005D65AB" w:rsidRPr="005D65AB" w:rsidRDefault="005D65AB" w:rsidP="003D192E">
            <w:pPr>
              <w:spacing w:line="276" w:lineRule="auto"/>
              <w:jc w:val="both"/>
              <w:rPr>
                <w:b/>
                <w:bCs/>
                <w:sz w:val="22"/>
                <w:szCs w:val="22"/>
              </w:rPr>
            </w:pPr>
            <w:r w:rsidRPr="005D65AB">
              <w:rPr>
                <w:b/>
                <w:bCs/>
                <w:sz w:val="22"/>
                <w:szCs w:val="22"/>
              </w:rPr>
              <w:t>14%</w:t>
            </w:r>
          </w:p>
        </w:tc>
        <w:tc>
          <w:tcPr>
            <w:tcW w:w="960" w:type="dxa"/>
            <w:noWrap/>
          </w:tcPr>
          <w:p w14:paraId="0407404D" w14:textId="77777777" w:rsidR="005D65AB" w:rsidRPr="005D65AB" w:rsidRDefault="005D65AB" w:rsidP="003D192E">
            <w:pPr>
              <w:spacing w:line="276" w:lineRule="auto"/>
              <w:jc w:val="both"/>
              <w:rPr>
                <w:b/>
                <w:bCs/>
                <w:sz w:val="22"/>
                <w:szCs w:val="22"/>
              </w:rPr>
            </w:pPr>
            <w:r w:rsidRPr="005D65AB">
              <w:rPr>
                <w:b/>
                <w:bCs/>
                <w:sz w:val="22"/>
                <w:szCs w:val="22"/>
              </w:rPr>
              <w:t>10%</w:t>
            </w:r>
          </w:p>
        </w:tc>
        <w:tc>
          <w:tcPr>
            <w:tcW w:w="960" w:type="dxa"/>
            <w:noWrap/>
          </w:tcPr>
          <w:p w14:paraId="253A7F2C" w14:textId="77777777" w:rsidR="005D65AB" w:rsidRPr="005D65AB" w:rsidRDefault="005D65AB" w:rsidP="003D192E">
            <w:pPr>
              <w:spacing w:line="276" w:lineRule="auto"/>
              <w:jc w:val="both"/>
              <w:rPr>
                <w:b/>
                <w:bCs/>
                <w:sz w:val="22"/>
                <w:szCs w:val="22"/>
              </w:rPr>
            </w:pPr>
            <w:r w:rsidRPr="005D65AB">
              <w:rPr>
                <w:b/>
                <w:bCs/>
                <w:sz w:val="22"/>
                <w:szCs w:val="22"/>
              </w:rPr>
              <w:t>13%</w:t>
            </w:r>
          </w:p>
        </w:tc>
        <w:tc>
          <w:tcPr>
            <w:tcW w:w="960" w:type="dxa"/>
            <w:noWrap/>
          </w:tcPr>
          <w:p w14:paraId="502D9379" w14:textId="77777777" w:rsidR="005D65AB" w:rsidRPr="005D65AB" w:rsidRDefault="005D65AB" w:rsidP="003D192E">
            <w:pPr>
              <w:spacing w:line="276" w:lineRule="auto"/>
              <w:jc w:val="both"/>
              <w:rPr>
                <w:b/>
                <w:bCs/>
                <w:sz w:val="22"/>
                <w:szCs w:val="22"/>
              </w:rPr>
            </w:pPr>
            <w:r w:rsidRPr="005D65AB">
              <w:rPr>
                <w:b/>
                <w:bCs/>
                <w:sz w:val="22"/>
                <w:szCs w:val="22"/>
              </w:rPr>
              <w:t>7%</w:t>
            </w:r>
          </w:p>
        </w:tc>
        <w:tc>
          <w:tcPr>
            <w:tcW w:w="960" w:type="dxa"/>
            <w:noWrap/>
          </w:tcPr>
          <w:p w14:paraId="7F7F76A6" w14:textId="77777777" w:rsidR="005D65AB" w:rsidRPr="005D65AB" w:rsidRDefault="005D65AB" w:rsidP="003D192E">
            <w:pPr>
              <w:spacing w:line="276" w:lineRule="auto"/>
              <w:jc w:val="both"/>
              <w:rPr>
                <w:b/>
                <w:bCs/>
                <w:sz w:val="22"/>
                <w:szCs w:val="22"/>
              </w:rPr>
            </w:pPr>
            <w:r w:rsidRPr="005D65AB">
              <w:rPr>
                <w:b/>
                <w:bCs/>
                <w:sz w:val="22"/>
                <w:szCs w:val="22"/>
              </w:rPr>
              <w:t>4%</w:t>
            </w:r>
          </w:p>
        </w:tc>
      </w:tr>
      <w:tr w:rsidR="005D65AB" w:rsidRPr="005D65AB" w14:paraId="5AA7CE46" w14:textId="77777777" w:rsidTr="003D192E">
        <w:trPr>
          <w:trHeight w:val="288"/>
        </w:trPr>
        <w:tc>
          <w:tcPr>
            <w:tcW w:w="6320" w:type="dxa"/>
            <w:gridSpan w:val="5"/>
            <w:noWrap/>
            <w:hideMark/>
          </w:tcPr>
          <w:p w14:paraId="55E15825" w14:textId="77777777" w:rsidR="005D65AB" w:rsidRPr="005D65AB" w:rsidRDefault="005D65AB" w:rsidP="003D192E">
            <w:pPr>
              <w:spacing w:line="276" w:lineRule="auto"/>
              <w:jc w:val="both"/>
              <w:rPr>
                <w:sz w:val="22"/>
                <w:szCs w:val="22"/>
              </w:rPr>
            </w:pPr>
            <w:r w:rsidRPr="005D65AB">
              <w:rPr>
                <w:sz w:val="22"/>
                <w:szCs w:val="22"/>
              </w:rPr>
              <w:t xml:space="preserve">SUMA 0-25 tys. euro </w:t>
            </w:r>
          </w:p>
        </w:tc>
        <w:tc>
          <w:tcPr>
            <w:tcW w:w="960" w:type="dxa"/>
            <w:shd w:val="clear" w:color="auto" w:fill="BFBFBF" w:themeFill="background1" w:themeFillShade="BF"/>
            <w:noWrap/>
            <w:hideMark/>
          </w:tcPr>
          <w:p w14:paraId="40FF6F30" w14:textId="77777777" w:rsidR="005D65AB" w:rsidRPr="005D65AB" w:rsidRDefault="005D65AB" w:rsidP="003D192E">
            <w:pPr>
              <w:spacing w:line="276" w:lineRule="auto"/>
              <w:jc w:val="both"/>
              <w:rPr>
                <w:sz w:val="22"/>
                <w:szCs w:val="22"/>
              </w:rPr>
            </w:pPr>
            <w:r w:rsidRPr="005D65AB">
              <w:rPr>
                <w:sz w:val="22"/>
                <w:szCs w:val="22"/>
              </w:rPr>
              <w:t>76%</w:t>
            </w:r>
          </w:p>
        </w:tc>
        <w:tc>
          <w:tcPr>
            <w:tcW w:w="2880" w:type="dxa"/>
            <w:gridSpan w:val="3"/>
            <w:shd w:val="clear" w:color="auto" w:fill="BFBFBF" w:themeFill="background1" w:themeFillShade="BF"/>
            <w:noWrap/>
            <w:hideMark/>
          </w:tcPr>
          <w:p w14:paraId="225965EC" w14:textId="77777777" w:rsidR="005D65AB" w:rsidRPr="005D65AB" w:rsidRDefault="005D65AB" w:rsidP="003D192E">
            <w:pPr>
              <w:spacing w:line="276" w:lineRule="auto"/>
              <w:jc w:val="both"/>
              <w:rPr>
                <w:sz w:val="22"/>
                <w:szCs w:val="22"/>
              </w:rPr>
            </w:pPr>
          </w:p>
        </w:tc>
      </w:tr>
    </w:tbl>
    <w:p w14:paraId="72A12E77" w14:textId="77777777" w:rsidR="005D65AB" w:rsidRPr="005D65AB" w:rsidRDefault="005D65AB" w:rsidP="005D65AB">
      <w:pPr>
        <w:spacing w:line="276" w:lineRule="auto"/>
        <w:jc w:val="both"/>
        <w:rPr>
          <w:i/>
          <w:iCs/>
          <w:sz w:val="22"/>
          <w:szCs w:val="22"/>
        </w:rPr>
      </w:pPr>
      <w:r w:rsidRPr="00CB615C">
        <w:fldChar w:fldCharType="end"/>
      </w:r>
      <w:r w:rsidRPr="005D65AB">
        <w:rPr>
          <w:i/>
          <w:iCs/>
          <w:sz w:val="22"/>
          <w:szCs w:val="22"/>
        </w:rPr>
        <w:t xml:space="preserve">Źródło: opracowanie własne na podstawie PSR 2020 - </w:t>
      </w:r>
      <w:hyperlink r:id="rId31" w:history="1">
        <w:r w:rsidRPr="005D65AB">
          <w:rPr>
            <w:rStyle w:val="Hipercze"/>
            <w:i/>
            <w:iCs/>
            <w:sz w:val="22"/>
            <w:szCs w:val="22"/>
          </w:rPr>
          <w:t>https://bdl.stat.gov.pl/</w:t>
        </w:r>
      </w:hyperlink>
      <w:r w:rsidRPr="005D65AB">
        <w:rPr>
          <w:i/>
          <w:iCs/>
          <w:sz w:val="22"/>
          <w:szCs w:val="22"/>
        </w:rPr>
        <w:t>.</w:t>
      </w:r>
    </w:p>
    <w:p w14:paraId="2C807FAC" w14:textId="77777777" w:rsidR="005D65AB" w:rsidRPr="00CB615C" w:rsidRDefault="005D65AB" w:rsidP="005D65AB">
      <w:pPr>
        <w:spacing w:line="276" w:lineRule="auto"/>
        <w:jc w:val="both"/>
      </w:pPr>
      <w:r w:rsidRPr="00CB615C">
        <w:t xml:space="preserve"> </w:t>
      </w:r>
    </w:p>
    <w:p w14:paraId="58AEA773" w14:textId="77777777" w:rsidR="005D65AB" w:rsidRPr="005D65AB" w:rsidRDefault="005D65AB" w:rsidP="005D65AB">
      <w:pPr>
        <w:spacing w:line="276" w:lineRule="auto"/>
        <w:jc w:val="both"/>
        <w:rPr>
          <w:b/>
          <w:bCs/>
          <w:sz w:val="22"/>
          <w:szCs w:val="22"/>
        </w:rPr>
      </w:pPr>
      <w:r w:rsidRPr="005D65AB">
        <w:rPr>
          <w:b/>
          <w:bCs/>
          <w:sz w:val="22"/>
          <w:szCs w:val="22"/>
        </w:rPr>
        <w:t>Jak wynika z danych Powszechnego Spisu Rolnego 2020:</w:t>
      </w:r>
    </w:p>
    <w:p w14:paraId="3F5AC8EF" w14:textId="3796750E" w:rsidR="005D65AB" w:rsidRPr="005D65AB" w:rsidRDefault="005D65AB" w:rsidP="00746FF9">
      <w:pPr>
        <w:pStyle w:val="Akapitzlist"/>
        <w:numPr>
          <w:ilvl w:val="0"/>
          <w:numId w:val="31"/>
        </w:numPr>
        <w:suppressAutoHyphens w:val="0"/>
        <w:spacing w:line="276" w:lineRule="auto"/>
        <w:contextualSpacing w:val="0"/>
        <w:jc w:val="both"/>
        <w:rPr>
          <w:sz w:val="22"/>
          <w:szCs w:val="22"/>
        </w:rPr>
      </w:pPr>
      <w:r w:rsidRPr="005D65AB">
        <w:rPr>
          <w:sz w:val="22"/>
          <w:szCs w:val="22"/>
        </w:rPr>
        <w:t>dominującą grupą są gospodarstwa indywidualne – 50% wszystkich gospodarstw obszaru LSR</w:t>
      </w:r>
      <w:r>
        <w:rPr>
          <w:sz w:val="22"/>
          <w:szCs w:val="22"/>
        </w:rPr>
        <w:t>,</w:t>
      </w:r>
      <w:r w:rsidRPr="005D65AB">
        <w:rPr>
          <w:sz w:val="22"/>
          <w:szCs w:val="22"/>
        </w:rPr>
        <w:t xml:space="preserve"> </w:t>
      </w:r>
    </w:p>
    <w:p w14:paraId="18DB50B8" w14:textId="7209054E" w:rsidR="005D65AB" w:rsidRPr="005D65AB" w:rsidRDefault="005D65AB" w:rsidP="00746FF9">
      <w:pPr>
        <w:pStyle w:val="Akapitzlist"/>
        <w:numPr>
          <w:ilvl w:val="0"/>
          <w:numId w:val="31"/>
        </w:numPr>
        <w:suppressAutoHyphens w:val="0"/>
        <w:spacing w:line="276" w:lineRule="auto"/>
        <w:contextualSpacing w:val="0"/>
        <w:jc w:val="both"/>
        <w:rPr>
          <w:sz w:val="22"/>
          <w:szCs w:val="22"/>
        </w:rPr>
      </w:pPr>
      <w:r w:rsidRPr="005D65AB">
        <w:rPr>
          <w:sz w:val="22"/>
          <w:szCs w:val="22"/>
        </w:rPr>
        <w:t>średnia powierzchnia gospodarstwa – pod względem grup obszarowych użytków rolnych – przeważającą grupę gospodarstw indywidualnych stanowią gospodarstwa o powierzchni 1-5 ha oraz 5-10 ha, a więc gospodarstwa małe, których łączny odsetek to 56% (dane PSR 2020)</w:t>
      </w:r>
      <w:r w:rsidR="000304F1">
        <w:rPr>
          <w:sz w:val="22"/>
          <w:szCs w:val="22"/>
        </w:rPr>
        <w:t>,</w:t>
      </w:r>
    </w:p>
    <w:p w14:paraId="701F453D" w14:textId="5F1D7FBD" w:rsidR="005D65AB" w:rsidRPr="005D65AB" w:rsidRDefault="005D65AB" w:rsidP="00746FF9">
      <w:pPr>
        <w:pStyle w:val="Akapitzlist"/>
        <w:numPr>
          <w:ilvl w:val="0"/>
          <w:numId w:val="31"/>
        </w:numPr>
        <w:suppressAutoHyphens w:val="0"/>
        <w:spacing w:line="276" w:lineRule="auto"/>
        <w:contextualSpacing w:val="0"/>
        <w:jc w:val="both"/>
        <w:rPr>
          <w:sz w:val="22"/>
          <w:szCs w:val="22"/>
        </w:rPr>
      </w:pPr>
      <w:r w:rsidRPr="005D65AB">
        <w:rPr>
          <w:sz w:val="22"/>
          <w:szCs w:val="22"/>
        </w:rPr>
        <w:t>Gospodarstwa rolne w poszczególnych gminach: Cekcyn - 17%, Gostycyn  -13%, Kęsowo -12%, Lubiewo – 22%, Tuchola -22%, Śliwice – 14%</w:t>
      </w:r>
      <w:r w:rsidR="000304F1">
        <w:rPr>
          <w:sz w:val="22"/>
          <w:szCs w:val="22"/>
        </w:rPr>
        <w:t>,</w:t>
      </w:r>
    </w:p>
    <w:p w14:paraId="7AB02ACB" w14:textId="09BA5FFD" w:rsidR="005D65AB" w:rsidRPr="005D65AB" w:rsidRDefault="005D65AB" w:rsidP="00746FF9">
      <w:pPr>
        <w:pStyle w:val="Akapitzlist"/>
        <w:numPr>
          <w:ilvl w:val="0"/>
          <w:numId w:val="31"/>
        </w:numPr>
        <w:suppressAutoHyphens w:val="0"/>
        <w:spacing w:line="276" w:lineRule="auto"/>
        <w:contextualSpacing w:val="0"/>
        <w:jc w:val="both"/>
        <w:rPr>
          <w:sz w:val="22"/>
          <w:szCs w:val="22"/>
        </w:rPr>
      </w:pPr>
      <w:r w:rsidRPr="005D65AB">
        <w:rPr>
          <w:sz w:val="22"/>
          <w:szCs w:val="22"/>
        </w:rPr>
        <w:t>kierunki produkcji – dominują gospodarstwa specjalizujące się w uprawach polowych (55%), drugą grupą są gospodarstwa mieszane – różne uprawy i zwierzęta (20%)</w:t>
      </w:r>
      <w:r w:rsidR="000304F1">
        <w:rPr>
          <w:sz w:val="22"/>
          <w:szCs w:val="22"/>
        </w:rPr>
        <w:t>,</w:t>
      </w:r>
    </w:p>
    <w:p w14:paraId="5366B4D7" w14:textId="7101B5B5" w:rsidR="005D65AB" w:rsidRPr="005D65AB" w:rsidRDefault="005D65AB" w:rsidP="00746FF9">
      <w:pPr>
        <w:pStyle w:val="Akapitzlist"/>
        <w:numPr>
          <w:ilvl w:val="0"/>
          <w:numId w:val="31"/>
        </w:numPr>
        <w:suppressAutoHyphens w:val="0"/>
        <w:spacing w:line="276" w:lineRule="auto"/>
        <w:contextualSpacing w:val="0"/>
        <w:jc w:val="both"/>
        <w:rPr>
          <w:sz w:val="22"/>
          <w:szCs w:val="22"/>
        </w:rPr>
      </w:pPr>
      <w:r w:rsidRPr="005D65AB">
        <w:rPr>
          <w:sz w:val="22"/>
          <w:szCs w:val="22"/>
        </w:rPr>
        <w:t>osoby zatrudnione w rolnictwie – w 2020 r. w gospodarstwach rolnych pracowało 2685 osób (członkowie rodziny i pracujący najemni stali)</w:t>
      </w:r>
      <w:r w:rsidR="000304F1">
        <w:rPr>
          <w:sz w:val="22"/>
          <w:szCs w:val="22"/>
        </w:rPr>
        <w:t>,</w:t>
      </w:r>
    </w:p>
    <w:p w14:paraId="26348921" w14:textId="77777777" w:rsidR="005D65AB" w:rsidRPr="005D65AB" w:rsidRDefault="005D65AB" w:rsidP="00746FF9">
      <w:pPr>
        <w:pStyle w:val="Akapitzlist"/>
        <w:numPr>
          <w:ilvl w:val="0"/>
          <w:numId w:val="31"/>
        </w:numPr>
        <w:suppressAutoHyphens w:val="0"/>
        <w:spacing w:line="276" w:lineRule="auto"/>
        <w:contextualSpacing w:val="0"/>
        <w:jc w:val="both"/>
        <w:rPr>
          <w:sz w:val="22"/>
          <w:szCs w:val="22"/>
        </w:rPr>
      </w:pPr>
      <w:r w:rsidRPr="005D65AB">
        <w:rPr>
          <w:sz w:val="22"/>
          <w:szCs w:val="22"/>
        </w:rPr>
        <w:t>źródło dochodów gospodarstw domowych – w przeważającej większości źródłem dochodów gospodarstw domowych obszaru LSR jest działalność rolnicza (52%), z dochodu z pozarolniczej działalności gospodarczej utrzymuje się zalewie 7% gospodarstw. Poziom przedsiębiorczości gospodarstw obszaru LSR jest zatem niski.</w:t>
      </w:r>
    </w:p>
    <w:p w14:paraId="487D757A" w14:textId="77777777" w:rsidR="005D65AB" w:rsidRPr="00CB615C" w:rsidRDefault="005D65AB" w:rsidP="005D65AB"/>
    <w:p w14:paraId="06E1FF53" w14:textId="77777777" w:rsidR="005D65AB" w:rsidRDefault="005D65AB" w:rsidP="00071697">
      <w:pPr>
        <w:spacing w:line="276" w:lineRule="auto"/>
        <w:jc w:val="both"/>
        <w:rPr>
          <w:sz w:val="22"/>
          <w:szCs w:val="22"/>
          <w:lang w:eastAsia="en-US"/>
          <w14:ligatures w14:val="standardContextual"/>
        </w:rPr>
      </w:pPr>
    </w:p>
    <w:p w14:paraId="250B7F6A" w14:textId="2B402D08" w:rsidR="00071697" w:rsidRPr="004B5D24" w:rsidRDefault="000304F1" w:rsidP="00071697">
      <w:pPr>
        <w:spacing w:line="276" w:lineRule="auto"/>
        <w:jc w:val="both"/>
        <w:rPr>
          <w:sz w:val="22"/>
          <w:szCs w:val="22"/>
          <w:lang w:eastAsia="en-US"/>
          <w14:ligatures w14:val="standardContextual"/>
        </w:rPr>
      </w:pPr>
      <w:r>
        <w:rPr>
          <w:sz w:val="22"/>
          <w:szCs w:val="22"/>
          <w:lang w:eastAsia="en-US"/>
          <w14:ligatures w14:val="standardContextual"/>
        </w:rPr>
        <w:t xml:space="preserve">Podkreślić </w:t>
      </w:r>
      <w:r w:rsidR="000A2D06" w:rsidRPr="004B5D24">
        <w:rPr>
          <w:sz w:val="22"/>
          <w:szCs w:val="22"/>
          <w:lang w:eastAsia="en-US"/>
          <w14:ligatures w14:val="standardContextual"/>
        </w:rPr>
        <w:t>należy, że zgodnie z danymi z ewidencji gminnych, w 2020 roku na obszarze Partnerstwa występowało najwięcej w województwie kwater agroturystycznych. Nie funkcjonowały zagrody edukacyjne, rozumiane jako podmioty zrzeszone w Ogólnopolskiej Sieci Zagród edukacyjnych, natomiast zidentyfikowano wśród rolników zainteresowanie rozpoczęciem tego typu działalności</w:t>
      </w:r>
      <w:r w:rsidR="00862BF8">
        <w:rPr>
          <w:sz w:val="22"/>
          <w:szCs w:val="22"/>
          <w:lang w:eastAsia="en-US"/>
          <w14:ligatures w14:val="standardContextual"/>
        </w:rPr>
        <w:t xml:space="preserve">, tym bardziej, że wskazywano </w:t>
      </w:r>
      <w:r w:rsidR="00862BF8" w:rsidRPr="00862BF8">
        <w:rPr>
          <w:b/>
          <w:bCs/>
          <w:sz w:val="22"/>
          <w:szCs w:val="22"/>
          <w:lang w:eastAsia="en-US"/>
          <w14:ligatures w14:val="standardContextual"/>
        </w:rPr>
        <w:t xml:space="preserve">na niewykorzystany </w:t>
      </w:r>
      <w:r w:rsidR="00862BF8" w:rsidRPr="00862BF8">
        <w:rPr>
          <w:b/>
          <w:bCs/>
          <w:sz w:val="22"/>
          <w:szCs w:val="22"/>
          <w:lang w:eastAsia="en-US"/>
          <w14:ligatures w14:val="standardContextual"/>
        </w:rPr>
        <w:lastRenderedPageBreak/>
        <w:t>potencjał gospodarstw rolnych do prowadzenia zagród edukacyjnych</w:t>
      </w:r>
      <w:r w:rsidR="000A2D06" w:rsidRPr="00862BF8">
        <w:rPr>
          <w:b/>
          <w:bCs/>
          <w:sz w:val="22"/>
          <w:szCs w:val="22"/>
          <w:lang w:eastAsia="en-US"/>
          <w14:ligatures w14:val="standardContextual"/>
        </w:rPr>
        <w:t>.</w:t>
      </w:r>
      <w:r w:rsidR="000A2D06" w:rsidRPr="004B5D24">
        <w:rPr>
          <w:sz w:val="22"/>
          <w:szCs w:val="22"/>
          <w:lang w:eastAsia="en-US"/>
          <w14:ligatures w14:val="standardContextual"/>
        </w:rPr>
        <w:t xml:space="preserve"> Funkcjonują na obszarze LSR gospodarstwa opiekuńcze, co opisano powyżej, a ich właściciele są potencjalnie zainteresowani rozwijaniem działalności pozarolniczej  w tym kierunku. </w:t>
      </w:r>
      <w:r w:rsidR="0051339E" w:rsidRPr="004B5D24">
        <w:rPr>
          <w:sz w:val="22"/>
          <w:szCs w:val="22"/>
          <w:lang w:eastAsia="en-US"/>
          <w14:ligatures w14:val="standardContextual"/>
        </w:rPr>
        <w:t xml:space="preserve">Ponadto prawie 13% ankietowanych mieszkańców obszaru LSR wskazało </w:t>
      </w:r>
      <w:r w:rsidR="000A2D06" w:rsidRPr="004B5D24">
        <w:rPr>
          <w:sz w:val="22"/>
          <w:szCs w:val="22"/>
          <w:lang w:eastAsia="en-US"/>
          <w14:ligatures w14:val="standardContextual"/>
        </w:rPr>
        <w:t>rozwój pozarolniczych funkcji gospodarstw rolnych np. w zakresie gospodarstw agroturystycznych, zagród edukacyjnych</w:t>
      </w:r>
      <w:r w:rsidR="0051339E" w:rsidRPr="004B5D24">
        <w:rPr>
          <w:sz w:val="22"/>
          <w:szCs w:val="22"/>
          <w:lang w:eastAsia="en-US"/>
          <w14:ligatures w14:val="standardContextual"/>
        </w:rPr>
        <w:t xml:space="preserve"> jako ważny kierunek rozwoju. </w:t>
      </w:r>
      <w:r w:rsidR="00071697" w:rsidRPr="004B5D24">
        <w:rPr>
          <w:sz w:val="22"/>
          <w:szCs w:val="22"/>
        </w:rPr>
        <w:t>Niewątpliwie jest to powiązane z wysokim odsetkiem osób wskazujących konieczność poprawy dostępu do usług czasu wolnego, w tym w zakresie kultury, rekreacji, wypoczynku (ponad 30% ankietowanych).</w:t>
      </w:r>
    </w:p>
    <w:p w14:paraId="5B4A8D4E" w14:textId="3D45AEF8" w:rsidR="005A4474" w:rsidRPr="004B5D24" w:rsidRDefault="00071697" w:rsidP="000A2D06">
      <w:pPr>
        <w:suppressAutoHyphens w:val="0"/>
        <w:autoSpaceDE w:val="0"/>
        <w:autoSpaceDN w:val="0"/>
        <w:adjustRightInd w:val="0"/>
        <w:spacing w:line="276" w:lineRule="auto"/>
        <w:jc w:val="both"/>
        <w:rPr>
          <w:sz w:val="22"/>
          <w:szCs w:val="22"/>
          <w:lang w:eastAsia="en-US"/>
          <w14:ligatures w14:val="standardContextual"/>
        </w:rPr>
      </w:pPr>
      <w:r w:rsidRPr="004B5D24">
        <w:rPr>
          <w:sz w:val="22"/>
          <w:szCs w:val="22"/>
          <w:lang w:eastAsia="en-US"/>
          <w14:ligatures w14:val="standardContextual"/>
        </w:rPr>
        <w:t xml:space="preserve">Ponadto </w:t>
      </w:r>
      <w:r w:rsidR="0051339E" w:rsidRPr="004B5D24">
        <w:rPr>
          <w:sz w:val="22"/>
          <w:szCs w:val="22"/>
          <w:lang w:eastAsia="en-US"/>
          <w14:ligatures w14:val="standardContextual"/>
        </w:rPr>
        <w:t xml:space="preserve">17,3% ankietowanych wskazało na potrzebę tworzenia krótkich łańcuchów żywności, lecz nie znalazło to większego zainteresowania wśród potencjalnych </w:t>
      </w:r>
      <w:r w:rsidRPr="004B5D24">
        <w:rPr>
          <w:sz w:val="22"/>
          <w:szCs w:val="22"/>
          <w:lang w:eastAsia="en-US"/>
          <w14:ligatures w14:val="standardContextual"/>
        </w:rPr>
        <w:t>producentów.</w:t>
      </w:r>
    </w:p>
    <w:p w14:paraId="10D5894A" w14:textId="3C01213E" w:rsidR="000A2D06" w:rsidRPr="004B5D24" w:rsidRDefault="000A2D06" w:rsidP="004B5D24">
      <w:pPr>
        <w:spacing w:line="276" w:lineRule="auto"/>
        <w:jc w:val="both"/>
        <w:rPr>
          <w:b/>
          <w:bCs/>
          <w:sz w:val="22"/>
          <w:szCs w:val="22"/>
        </w:rPr>
      </w:pPr>
      <w:r w:rsidRPr="004B5D24">
        <w:rPr>
          <w:sz w:val="22"/>
          <w:szCs w:val="22"/>
        </w:rPr>
        <w:t xml:space="preserve">Blisko </w:t>
      </w:r>
      <w:r w:rsidR="004B5D24" w:rsidRPr="004B5D24">
        <w:rPr>
          <w:sz w:val="22"/>
          <w:szCs w:val="22"/>
        </w:rPr>
        <w:t>28</w:t>
      </w:r>
      <w:r w:rsidRPr="004B5D24">
        <w:rPr>
          <w:sz w:val="22"/>
          <w:szCs w:val="22"/>
        </w:rPr>
        <w:t xml:space="preserve">% ankietowanych uważa, że obszar LSR winien zmierzać do </w:t>
      </w:r>
      <w:r w:rsidR="004B5D24" w:rsidRPr="004B5D24">
        <w:rPr>
          <w:sz w:val="22"/>
          <w:szCs w:val="22"/>
        </w:rPr>
        <w:t>rozwoju funkcji turystycznych i rekreacyjnych obszaru, w tym rozbudowy infrastruktury i oferty w zakresie aktywnego wypoczynku np. ścieżki rowerowe, szlaki turystyczne, atrakcje turystyczne, wioski tematyczne</w:t>
      </w:r>
      <w:r w:rsidRPr="004B5D24">
        <w:rPr>
          <w:sz w:val="22"/>
          <w:szCs w:val="22"/>
        </w:rPr>
        <w:t xml:space="preserve">. </w:t>
      </w:r>
      <w:r w:rsidRPr="004B5D24">
        <w:rPr>
          <w:b/>
          <w:bCs/>
          <w:sz w:val="22"/>
          <w:szCs w:val="22"/>
        </w:rPr>
        <w:t xml:space="preserve">Tu niewątpliwe znajduje się również </w:t>
      </w:r>
      <w:r w:rsidR="004B5D24" w:rsidRPr="004B5D24">
        <w:rPr>
          <w:b/>
          <w:bCs/>
          <w:sz w:val="22"/>
          <w:szCs w:val="22"/>
        </w:rPr>
        <w:t xml:space="preserve">miejsce </w:t>
      </w:r>
      <w:r w:rsidRPr="004B5D24">
        <w:rPr>
          <w:b/>
          <w:bCs/>
          <w:sz w:val="22"/>
          <w:szCs w:val="22"/>
        </w:rPr>
        <w:t>dla rozwoju pozarolniczych funkcji gospodarstw rolnych</w:t>
      </w:r>
      <w:r w:rsidR="00617691">
        <w:rPr>
          <w:b/>
          <w:bCs/>
          <w:sz w:val="22"/>
          <w:szCs w:val="22"/>
        </w:rPr>
        <w:t>, w szczególności zagród edukacyjnych będących odpowiedzią na problem dotyczący niewystarczającej oferty zagospodarowania czasu wolnego (zarówno w kontekście mieszkańców, jak i turystów)</w:t>
      </w:r>
      <w:r w:rsidRPr="004B5D24">
        <w:rPr>
          <w:b/>
          <w:bCs/>
          <w:sz w:val="22"/>
          <w:szCs w:val="22"/>
        </w:rPr>
        <w:t xml:space="preserve">. </w:t>
      </w:r>
    </w:p>
    <w:p w14:paraId="5B59B966" w14:textId="77777777" w:rsidR="000A2D06" w:rsidRDefault="000A2D06" w:rsidP="00F73B46">
      <w:pPr>
        <w:suppressAutoHyphens w:val="0"/>
        <w:autoSpaceDE w:val="0"/>
        <w:autoSpaceDN w:val="0"/>
        <w:adjustRightInd w:val="0"/>
        <w:spacing w:line="276" w:lineRule="auto"/>
        <w:jc w:val="both"/>
        <w:rPr>
          <w:sz w:val="22"/>
          <w:szCs w:val="22"/>
          <w:lang w:eastAsia="en-US"/>
          <w14:ligatures w14:val="standardContextual"/>
        </w:rPr>
      </w:pPr>
    </w:p>
    <w:p w14:paraId="21270A99" w14:textId="3868662B" w:rsidR="000A2D06" w:rsidRPr="008B174A" w:rsidRDefault="00C3419D" w:rsidP="00F73B46">
      <w:pPr>
        <w:suppressAutoHyphens w:val="0"/>
        <w:autoSpaceDE w:val="0"/>
        <w:autoSpaceDN w:val="0"/>
        <w:adjustRightInd w:val="0"/>
        <w:spacing w:line="276" w:lineRule="auto"/>
        <w:jc w:val="both"/>
        <w:rPr>
          <w:b/>
          <w:bCs/>
          <w:sz w:val="22"/>
          <w:szCs w:val="22"/>
          <w:lang w:eastAsia="en-US"/>
          <w14:ligatures w14:val="standardContextual"/>
        </w:rPr>
      </w:pPr>
      <w:r w:rsidRPr="008B174A">
        <w:rPr>
          <w:b/>
          <w:bCs/>
          <w:sz w:val="22"/>
          <w:szCs w:val="22"/>
          <w:lang w:eastAsia="en-US"/>
          <w14:ligatures w14:val="standardContextual"/>
        </w:rPr>
        <w:t>Atrakcyjność turystyczna</w:t>
      </w:r>
    </w:p>
    <w:p w14:paraId="0C5DF4D3" w14:textId="77777777" w:rsidR="00C3419D" w:rsidRPr="008B174A" w:rsidRDefault="00C3419D" w:rsidP="00C3419D">
      <w:p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O atrakcyjności turystycznej obszaru LSR decydują przede wszystkim walory przyrodnicze, czyli położenia na terenie Borów Tucholskich.</w:t>
      </w:r>
    </w:p>
    <w:p w14:paraId="0B860AE3" w14:textId="584AF30F" w:rsidR="00C3419D" w:rsidRPr="008B174A" w:rsidRDefault="00C3419D" w:rsidP="00C3419D">
      <w:p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Cech</w:t>
      </w:r>
      <w:r w:rsidR="00AC598A" w:rsidRPr="008B174A">
        <w:rPr>
          <w:sz w:val="22"/>
          <w:szCs w:val="22"/>
          <w:lang w:eastAsia="en-US"/>
          <w14:ligatures w14:val="standardContextual"/>
        </w:rPr>
        <w:t>ą</w:t>
      </w:r>
      <w:r w:rsidRPr="008B174A">
        <w:rPr>
          <w:sz w:val="22"/>
          <w:szCs w:val="22"/>
          <w:lang w:eastAsia="en-US"/>
          <w14:ligatures w14:val="standardContextual"/>
        </w:rPr>
        <w:t xml:space="preserve"> charakterystyczną obszaru jest bardzo duży udział obszarów leśnych – aż 49,8% oraz duża liczba jezior (powierzchnia aż 109 z nich przekracza 1 ha, a około 30 - ponad 20 ha). Obszar Partnerstwa LGD BT powszechnie postrzegany jest jako obszar o wyjątkowo wysokiej jakości środowiska, o czym świadczy objęcie 64,8% terenu różnymi formami ochrony, takimi jak:</w:t>
      </w:r>
    </w:p>
    <w:p w14:paraId="305C5DD7" w14:textId="62B4A336" w:rsidR="00C3419D" w:rsidRPr="008B174A" w:rsidRDefault="00C3419D" w:rsidP="00746FF9">
      <w:pPr>
        <w:pStyle w:val="Akapitzlist"/>
        <w:numPr>
          <w:ilvl w:val="0"/>
          <w:numId w:val="23"/>
        </w:num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rezerwaty przyrody - 9 szt. o pow. 2588,77 ha. Największy z nich to "Dolina rzeki Brdy" o pow. 1681,5 ha, a najmniejszy "Rezerwat Cisów Jelenia Góra im. Kazimierza Szlachetko" o powierzchni 4,39 ha. Na naszym terenie znajduje się też jeden z najstarszych rezerwatów  w Europie: "Cisy Staropolskie im. Leona Wyczółkowskiego" w Wierzchlesie.</w:t>
      </w:r>
    </w:p>
    <w:p w14:paraId="6288BD7F" w14:textId="093A5314" w:rsidR="00C3419D" w:rsidRPr="008B174A" w:rsidRDefault="00C3419D" w:rsidP="00746FF9">
      <w:pPr>
        <w:pStyle w:val="Akapitzlist"/>
        <w:numPr>
          <w:ilvl w:val="0"/>
          <w:numId w:val="23"/>
        </w:num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parki krajobrazowe - 3 szt.:</w:t>
      </w:r>
    </w:p>
    <w:p w14:paraId="32DA9A69" w14:textId="6205717F" w:rsidR="00C3419D" w:rsidRPr="008B174A" w:rsidRDefault="00C3419D" w:rsidP="00746FF9">
      <w:pPr>
        <w:pStyle w:val="Akapitzlist"/>
        <w:numPr>
          <w:ilvl w:val="1"/>
          <w:numId w:val="23"/>
        </w:num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Tucholski Park Krajobrazowy o pow. 36 983 ha i otulinie 15 946 ha, znajdujący się na obszarze LGD (71,2%) i w województwie pomorskim;</w:t>
      </w:r>
    </w:p>
    <w:p w14:paraId="07628FDB" w14:textId="74F5A8A0" w:rsidR="00C3419D" w:rsidRPr="008B174A" w:rsidRDefault="00C3419D" w:rsidP="00746FF9">
      <w:pPr>
        <w:pStyle w:val="Akapitzlist"/>
        <w:numPr>
          <w:ilvl w:val="1"/>
          <w:numId w:val="23"/>
        </w:numPr>
        <w:suppressAutoHyphens w:val="0"/>
        <w:autoSpaceDE w:val="0"/>
        <w:autoSpaceDN w:val="0"/>
        <w:adjustRightInd w:val="0"/>
        <w:spacing w:line="276" w:lineRule="auto"/>
        <w:jc w:val="both"/>
        <w:rPr>
          <w:sz w:val="22"/>
          <w:szCs w:val="22"/>
          <w:lang w:eastAsia="en-US"/>
          <w14:ligatures w14:val="standardContextual"/>
        </w:rPr>
      </w:pPr>
      <w:proofErr w:type="spellStart"/>
      <w:r w:rsidRPr="008B174A">
        <w:rPr>
          <w:sz w:val="22"/>
          <w:szCs w:val="22"/>
          <w:lang w:eastAsia="en-US"/>
          <w14:ligatures w14:val="standardContextual"/>
        </w:rPr>
        <w:t>Wdecki</w:t>
      </w:r>
      <w:proofErr w:type="spellEnd"/>
      <w:r w:rsidRPr="008B174A">
        <w:rPr>
          <w:sz w:val="22"/>
          <w:szCs w:val="22"/>
          <w:lang w:eastAsia="en-US"/>
          <w14:ligatures w14:val="standardContextual"/>
        </w:rPr>
        <w:t xml:space="preserve"> Park Krajobrazowy o pow. 23 786,39 ha, z czego na obszarze LGD  582 ha</w:t>
      </w:r>
    </w:p>
    <w:p w14:paraId="6B3572A3" w14:textId="3D9CF611" w:rsidR="00C3419D" w:rsidRPr="008B174A" w:rsidRDefault="00C3419D" w:rsidP="00746FF9">
      <w:pPr>
        <w:pStyle w:val="Akapitzlist"/>
        <w:numPr>
          <w:ilvl w:val="1"/>
          <w:numId w:val="23"/>
        </w:num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Krajeński Park Krajobrazowy o pow. 73 850 ha, z czego obszar 8 330 ha to teren LGD,</w:t>
      </w:r>
    </w:p>
    <w:p w14:paraId="7C7BCC40" w14:textId="017D4721" w:rsidR="00C3419D" w:rsidRPr="008B174A" w:rsidRDefault="00C3419D" w:rsidP="00746FF9">
      <w:pPr>
        <w:pStyle w:val="Akapitzlist"/>
        <w:numPr>
          <w:ilvl w:val="0"/>
          <w:numId w:val="23"/>
        </w:num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zespoły chronionego krajobrazu - 4</w:t>
      </w:r>
    </w:p>
    <w:p w14:paraId="3457A8F7" w14:textId="2E6072D7" w:rsidR="00C3419D" w:rsidRPr="008B174A" w:rsidRDefault="00C3419D" w:rsidP="00746FF9">
      <w:pPr>
        <w:pStyle w:val="Akapitzlist"/>
        <w:numPr>
          <w:ilvl w:val="0"/>
          <w:numId w:val="23"/>
        </w:num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zespoły przyrodniczo - krajobrazowe - 1</w:t>
      </w:r>
    </w:p>
    <w:p w14:paraId="21F9CCFF" w14:textId="540B8657" w:rsidR="00C3419D" w:rsidRPr="008B174A" w:rsidRDefault="00C3419D" w:rsidP="00746FF9">
      <w:pPr>
        <w:pStyle w:val="Akapitzlist"/>
        <w:numPr>
          <w:ilvl w:val="0"/>
          <w:numId w:val="23"/>
        </w:num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 xml:space="preserve">obszary Natura 2000. </w:t>
      </w:r>
    </w:p>
    <w:p w14:paraId="073A0E22" w14:textId="77777777" w:rsidR="00C3419D" w:rsidRPr="008B174A" w:rsidRDefault="00C3419D" w:rsidP="00C3419D">
      <w:p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 xml:space="preserve">Ustanowienie każdej z form chronionych wiąże się z nałożeniem określonych ograniczeń w możliwościach zagospodarowania, istotnych dla lokalnej gospodarki. </w:t>
      </w:r>
    </w:p>
    <w:p w14:paraId="593CEA5E" w14:textId="49475AB5" w:rsidR="00C3419D" w:rsidRPr="008B174A" w:rsidRDefault="00C3419D" w:rsidP="00C3419D">
      <w:p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 xml:space="preserve">Ważny podkreślenia jest fakt powołania przez Komitet </w:t>
      </w:r>
      <w:proofErr w:type="spellStart"/>
      <w:r w:rsidRPr="008B174A">
        <w:rPr>
          <w:sz w:val="22"/>
          <w:szCs w:val="22"/>
          <w:lang w:eastAsia="en-US"/>
          <w14:ligatures w14:val="standardContextual"/>
        </w:rPr>
        <w:t>Man&amp;Biosphere</w:t>
      </w:r>
      <w:proofErr w:type="spellEnd"/>
      <w:r w:rsidRPr="008B174A">
        <w:rPr>
          <w:sz w:val="22"/>
          <w:szCs w:val="22"/>
          <w:lang w:eastAsia="en-US"/>
          <w14:ligatures w14:val="standardContextual"/>
        </w:rPr>
        <w:t xml:space="preserve"> przy UNESCO w czerwcu 2010r. Rezerwatu  Biosfery Bory Tucholskie. Ten największy tego typu obszar w Polsce zajmuje powierzchnię 3195 km</w:t>
      </w:r>
      <w:r w:rsidRPr="008B174A">
        <w:rPr>
          <w:sz w:val="22"/>
          <w:szCs w:val="22"/>
          <w:vertAlign w:val="superscript"/>
          <w:lang w:eastAsia="en-US"/>
          <w14:ligatures w14:val="standardContextual"/>
        </w:rPr>
        <w:t>2</w:t>
      </w:r>
      <w:r w:rsidRPr="008B174A">
        <w:rPr>
          <w:sz w:val="22"/>
          <w:szCs w:val="22"/>
          <w:lang w:eastAsia="en-US"/>
          <w14:ligatures w14:val="standardContextual"/>
        </w:rPr>
        <w:t>, z czego ¼ to obszar Partnerstwa LGD. Głównym celem rezerwatów biosfery jest promocja terenów nimi objętych (</w:t>
      </w:r>
      <w:r w:rsidR="00AC598A" w:rsidRPr="008B174A">
        <w:rPr>
          <w:sz w:val="22"/>
          <w:szCs w:val="22"/>
          <w:lang w:eastAsia="en-US"/>
          <w14:ligatures w14:val="standardContextual"/>
        </w:rPr>
        <w:t>podkreślając</w:t>
      </w:r>
      <w:r w:rsidRPr="008B174A">
        <w:rPr>
          <w:sz w:val="22"/>
          <w:szCs w:val="22"/>
          <w:lang w:eastAsia="en-US"/>
          <w14:ligatures w14:val="standardContextual"/>
        </w:rPr>
        <w:t xml:space="preserve"> równowag</w:t>
      </w:r>
      <w:r w:rsidR="00AC598A" w:rsidRPr="008B174A">
        <w:rPr>
          <w:sz w:val="22"/>
          <w:szCs w:val="22"/>
          <w:lang w:eastAsia="en-US"/>
          <w14:ligatures w14:val="standardContextual"/>
        </w:rPr>
        <w:t>ę</w:t>
      </w:r>
      <w:r w:rsidRPr="008B174A">
        <w:rPr>
          <w:sz w:val="22"/>
          <w:szCs w:val="22"/>
          <w:lang w:eastAsia="en-US"/>
          <w14:ligatures w14:val="standardContextual"/>
        </w:rPr>
        <w:t xml:space="preserve"> pomiędzy działalnością człowieka, a zachowaniem walorów przyrodniczych) oraz prowadzenie badań nad środowiskiem oraz edukacja ekologiczna. Edukacja ta jest szczególnie istotna wobec niskiej świadomości ekologicznej mieszkańców</w:t>
      </w:r>
      <w:r w:rsidR="00AC598A" w:rsidRPr="008B174A">
        <w:rPr>
          <w:sz w:val="22"/>
          <w:szCs w:val="22"/>
          <w:lang w:eastAsia="en-US"/>
          <w14:ligatures w14:val="standardContextual"/>
        </w:rPr>
        <w:t xml:space="preserve">. </w:t>
      </w:r>
      <w:r w:rsidRPr="00E34664">
        <w:rPr>
          <w:sz w:val="22"/>
          <w:szCs w:val="22"/>
          <w:lang w:eastAsia="en-US"/>
          <w14:ligatures w14:val="standardContextual"/>
        </w:rPr>
        <w:t>Mieszkańcy bardzo często traktują nasze czyste środowisko jako coś zwyczajnego, danego nam raz na zawsze. Należy uświadamiać wszystkim, że tak nie jest, stąd konieczne są działania szkoleniowe i innego typu wydarzenia o charakterze pro-środowiskowym i mającym</w:t>
      </w:r>
      <w:r w:rsidR="00AC598A" w:rsidRPr="00E34664">
        <w:rPr>
          <w:sz w:val="22"/>
          <w:szCs w:val="22"/>
          <w:lang w:eastAsia="en-US"/>
          <w14:ligatures w14:val="standardContextual"/>
        </w:rPr>
        <w:t xml:space="preserve"> </w:t>
      </w:r>
      <w:r w:rsidRPr="00E34664">
        <w:rPr>
          <w:sz w:val="22"/>
          <w:szCs w:val="22"/>
          <w:lang w:eastAsia="en-US"/>
          <w14:ligatures w14:val="standardContextual"/>
        </w:rPr>
        <w:t>na celu przeciwdziałanie zmianom klimatu. Do uwzględniania rozwiązań sprzyjających ochronie środowiska i/lub zwiększeniu świadomości ekologicznej zachęcać należy także beneficjentów projektów realizowanych w ramach LSR.</w:t>
      </w:r>
    </w:p>
    <w:p w14:paraId="10F804F3" w14:textId="77777777" w:rsidR="00C3419D" w:rsidRPr="008B174A" w:rsidRDefault="00C3419D" w:rsidP="00C3419D">
      <w:p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 xml:space="preserve">  </w:t>
      </w:r>
    </w:p>
    <w:p w14:paraId="3AB7B6E0" w14:textId="08507B52" w:rsidR="00C3419D" w:rsidRPr="008B174A" w:rsidRDefault="00C3419D" w:rsidP="00C3419D">
      <w:p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lastRenderedPageBreak/>
        <w:t>Zagospodarowanie turystyczne obszaru LSR jest coraz lepsze, ale nadal niewystarczające</w:t>
      </w:r>
      <w:r w:rsidR="00AC598A" w:rsidRPr="008B174A">
        <w:rPr>
          <w:sz w:val="22"/>
          <w:szCs w:val="22"/>
          <w:lang w:eastAsia="en-US"/>
          <w14:ligatures w14:val="standardContextual"/>
        </w:rPr>
        <w:t xml:space="preserve"> w stosunku</w:t>
      </w:r>
      <w:r w:rsidRPr="008B174A">
        <w:rPr>
          <w:sz w:val="22"/>
          <w:szCs w:val="22"/>
          <w:lang w:eastAsia="en-US"/>
          <w14:ligatures w14:val="standardContextual"/>
        </w:rPr>
        <w:t xml:space="preserve"> do zapotrzebowania. Na terenie powiatu wyznaczono kilkanaście szlaków </w:t>
      </w:r>
      <w:proofErr w:type="spellStart"/>
      <w:r w:rsidRPr="008B174A">
        <w:rPr>
          <w:sz w:val="22"/>
          <w:szCs w:val="22"/>
          <w:lang w:eastAsia="en-US"/>
          <w14:ligatures w14:val="standardContextual"/>
        </w:rPr>
        <w:t>turystyczno</w:t>
      </w:r>
      <w:proofErr w:type="spellEnd"/>
      <w:r w:rsidRPr="008B174A">
        <w:rPr>
          <w:sz w:val="22"/>
          <w:szCs w:val="22"/>
          <w:lang w:eastAsia="en-US"/>
          <w14:ligatures w14:val="standardContextual"/>
        </w:rPr>
        <w:t xml:space="preserve"> - pieszych, rowerowych i wodnych. Ugruntowaną renomę ma przede wszystkim szlak wodny Brdy, który jest powszechnie uznawany za jeden z najpiękniejszych szlaków kajakowych. Pod względem szlaków pieszych i rowerowych (ok. 500 km) rejon Borów Tucholskich stanowi największą ich koncentrację w województwie. Zdecydowanie jednak brakuje ścieżek rowerowych</w:t>
      </w:r>
      <w:r w:rsidR="00AC598A" w:rsidRPr="008B174A">
        <w:rPr>
          <w:sz w:val="22"/>
          <w:szCs w:val="22"/>
          <w:lang w:eastAsia="en-US"/>
          <w14:ligatures w14:val="standardContextual"/>
        </w:rPr>
        <w:t xml:space="preserve">, szczególnie przy drogach wojewódzkich i powiatowych. </w:t>
      </w:r>
    </w:p>
    <w:p w14:paraId="64BD7129" w14:textId="160B3EC2" w:rsidR="00C3419D" w:rsidRPr="008B174A" w:rsidRDefault="00C3419D" w:rsidP="00C3419D">
      <w:p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Na atrakcyjność turystyczną wpływa mają także obiekty dziedzictwa kulturowego. Na obszarze LSR, szczególnie w mniejszych i mniej zurbanizowanych miejscowościach, znaleźć można pozostałości charakterystycznego budownictwa związanego z kulturą grupy etnicznej Borowiaków, zamieszkującej ten teren.</w:t>
      </w:r>
      <w:r w:rsidR="00AC598A" w:rsidRPr="008B174A">
        <w:rPr>
          <w:sz w:val="22"/>
          <w:szCs w:val="22"/>
          <w:lang w:eastAsia="en-US"/>
          <w14:ligatures w14:val="standardContextual"/>
        </w:rPr>
        <w:t xml:space="preserve"> </w:t>
      </w:r>
      <w:r w:rsidRPr="008B174A">
        <w:rPr>
          <w:sz w:val="22"/>
          <w:szCs w:val="22"/>
          <w:lang w:eastAsia="en-US"/>
          <w14:ligatures w14:val="standardContextual"/>
        </w:rPr>
        <w:t>Na obszarach o lepszych warunkach rozwoju rolnictwa, zachowało się kilkanaście dworów (często z parkami). W kilkunastu miejscowościach atrakcjami są także XIX-wieczne lub z początku XX w. - kościoły, w tym zwłaszcza zespół klasztorny w Bysławku. Wśród najciekawszych obiektów zabytkowych w Tucholi wymienić należy pozostałości murów miejskich oraz Muzeum Borów Tucholskich. W Raciążu zrekonstruowane zostały pozostałości grodziska. Interesującym elementem dziedzictwa kulturowego jest system umocnień (linia obronna) z zachowanymi bunkrami z lat 30-tych, położony w gminie Kęsowo. Unikatowym w skali kraju jest inny element dziedzictwa historycznego, a mianowicie funkcjonujący pod koniec II wojny światowej poligon rakietowo-doświadczalny "</w:t>
      </w:r>
      <w:proofErr w:type="spellStart"/>
      <w:r w:rsidRPr="008B174A">
        <w:rPr>
          <w:sz w:val="22"/>
          <w:szCs w:val="22"/>
          <w:lang w:eastAsia="en-US"/>
          <w14:ligatures w14:val="standardContextual"/>
        </w:rPr>
        <w:t>Heidekraut</w:t>
      </w:r>
      <w:proofErr w:type="spellEnd"/>
      <w:r w:rsidRPr="008B174A">
        <w:rPr>
          <w:sz w:val="22"/>
          <w:szCs w:val="22"/>
          <w:lang w:eastAsia="en-US"/>
          <w14:ligatures w14:val="standardContextual"/>
        </w:rPr>
        <w:t xml:space="preserve">" ("Wrzos") w gminie Cekcyn. Bardzo ciekawą atrakcją powiatu, specyficzną ze względu na charakter zastosowanych rozwiązań i rzadkość w tej części kraju, jest głębinowa kopalnia węgla brunatnego w Pile. Zdecydowanie unikatowy na skalę europejską jest system </w:t>
      </w:r>
      <w:proofErr w:type="spellStart"/>
      <w:r w:rsidRPr="008B174A">
        <w:rPr>
          <w:sz w:val="22"/>
          <w:szCs w:val="22"/>
          <w:lang w:eastAsia="en-US"/>
          <w14:ligatures w14:val="standardContextual"/>
        </w:rPr>
        <w:t>nawodnień</w:t>
      </w:r>
      <w:proofErr w:type="spellEnd"/>
      <w:r w:rsidRPr="008B174A">
        <w:rPr>
          <w:sz w:val="22"/>
          <w:szCs w:val="22"/>
          <w:lang w:eastAsia="en-US"/>
          <w14:ligatures w14:val="standardContextual"/>
        </w:rPr>
        <w:t xml:space="preserve"> Wielkiego i Małego Kanału Brdy) z akweduktem w </w:t>
      </w:r>
      <w:proofErr w:type="spellStart"/>
      <w:r w:rsidRPr="008B174A">
        <w:rPr>
          <w:sz w:val="22"/>
          <w:szCs w:val="22"/>
          <w:lang w:eastAsia="en-US"/>
          <w14:ligatures w14:val="standardContextual"/>
        </w:rPr>
        <w:t>Fojutowie</w:t>
      </w:r>
      <w:proofErr w:type="spellEnd"/>
      <w:r w:rsidRPr="008B174A">
        <w:rPr>
          <w:sz w:val="22"/>
          <w:szCs w:val="22"/>
          <w:lang w:eastAsia="en-US"/>
          <w14:ligatures w14:val="standardContextual"/>
        </w:rPr>
        <w:t xml:space="preserve"> (skrzyżowanie Wielkiego Kanału Brdy i Czerskiej Strugi). Część obiektów zabytkowych wymaga dużych nakładów finansowych, z powodu złego stanu technicznego lub w związku z potrzebą wykreowania na ich bazie komercyjnych usług turystycznych.</w:t>
      </w:r>
    </w:p>
    <w:p w14:paraId="52AB0F1B" w14:textId="77777777" w:rsidR="00C3419D" w:rsidRPr="008B174A" w:rsidRDefault="00C3419D" w:rsidP="00C3419D">
      <w:pPr>
        <w:suppressAutoHyphens w:val="0"/>
        <w:autoSpaceDE w:val="0"/>
        <w:autoSpaceDN w:val="0"/>
        <w:adjustRightInd w:val="0"/>
        <w:spacing w:line="276" w:lineRule="auto"/>
        <w:jc w:val="both"/>
        <w:rPr>
          <w:sz w:val="22"/>
          <w:szCs w:val="22"/>
          <w:lang w:eastAsia="en-US"/>
          <w14:ligatures w14:val="standardContextual"/>
        </w:rPr>
      </w:pPr>
    </w:p>
    <w:p w14:paraId="076F5727" w14:textId="1FB4821A" w:rsidR="00C3419D" w:rsidRPr="008B174A" w:rsidRDefault="00C3419D" w:rsidP="00C3419D">
      <w:p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Unikatową atrakcją są z pewnością wioski tematyczne (</w:t>
      </w:r>
      <w:r w:rsidR="00AC598A" w:rsidRPr="008B174A">
        <w:rPr>
          <w:sz w:val="22"/>
          <w:szCs w:val="22"/>
          <w:lang w:eastAsia="en-US"/>
          <w14:ligatures w14:val="standardContextual"/>
        </w:rPr>
        <w:t>Gó</w:t>
      </w:r>
      <w:r w:rsidRPr="008B174A">
        <w:rPr>
          <w:sz w:val="22"/>
          <w:szCs w:val="22"/>
          <w:lang w:eastAsia="en-US"/>
          <w14:ligatures w14:val="standardContextual"/>
        </w:rPr>
        <w:t xml:space="preserve">rnicza, </w:t>
      </w:r>
      <w:r w:rsidR="00AC598A" w:rsidRPr="008B174A">
        <w:rPr>
          <w:sz w:val="22"/>
          <w:szCs w:val="22"/>
          <w:lang w:eastAsia="en-US"/>
          <w14:ligatures w14:val="standardContextual"/>
        </w:rPr>
        <w:t>B</w:t>
      </w:r>
      <w:r w:rsidRPr="008B174A">
        <w:rPr>
          <w:sz w:val="22"/>
          <w:szCs w:val="22"/>
          <w:lang w:eastAsia="en-US"/>
          <w14:ligatures w14:val="standardContextual"/>
        </w:rPr>
        <w:t xml:space="preserve">orowiacka, </w:t>
      </w:r>
      <w:r w:rsidR="00AC598A" w:rsidRPr="008B174A">
        <w:rPr>
          <w:sz w:val="22"/>
          <w:szCs w:val="22"/>
          <w:lang w:eastAsia="en-US"/>
          <w14:ligatures w14:val="standardContextual"/>
        </w:rPr>
        <w:t>K</w:t>
      </w:r>
      <w:r w:rsidRPr="008B174A">
        <w:rPr>
          <w:sz w:val="22"/>
          <w:szCs w:val="22"/>
          <w:lang w:eastAsia="en-US"/>
          <w14:ligatures w14:val="standardContextual"/>
        </w:rPr>
        <w:t xml:space="preserve">wiatowa, </w:t>
      </w:r>
      <w:r w:rsidR="00AC598A" w:rsidRPr="008B174A">
        <w:rPr>
          <w:sz w:val="22"/>
          <w:szCs w:val="22"/>
          <w:lang w:eastAsia="en-US"/>
          <w14:ligatures w14:val="standardContextual"/>
        </w:rPr>
        <w:t>P</w:t>
      </w:r>
      <w:r w:rsidRPr="008B174A">
        <w:rPr>
          <w:sz w:val="22"/>
          <w:szCs w:val="22"/>
          <w:lang w:eastAsia="en-US"/>
          <w14:ligatures w14:val="standardContextual"/>
        </w:rPr>
        <w:t xml:space="preserve">tasia, </w:t>
      </w:r>
      <w:r w:rsidR="00AC598A" w:rsidRPr="008B174A">
        <w:rPr>
          <w:sz w:val="22"/>
          <w:szCs w:val="22"/>
          <w:lang w:eastAsia="en-US"/>
          <w14:ligatures w14:val="standardContextual"/>
        </w:rPr>
        <w:t>Miodowa,</w:t>
      </w:r>
      <w:r w:rsidRPr="008B174A">
        <w:rPr>
          <w:sz w:val="22"/>
          <w:szCs w:val="22"/>
          <w:lang w:eastAsia="en-US"/>
          <w14:ligatures w14:val="standardContextual"/>
        </w:rPr>
        <w:t xml:space="preserve"> </w:t>
      </w:r>
      <w:r w:rsidR="00AC598A" w:rsidRPr="008B174A">
        <w:rPr>
          <w:sz w:val="22"/>
          <w:szCs w:val="22"/>
          <w:lang w:eastAsia="en-US"/>
          <w14:ligatures w14:val="standardContextual"/>
        </w:rPr>
        <w:t>Grzybowa, a</w:t>
      </w:r>
      <w:r w:rsidRPr="008B174A">
        <w:rPr>
          <w:sz w:val="22"/>
          <w:szCs w:val="22"/>
          <w:lang w:eastAsia="en-US"/>
          <w14:ligatures w14:val="standardContextual"/>
        </w:rPr>
        <w:t xml:space="preserve"> w niedalekim sąsiedztwie także </w:t>
      </w:r>
      <w:r w:rsidR="00AC598A" w:rsidRPr="008B174A">
        <w:rPr>
          <w:sz w:val="22"/>
          <w:szCs w:val="22"/>
          <w:lang w:eastAsia="en-US"/>
          <w14:ligatures w14:val="standardContextual"/>
        </w:rPr>
        <w:t>C</w:t>
      </w:r>
      <w:r w:rsidRPr="008B174A">
        <w:rPr>
          <w:sz w:val="22"/>
          <w:szCs w:val="22"/>
          <w:lang w:eastAsia="en-US"/>
          <w14:ligatures w14:val="standardContextual"/>
        </w:rPr>
        <w:t xml:space="preserve">hlebowa). Na bazie lokalnych zasobów mieszkańcy tworzą oferty, które w różnym stopniu są </w:t>
      </w:r>
      <w:proofErr w:type="spellStart"/>
      <w:r w:rsidRPr="008B174A">
        <w:rPr>
          <w:sz w:val="22"/>
          <w:szCs w:val="22"/>
          <w:lang w:eastAsia="en-US"/>
          <w14:ligatures w14:val="standardContextual"/>
        </w:rPr>
        <w:t>skomercjonalizowane</w:t>
      </w:r>
      <w:proofErr w:type="spellEnd"/>
      <w:r w:rsidRPr="008B174A">
        <w:rPr>
          <w:sz w:val="22"/>
          <w:szCs w:val="22"/>
          <w:lang w:eastAsia="en-US"/>
          <w14:ligatures w14:val="standardContextual"/>
        </w:rPr>
        <w:t xml:space="preserve"> i "sprzedawane" turystom. Sieć wiosek tematycznych jest ważnym wyróżnikiem obszaru, ale cały czas wymaga wsparcia w zakresie poszerzania oferty i promocji.</w:t>
      </w:r>
    </w:p>
    <w:p w14:paraId="250D6F66" w14:textId="22371C5C" w:rsidR="00C3419D" w:rsidRPr="008B174A" w:rsidRDefault="00C3419D" w:rsidP="00C3419D">
      <w:p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 xml:space="preserve">Na uwagę zasługują muzea oraz różnego rodzaju izby tradycji: Muzeum Borów Tucholskich, Muzeum Kultury Indian Północnoamerykańskich im. </w:t>
      </w:r>
      <w:proofErr w:type="spellStart"/>
      <w:r w:rsidRPr="008B174A">
        <w:rPr>
          <w:sz w:val="22"/>
          <w:szCs w:val="22"/>
          <w:lang w:eastAsia="en-US"/>
          <w14:ligatures w14:val="standardContextual"/>
        </w:rPr>
        <w:t>Sat-Okh'a</w:t>
      </w:r>
      <w:proofErr w:type="spellEnd"/>
      <w:r w:rsidRPr="008B174A">
        <w:rPr>
          <w:sz w:val="22"/>
          <w:szCs w:val="22"/>
          <w:lang w:eastAsia="en-US"/>
          <w14:ligatures w14:val="standardContextual"/>
        </w:rPr>
        <w:t xml:space="preserve"> w Wymysłowie, Ośrodek Edukacji Przyrodniczo - Leśnej w Woziwodzie</w:t>
      </w:r>
      <w:r w:rsidR="00AC598A" w:rsidRPr="008B174A">
        <w:rPr>
          <w:sz w:val="22"/>
          <w:szCs w:val="22"/>
          <w:lang w:eastAsia="en-US"/>
          <w14:ligatures w14:val="standardContextual"/>
        </w:rPr>
        <w:t>, Izba Pamięci Zabytków Techniki w Wielkim Mędromierzu.</w:t>
      </w:r>
    </w:p>
    <w:p w14:paraId="0F7762CA" w14:textId="77777777" w:rsidR="00C3419D" w:rsidRPr="008B174A" w:rsidRDefault="00C3419D" w:rsidP="00C3419D">
      <w:pPr>
        <w:suppressAutoHyphens w:val="0"/>
        <w:autoSpaceDE w:val="0"/>
        <w:autoSpaceDN w:val="0"/>
        <w:adjustRightInd w:val="0"/>
        <w:spacing w:line="276" w:lineRule="auto"/>
        <w:jc w:val="both"/>
        <w:rPr>
          <w:sz w:val="22"/>
          <w:szCs w:val="22"/>
          <w:lang w:eastAsia="en-US"/>
          <w14:ligatures w14:val="standardContextual"/>
        </w:rPr>
      </w:pPr>
    </w:p>
    <w:p w14:paraId="617CB446" w14:textId="0AF1109D" w:rsidR="00FF36D0" w:rsidRDefault="00C3419D" w:rsidP="00C3419D">
      <w:pPr>
        <w:suppressAutoHyphens w:val="0"/>
        <w:autoSpaceDE w:val="0"/>
        <w:autoSpaceDN w:val="0"/>
        <w:adjustRightInd w:val="0"/>
        <w:spacing w:line="276" w:lineRule="auto"/>
        <w:jc w:val="both"/>
        <w:rPr>
          <w:sz w:val="22"/>
          <w:szCs w:val="22"/>
          <w:lang w:eastAsia="en-US"/>
          <w14:ligatures w14:val="standardContextual"/>
        </w:rPr>
      </w:pPr>
      <w:r w:rsidRPr="00E5291E">
        <w:rPr>
          <w:sz w:val="22"/>
          <w:szCs w:val="22"/>
          <w:lang w:eastAsia="en-US"/>
          <w14:ligatures w14:val="standardContextual"/>
        </w:rPr>
        <w:t xml:space="preserve">Zdecydowanie rozbudowy </w:t>
      </w:r>
      <w:r w:rsidR="00FF36D0" w:rsidRPr="00E5291E">
        <w:rPr>
          <w:b/>
          <w:bCs/>
          <w:sz w:val="22"/>
          <w:szCs w:val="22"/>
          <w:lang w:eastAsia="en-US"/>
          <w14:ligatures w14:val="standardContextual"/>
        </w:rPr>
        <w:t>wymaga baza sportowo – rekreacyjna</w:t>
      </w:r>
      <w:r w:rsidR="00FF36D0" w:rsidRPr="00E5291E">
        <w:rPr>
          <w:sz w:val="22"/>
          <w:szCs w:val="22"/>
          <w:lang w:eastAsia="en-US"/>
          <w14:ligatures w14:val="standardContextual"/>
        </w:rPr>
        <w:t xml:space="preserve">. Na terenie LGD znajduje się: 45 boisk sportowych, 16 </w:t>
      </w:r>
      <w:proofErr w:type="spellStart"/>
      <w:r w:rsidR="00FF36D0" w:rsidRPr="00E5291E">
        <w:rPr>
          <w:sz w:val="22"/>
          <w:szCs w:val="22"/>
          <w:lang w:eastAsia="en-US"/>
          <w14:ligatures w14:val="standardContextual"/>
        </w:rPr>
        <w:t>sal</w:t>
      </w:r>
      <w:proofErr w:type="spellEnd"/>
      <w:r w:rsidR="00FF36D0" w:rsidRPr="00E5291E">
        <w:rPr>
          <w:sz w:val="22"/>
          <w:szCs w:val="22"/>
          <w:lang w:eastAsia="en-US"/>
          <w14:ligatures w14:val="standardContextual"/>
        </w:rPr>
        <w:t xml:space="preserve"> gimnastycznych (przyszkolnych), 32 siłownie zewnętrzne, place zabaw, 2 korty tenisowe, kręgielnia, ścianka wspinaczkowa, </w:t>
      </w:r>
      <w:proofErr w:type="spellStart"/>
      <w:r w:rsidR="00DD0001">
        <w:rPr>
          <w:sz w:val="22"/>
          <w:szCs w:val="22"/>
          <w:lang w:eastAsia="en-US"/>
          <w14:ligatures w14:val="standardContextual"/>
        </w:rPr>
        <w:t>bezasekuracyjny</w:t>
      </w:r>
      <w:proofErr w:type="spellEnd"/>
      <w:r w:rsidR="00DD0001">
        <w:rPr>
          <w:sz w:val="22"/>
          <w:szCs w:val="22"/>
          <w:lang w:eastAsia="en-US"/>
          <w14:ligatures w14:val="standardContextual"/>
        </w:rPr>
        <w:t xml:space="preserve"> park linowy w Tucholi, </w:t>
      </w:r>
      <w:r w:rsidR="00FF36D0" w:rsidRPr="00E5291E">
        <w:rPr>
          <w:sz w:val="22"/>
          <w:szCs w:val="22"/>
          <w:lang w:eastAsia="en-US"/>
          <w14:ligatures w14:val="standardContextual"/>
        </w:rPr>
        <w:t xml:space="preserve">pole do mini-golfa, kąpieliska i miejsca wykorzystywane do kąpieli, przystanie wodne nad Brdą, a także infrastruktura komercyjna: basen rekreacyjny, kompleks basenów zewnętrznych, stok narciarski, bowling, park linowy, pola do </w:t>
      </w:r>
      <w:proofErr w:type="spellStart"/>
      <w:r w:rsidR="00FF36D0" w:rsidRPr="00E5291E">
        <w:rPr>
          <w:sz w:val="22"/>
          <w:szCs w:val="22"/>
          <w:lang w:eastAsia="en-US"/>
          <w14:ligatures w14:val="standardContextual"/>
        </w:rPr>
        <w:t>paintball’a</w:t>
      </w:r>
      <w:proofErr w:type="spellEnd"/>
      <w:r w:rsidR="00FF36D0" w:rsidRPr="00E5291E">
        <w:rPr>
          <w:sz w:val="22"/>
          <w:szCs w:val="22"/>
          <w:lang w:eastAsia="en-US"/>
          <w14:ligatures w14:val="standardContextual"/>
        </w:rPr>
        <w:t>, 2 sale zabaw dla dzieci. D</w:t>
      </w:r>
      <w:r w:rsidRPr="00E5291E">
        <w:rPr>
          <w:sz w:val="22"/>
          <w:szCs w:val="22"/>
          <w:lang w:eastAsia="en-US"/>
          <w14:ligatures w14:val="standardContextual"/>
        </w:rPr>
        <w:t>ziałają nieliczne wypożyczalnie rowerów</w:t>
      </w:r>
      <w:r w:rsidR="00FF36D0" w:rsidRPr="00E5291E">
        <w:rPr>
          <w:sz w:val="22"/>
          <w:szCs w:val="22"/>
          <w:lang w:eastAsia="en-US"/>
          <w14:ligatures w14:val="standardContextual"/>
        </w:rPr>
        <w:t xml:space="preserve"> i sprzętu wodnego nad </w:t>
      </w:r>
      <w:r w:rsidR="00FF36D0">
        <w:rPr>
          <w:sz w:val="22"/>
          <w:szCs w:val="22"/>
          <w:lang w:eastAsia="en-US"/>
          <w14:ligatures w14:val="standardContextual"/>
        </w:rPr>
        <w:t>jeziorami (sporo jest natomiast wypożyczalni kajaków).</w:t>
      </w:r>
    </w:p>
    <w:p w14:paraId="377D06DB" w14:textId="43CC52B1" w:rsidR="00BA50E9" w:rsidRPr="00BA50E9" w:rsidRDefault="00C3419D" w:rsidP="00BA50E9">
      <w:pPr>
        <w:pStyle w:val="Default"/>
        <w:spacing w:line="276" w:lineRule="auto"/>
        <w:jc w:val="both"/>
        <w:rPr>
          <w:rFonts w:ascii="Times New Roman" w:hAnsi="Times New Roman" w:cs="Times New Roman"/>
          <w:color w:val="auto"/>
          <w:sz w:val="22"/>
          <w:szCs w:val="22"/>
        </w:rPr>
      </w:pPr>
      <w:r w:rsidRPr="00BA50E9">
        <w:rPr>
          <w:rFonts w:ascii="Times New Roman" w:hAnsi="Times New Roman" w:cs="Times New Roman"/>
          <w:sz w:val="22"/>
          <w:szCs w:val="22"/>
        </w:rPr>
        <w:t>Jak na tak rozległy, atrakcyjny turystycznie obszar oferta spędzania czasu wolnego</w:t>
      </w:r>
      <w:r w:rsidR="0087732D" w:rsidRPr="00BA50E9">
        <w:rPr>
          <w:rFonts w:ascii="Times New Roman" w:hAnsi="Times New Roman" w:cs="Times New Roman"/>
          <w:sz w:val="22"/>
          <w:szCs w:val="22"/>
        </w:rPr>
        <w:t xml:space="preserve"> (dla turystów, jak i dla mieszkańców)</w:t>
      </w:r>
      <w:r w:rsidRPr="00BA50E9">
        <w:rPr>
          <w:rFonts w:ascii="Times New Roman" w:hAnsi="Times New Roman" w:cs="Times New Roman"/>
          <w:sz w:val="22"/>
          <w:szCs w:val="22"/>
        </w:rPr>
        <w:t xml:space="preserve"> jest zdecydowanie niewystarczająca. Istnieje ogromny potencjał do tworzenia nowych produktów turystycznych, jak np. podglądanie zwierzyny leśnej, </w:t>
      </w:r>
      <w:proofErr w:type="spellStart"/>
      <w:r w:rsidRPr="00BA50E9">
        <w:rPr>
          <w:rFonts w:ascii="Times New Roman" w:hAnsi="Times New Roman" w:cs="Times New Roman"/>
          <w:sz w:val="22"/>
          <w:szCs w:val="22"/>
        </w:rPr>
        <w:t>bird-watching</w:t>
      </w:r>
      <w:proofErr w:type="spellEnd"/>
      <w:r w:rsidRPr="00BA50E9">
        <w:rPr>
          <w:rFonts w:ascii="Times New Roman" w:hAnsi="Times New Roman" w:cs="Times New Roman"/>
          <w:sz w:val="22"/>
          <w:szCs w:val="22"/>
        </w:rPr>
        <w:t>, przeprawy przez bagna, zajęcia kreatywne dla rodzin z dziećmi.</w:t>
      </w:r>
      <w:r w:rsidR="00FF36D0" w:rsidRPr="00BA50E9">
        <w:rPr>
          <w:rFonts w:ascii="Times New Roman" w:hAnsi="Times New Roman" w:cs="Times New Roman"/>
          <w:sz w:val="22"/>
          <w:szCs w:val="22"/>
        </w:rPr>
        <w:t xml:space="preserve"> Brakuje nowoczesnej infrastruktury jak np. </w:t>
      </w:r>
      <w:proofErr w:type="spellStart"/>
      <w:r w:rsidR="00FF36D0" w:rsidRPr="00BA50E9">
        <w:rPr>
          <w:rFonts w:ascii="Times New Roman" w:hAnsi="Times New Roman" w:cs="Times New Roman"/>
          <w:sz w:val="22"/>
          <w:szCs w:val="22"/>
        </w:rPr>
        <w:t>skatepark</w:t>
      </w:r>
      <w:proofErr w:type="spellEnd"/>
      <w:r w:rsidR="00FF36D0" w:rsidRPr="00BA50E9">
        <w:rPr>
          <w:rFonts w:ascii="Times New Roman" w:hAnsi="Times New Roman" w:cs="Times New Roman"/>
          <w:sz w:val="22"/>
          <w:szCs w:val="22"/>
        </w:rPr>
        <w:t xml:space="preserve">, </w:t>
      </w:r>
      <w:proofErr w:type="spellStart"/>
      <w:r w:rsidR="00FF36D0" w:rsidRPr="00BA50E9">
        <w:rPr>
          <w:rFonts w:ascii="Times New Roman" w:hAnsi="Times New Roman" w:cs="Times New Roman"/>
          <w:sz w:val="22"/>
          <w:szCs w:val="22"/>
        </w:rPr>
        <w:t>pumptrack</w:t>
      </w:r>
      <w:proofErr w:type="spellEnd"/>
      <w:r w:rsidR="00E34664" w:rsidRPr="00BA50E9">
        <w:rPr>
          <w:rFonts w:ascii="Times New Roman" w:hAnsi="Times New Roman" w:cs="Times New Roman"/>
          <w:sz w:val="22"/>
          <w:szCs w:val="22"/>
        </w:rPr>
        <w:t xml:space="preserve">, </w:t>
      </w:r>
      <w:proofErr w:type="spellStart"/>
      <w:r w:rsidR="00E34664" w:rsidRPr="00BA50E9">
        <w:rPr>
          <w:rFonts w:ascii="Times New Roman" w:hAnsi="Times New Roman" w:cs="Times New Roman"/>
          <w:sz w:val="22"/>
          <w:szCs w:val="22"/>
        </w:rPr>
        <w:t>tyrolka</w:t>
      </w:r>
      <w:proofErr w:type="spellEnd"/>
      <w:r w:rsidR="00E34664" w:rsidRPr="00BA50E9">
        <w:rPr>
          <w:rFonts w:ascii="Times New Roman" w:hAnsi="Times New Roman" w:cs="Times New Roman"/>
          <w:sz w:val="22"/>
          <w:szCs w:val="22"/>
        </w:rPr>
        <w:t>, wyciągi do nart wodnych,  amfiteatry,</w:t>
      </w:r>
      <w:r w:rsidR="00DD0001" w:rsidRPr="00BA50E9">
        <w:rPr>
          <w:rFonts w:ascii="Times New Roman" w:hAnsi="Times New Roman" w:cs="Times New Roman"/>
          <w:sz w:val="22"/>
          <w:szCs w:val="22"/>
        </w:rPr>
        <w:t xml:space="preserve"> </w:t>
      </w:r>
      <w:proofErr w:type="spellStart"/>
      <w:r w:rsidR="00DD0001" w:rsidRPr="00BA50E9">
        <w:rPr>
          <w:rFonts w:ascii="Times New Roman" w:hAnsi="Times New Roman" w:cs="Times New Roman"/>
          <w:sz w:val="22"/>
          <w:szCs w:val="22"/>
        </w:rPr>
        <w:t>bezasekuracyjne</w:t>
      </w:r>
      <w:proofErr w:type="spellEnd"/>
      <w:r w:rsidR="00DD0001" w:rsidRPr="00BA50E9">
        <w:rPr>
          <w:rFonts w:ascii="Times New Roman" w:hAnsi="Times New Roman" w:cs="Times New Roman"/>
          <w:sz w:val="22"/>
          <w:szCs w:val="22"/>
        </w:rPr>
        <w:t xml:space="preserve"> parki linowe, </w:t>
      </w:r>
      <w:r w:rsidR="00CC3AA8" w:rsidRPr="00BA50E9">
        <w:rPr>
          <w:rFonts w:ascii="Times New Roman" w:hAnsi="Times New Roman" w:cs="Times New Roman"/>
          <w:sz w:val="22"/>
          <w:szCs w:val="22"/>
        </w:rPr>
        <w:t>ale widoczne są braki w odniesieniu do obiektów „zwyczajnych”, ale bardzo potrzebnych (</w:t>
      </w:r>
      <w:r w:rsidR="00E34664" w:rsidRPr="00BA50E9">
        <w:rPr>
          <w:rFonts w:ascii="Times New Roman" w:hAnsi="Times New Roman" w:cs="Times New Roman"/>
          <w:sz w:val="22"/>
          <w:szCs w:val="22"/>
        </w:rPr>
        <w:t xml:space="preserve">altany/wiaty – miejsca spotkań dla </w:t>
      </w:r>
      <w:r w:rsidR="00CC3AA8" w:rsidRPr="00BA50E9">
        <w:rPr>
          <w:rFonts w:ascii="Times New Roman" w:hAnsi="Times New Roman" w:cs="Times New Roman"/>
          <w:sz w:val="22"/>
          <w:szCs w:val="22"/>
        </w:rPr>
        <w:t>młodzieży, przebieralnie na plaży, toalety).</w:t>
      </w:r>
      <w:r w:rsidR="00DD0001" w:rsidRPr="00BA50E9">
        <w:rPr>
          <w:rFonts w:ascii="Times New Roman" w:hAnsi="Times New Roman" w:cs="Times New Roman"/>
          <w:sz w:val="22"/>
          <w:szCs w:val="22"/>
        </w:rPr>
        <w:t xml:space="preserve"> Szczególnie pożądana jest infrastruktura do różnych form aktywności, wykorzystująca lokalne zasoby, jak np. leśne parki rozrywki.</w:t>
      </w:r>
      <w:r w:rsidR="00BA50E9" w:rsidRPr="00BA50E9">
        <w:rPr>
          <w:rFonts w:ascii="Times New Roman" w:hAnsi="Times New Roman" w:cs="Times New Roman"/>
          <w:sz w:val="22"/>
          <w:szCs w:val="22"/>
        </w:rPr>
        <w:t xml:space="preserve"> </w:t>
      </w:r>
      <w:r w:rsidR="00BA50E9" w:rsidRPr="00BA50E9">
        <w:rPr>
          <w:rFonts w:ascii="Times New Roman" w:hAnsi="Times New Roman" w:cs="Times New Roman"/>
          <w:color w:val="auto"/>
          <w:sz w:val="22"/>
          <w:szCs w:val="22"/>
        </w:rPr>
        <w:t>Problemem jest s</w:t>
      </w:r>
      <w:r w:rsidR="00BA50E9" w:rsidRPr="00BA50E9">
        <w:rPr>
          <w:rFonts w:ascii="Times New Roman" w:hAnsi="Times New Roman" w:cs="Times New Roman"/>
          <w:sz w:val="22"/>
          <w:szCs w:val="22"/>
        </w:rPr>
        <w:t xml:space="preserve">tarzejąca się infrastruktura turystyczna i jednocześnie niewielka liczba nowoczesnych rozwiązań lub infrastruktury wpisującej się w leśny, naturalny charakter Borów Tucholskich. </w:t>
      </w:r>
    </w:p>
    <w:p w14:paraId="066B6CCB" w14:textId="40D16669" w:rsidR="00CC3AA8" w:rsidRDefault="00CC3AA8" w:rsidP="00C3419D">
      <w:pPr>
        <w:suppressAutoHyphens w:val="0"/>
        <w:autoSpaceDE w:val="0"/>
        <w:autoSpaceDN w:val="0"/>
        <w:adjustRightInd w:val="0"/>
        <w:spacing w:line="276" w:lineRule="auto"/>
        <w:jc w:val="both"/>
        <w:rPr>
          <w:sz w:val="22"/>
          <w:szCs w:val="22"/>
          <w:lang w:eastAsia="en-US"/>
          <w14:ligatures w14:val="standardContextual"/>
        </w:rPr>
      </w:pPr>
    </w:p>
    <w:p w14:paraId="4E3C6211" w14:textId="77777777" w:rsidR="00CC3AA8" w:rsidRDefault="00CC3AA8" w:rsidP="00C3419D">
      <w:pPr>
        <w:suppressAutoHyphens w:val="0"/>
        <w:autoSpaceDE w:val="0"/>
        <w:autoSpaceDN w:val="0"/>
        <w:adjustRightInd w:val="0"/>
        <w:spacing w:line="276" w:lineRule="auto"/>
        <w:jc w:val="both"/>
        <w:rPr>
          <w:sz w:val="22"/>
          <w:szCs w:val="22"/>
          <w:lang w:eastAsia="en-US"/>
          <w14:ligatures w14:val="standardContextual"/>
        </w:rPr>
      </w:pPr>
    </w:p>
    <w:p w14:paraId="5E39EA4D" w14:textId="6239609D" w:rsidR="00C3419D" w:rsidRPr="00E5291E" w:rsidRDefault="00C3419D" w:rsidP="00C3419D">
      <w:pPr>
        <w:suppressAutoHyphens w:val="0"/>
        <w:autoSpaceDE w:val="0"/>
        <w:autoSpaceDN w:val="0"/>
        <w:adjustRightInd w:val="0"/>
        <w:spacing w:line="276" w:lineRule="auto"/>
        <w:jc w:val="both"/>
        <w:rPr>
          <w:b/>
          <w:bCs/>
          <w:sz w:val="22"/>
          <w:szCs w:val="22"/>
          <w:lang w:eastAsia="en-US"/>
          <w14:ligatures w14:val="standardContextual"/>
        </w:rPr>
      </w:pPr>
      <w:r w:rsidRPr="00E5291E">
        <w:rPr>
          <w:b/>
          <w:bCs/>
          <w:sz w:val="22"/>
          <w:szCs w:val="22"/>
          <w:lang w:eastAsia="en-US"/>
          <w14:ligatures w14:val="standardContextual"/>
        </w:rPr>
        <w:lastRenderedPageBreak/>
        <w:t>Baza noclegowa i gastronomiczna</w:t>
      </w:r>
    </w:p>
    <w:p w14:paraId="6A08CBEB" w14:textId="77777777" w:rsidR="008B174A" w:rsidRPr="008B174A" w:rsidRDefault="008B174A" w:rsidP="008B174A">
      <w:p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Obiekty noclegowe</w:t>
      </w:r>
    </w:p>
    <w:p w14:paraId="6E83D8E6" w14:textId="03EE8110" w:rsidR="008B174A" w:rsidRPr="008B174A" w:rsidRDefault="008B174A" w:rsidP="008B174A">
      <w:p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 xml:space="preserve">Według rejestru prowadzonego przez Marszałka Województwa Kujawsko-Pomorskiego, w 2021  roku  na obszarze LGD funkcjonował zaledwie 1 obiekt hotelarski  (21. pozycja na tle wszystkich LGD), co stanowiło 0,6% wszystkich obiektów hotelarskich dostępnych w regionie. Dysponował on 27 miejscami noclegowymi (24. pozycja wśród wszystkich LGD). W ujęciu rodzajowym były to hotel o średnim standardzie świadczenia usług i zakwaterowania - dwugwiazdkowy, zlokalizowany na terenie miasta Tuchola.  </w:t>
      </w:r>
    </w:p>
    <w:p w14:paraId="5324EA49" w14:textId="79ED27FD" w:rsidR="008B174A" w:rsidRPr="008B174A" w:rsidRDefault="008B174A" w:rsidP="008B174A">
      <w:p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 xml:space="preserve">Na terenie LGD dominuje oferta obiektów świadczących usługi hotelarskie, lecz nie będących obiektami hotelarskimi . Według danych pozyskanych z ewidencji gminnych wynika, iż w 2020  roku - nie uwzględniając kwater agroturystycznych - na terenie LGD działalność powadziły 43 obiekty (2. pozycja na tle wszystkich LGD; 10,5% obiektów tego typu w regionie), wśród których występowały pokoje gościnne, zespoły domków turystycznych, ośrodki wczasowe i wypoczynkowo-szkoleniowe kojarzone głównie z obsługą ruchu pobytowego w rejonach o wysokich walorach przyrodniczo-krajobrazowych.  Wspomniane 43 obiekty skupiały łącznie aż 2115 miejsc noclegowych (1. pozycja na tle wszystkich LGD), czyli 13,5% miejsc noclegowych dostępnych w obiektach świadczących usługi hotelarskie, ale nie będących hotelarskimi. </w:t>
      </w:r>
    </w:p>
    <w:p w14:paraId="4A3CE0BD" w14:textId="77777777" w:rsidR="008B174A" w:rsidRPr="008B174A" w:rsidRDefault="008B174A" w:rsidP="008B174A">
      <w:pPr>
        <w:suppressAutoHyphens w:val="0"/>
        <w:autoSpaceDE w:val="0"/>
        <w:autoSpaceDN w:val="0"/>
        <w:adjustRightInd w:val="0"/>
        <w:spacing w:line="276" w:lineRule="auto"/>
        <w:jc w:val="both"/>
        <w:rPr>
          <w:sz w:val="22"/>
          <w:szCs w:val="22"/>
          <w:lang w:eastAsia="en-US"/>
          <w14:ligatures w14:val="standardContextual"/>
        </w:rPr>
      </w:pPr>
      <w:r w:rsidRPr="008B174A">
        <w:rPr>
          <w:sz w:val="22"/>
          <w:szCs w:val="22"/>
          <w:lang w:eastAsia="en-US"/>
          <w14:ligatures w14:val="standardContextual"/>
        </w:rPr>
        <w:t xml:space="preserve">Zgodnie z danymi z ewidencji gminnych, w 2020 roku na obszarze LGD występowało najwięcej w województwie obiektów kwater agroturystycznych. Z liczbą 46 obiektów obszar zajmował 1. pozycję wśród wszystkich LGD. Odwiedzający mieli do dyspozycji łącznie 449 miejsc noclegowych (1. pozycja wśród wszystkich LGD), stanowiących 16,1% wszystkich dostępnych miejsc noclegowych w kwaterach agroturystycznych w regionie. Ich obecność wiążę się z wysokimi i cennymi walorami przyrodniczo-krajobrazowymi występującymi na terenie gmin tworzących obszar LGD.  </w:t>
      </w:r>
    </w:p>
    <w:p w14:paraId="1C8693EB" w14:textId="09F81017" w:rsidR="008B174A" w:rsidRPr="0032164A" w:rsidRDefault="008B174A" w:rsidP="008B174A">
      <w:pPr>
        <w:suppressAutoHyphens w:val="0"/>
        <w:autoSpaceDE w:val="0"/>
        <w:autoSpaceDN w:val="0"/>
        <w:adjustRightInd w:val="0"/>
        <w:spacing w:line="276" w:lineRule="auto"/>
        <w:jc w:val="both"/>
        <w:rPr>
          <w:b/>
          <w:bCs/>
          <w:sz w:val="22"/>
          <w:szCs w:val="22"/>
          <w:lang w:eastAsia="en-US"/>
          <w14:ligatures w14:val="standardContextual"/>
        </w:rPr>
      </w:pPr>
      <w:r w:rsidRPr="008B174A">
        <w:rPr>
          <w:sz w:val="22"/>
          <w:szCs w:val="22"/>
          <w:lang w:eastAsia="en-US"/>
          <w14:ligatures w14:val="standardContextual"/>
        </w:rPr>
        <w:t>Na obszarze LGD funkcjonowało więc łącznie 90 obiektów noclegowych. Obiekty te miały do dyspozycji 2591 miejsc noclegowych (4. pozycja wśród wszystkich LGD), a więc 8,9% wszystkich dostępnych miejsc w regionie. Na terenie każdej z gmin tworzącej obszar LGD baza noclegowa była dostępna</w:t>
      </w:r>
      <w:r w:rsidRPr="00F73B46">
        <w:rPr>
          <w:color w:val="FF0000"/>
          <w:sz w:val="22"/>
          <w:szCs w:val="22"/>
          <w:lang w:eastAsia="en-US"/>
          <w14:ligatures w14:val="standardContextual"/>
        </w:rPr>
        <w:t>.</w:t>
      </w:r>
      <w:r w:rsidR="0032164A">
        <w:rPr>
          <w:color w:val="FF0000"/>
          <w:sz w:val="22"/>
          <w:szCs w:val="22"/>
          <w:lang w:eastAsia="en-US"/>
          <w14:ligatures w14:val="standardContextual"/>
        </w:rPr>
        <w:t xml:space="preserve"> </w:t>
      </w:r>
      <w:r w:rsidR="0032164A" w:rsidRPr="0032164A">
        <w:rPr>
          <w:b/>
          <w:bCs/>
          <w:sz w:val="22"/>
          <w:szCs w:val="22"/>
          <w:lang w:eastAsia="en-US"/>
          <w14:ligatures w14:val="standardContextual"/>
        </w:rPr>
        <w:t>Problemem nie jest liczba miejsc noclegowych, ale mała liczba obiektów oferujących większą liczbę miejsc noclegowych, a także stosunkowo niski standard większości miejsc noclegowych. Ponadto baza noclegowa w przeważającej części jest bazą sezonową.</w:t>
      </w:r>
    </w:p>
    <w:p w14:paraId="0C4A3326" w14:textId="06794461" w:rsidR="00D94B33" w:rsidRDefault="00D94B33" w:rsidP="00D94B33">
      <w:pPr>
        <w:spacing w:line="276" w:lineRule="auto"/>
        <w:jc w:val="both"/>
        <w:rPr>
          <w:sz w:val="22"/>
          <w:szCs w:val="22"/>
        </w:rPr>
      </w:pPr>
      <w:r w:rsidRPr="00D94B33">
        <w:rPr>
          <w:sz w:val="22"/>
          <w:szCs w:val="22"/>
        </w:rPr>
        <w:t xml:space="preserve">W powiecie odnotowuje się </w:t>
      </w:r>
      <w:r>
        <w:rPr>
          <w:sz w:val="22"/>
          <w:szCs w:val="22"/>
        </w:rPr>
        <w:t xml:space="preserve">wysokie </w:t>
      </w:r>
      <w:r w:rsidRPr="00D94B33">
        <w:rPr>
          <w:sz w:val="22"/>
          <w:szCs w:val="22"/>
        </w:rPr>
        <w:t xml:space="preserve">natężenie ruchu turystycznego (turystyki pobytowej) mierzone liczbą udzielonych noclegów na 1 tys. (na podst. BDL – dane dla roku 2021). Analizując dane za rok 2021 w przypadku liczby udzielonych noclegów – powiat </w:t>
      </w:r>
      <w:r>
        <w:rPr>
          <w:sz w:val="22"/>
          <w:szCs w:val="22"/>
        </w:rPr>
        <w:t xml:space="preserve">tucholski </w:t>
      </w:r>
      <w:r w:rsidRPr="00D94B33">
        <w:rPr>
          <w:sz w:val="22"/>
          <w:szCs w:val="22"/>
        </w:rPr>
        <w:t xml:space="preserve">zajmuje </w:t>
      </w:r>
      <w:r>
        <w:rPr>
          <w:sz w:val="22"/>
          <w:szCs w:val="22"/>
        </w:rPr>
        <w:t>szóstą</w:t>
      </w:r>
      <w:r w:rsidRPr="00D94B33">
        <w:rPr>
          <w:sz w:val="22"/>
          <w:szCs w:val="22"/>
        </w:rPr>
        <w:t xml:space="preserve"> pozycję wśród 23 wszystkich powiatów województwa</w:t>
      </w:r>
      <w:r w:rsidR="00E5291E">
        <w:rPr>
          <w:sz w:val="22"/>
          <w:szCs w:val="22"/>
        </w:rPr>
        <w:t xml:space="preserve">, przy wśród powiatów na pozycjach 1-5, znajduje się miasto Toruń i 3 to powiaty z miejscowościami uzdrowiskowymi. </w:t>
      </w:r>
    </w:p>
    <w:p w14:paraId="567C585E" w14:textId="77777777" w:rsidR="00E5291E" w:rsidRDefault="00E5291E" w:rsidP="00D94B33">
      <w:pPr>
        <w:spacing w:line="276" w:lineRule="auto"/>
        <w:jc w:val="both"/>
        <w:rPr>
          <w:b/>
          <w:bCs/>
          <w:sz w:val="22"/>
          <w:szCs w:val="22"/>
        </w:rPr>
      </w:pPr>
    </w:p>
    <w:p w14:paraId="03CCA570" w14:textId="77777777" w:rsidR="00D10B4A" w:rsidRDefault="00D10B4A" w:rsidP="00D94B33">
      <w:pPr>
        <w:spacing w:line="276" w:lineRule="auto"/>
        <w:jc w:val="both"/>
        <w:rPr>
          <w:b/>
          <w:bCs/>
          <w:sz w:val="22"/>
          <w:szCs w:val="22"/>
        </w:rPr>
      </w:pPr>
    </w:p>
    <w:p w14:paraId="7F2EB2C4" w14:textId="77777777" w:rsidR="00D10B4A" w:rsidRDefault="00D10B4A" w:rsidP="00D94B33">
      <w:pPr>
        <w:spacing w:line="276" w:lineRule="auto"/>
        <w:jc w:val="both"/>
        <w:rPr>
          <w:b/>
          <w:bCs/>
          <w:sz w:val="22"/>
          <w:szCs w:val="22"/>
        </w:rPr>
      </w:pPr>
    </w:p>
    <w:p w14:paraId="665B505A" w14:textId="77777777" w:rsidR="00D10B4A" w:rsidRDefault="00D10B4A" w:rsidP="00D94B33">
      <w:pPr>
        <w:spacing w:line="276" w:lineRule="auto"/>
        <w:jc w:val="both"/>
        <w:rPr>
          <w:b/>
          <w:bCs/>
          <w:sz w:val="22"/>
          <w:szCs w:val="22"/>
        </w:rPr>
      </w:pPr>
    </w:p>
    <w:p w14:paraId="56E76888" w14:textId="77777777" w:rsidR="00D10B4A" w:rsidRDefault="00D10B4A" w:rsidP="00D94B33">
      <w:pPr>
        <w:spacing w:line="276" w:lineRule="auto"/>
        <w:jc w:val="both"/>
        <w:rPr>
          <w:b/>
          <w:bCs/>
          <w:sz w:val="22"/>
          <w:szCs w:val="22"/>
        </w:rPr>
      </w:pPr>
    </w:p>
    <w:p w14:paraId="123224BD" w14:textId="77777777" w:rsidR="00D10B4A" w:rsidRDefault="00D10B4A" w:rsidP="00D94B33">
      <w:pPr>
        <w:spacing w:line="276" w:lineRule="auto"/>
        <w:jc w:val="both"/>
        <w:rPr>
          <w:b/>
          <w:bCs/>
          <w:sz w:val="22"/>
          <w:szCs w:val="22"/>
        </w:rPr>
      </w:pPr>
    </w:p>
    <w:p w14:paraId="3DCBF47A" w14:textId="77777777" w:rsidR="00D10B4A" w:rsidRDefault="00D10B4A" w:rsidP="00D94B33">
      <w:pPr>
        <w:spacing w:line="276" w:lineRule="auto"/>
        <w:jc w:val="both"/>
        <w:rPr>
          <w:b/>
          <w:bCs/>
          <w:sz w:val="22"/>
          <w:szCs w:val="22"/>
        </w:rPr>
      </w:pPr>
    </w:p>
    <w:p w14:paraId="37DD4E44" w14:textId="77777777" w:rsidR="00D10B4A" w:rsidRDefault="00D10B4A" w:rsidP="00D94B33">
      <w:pPr>
        <w:spacing w:line="276" w:lineRule="auto"/>
        <w:jc w:val="both"/>
        <w:rPr>
          <w:b/>
          <w:bCs/>
          <w:sz w:val="22"/>
          <w:szCs w:val="22"/>
        </w:rPr>
      </w:pPr>
    </w:p>
    <w:p w14:paraId="4F96A331" w14:textId="77777777" w:rsidR="00D10B4A" w:rsidRDefault="00D10B4A" w:rsidP="00D94B33">
      <w:pPr>
        <w:spacing w:line="276" w:lineRule="auto"/>
        <w:jc w:val="both"/>
        <w:rPr>
          <w:b/>
          <w:bCs/>
          <w:sz w:val="22"/>
          <w:szCs w:val="22"/>
        </w:rPr>
      </w:pPr>
    </w:p>
    <w:p w14:paraId="4457EAFB" w14:textId="77777777" w:rsidR="00D10B4A" w:rsidRDefault="00D10B4A" w:rsidP="00D94B33">
      <w:pPr>
        <w:spacing w:line="276" w:lineRule="auto"/>
        <w:jc w:val="both"/>
        <w:rPr>
          <w:b/>
          <w:bCs/>
          <w:sz w:val="22"/>
          <w:szCs w:val="22"/>
        </w:rPr>
      </w:pPr>
    </w:p>
    <w:p w14:paraId="1E156C8A" w14:textId="77777777" w:rsidR="00D10B4A" w:rsidRDefault="00D10B4A" w:rsidP="00D94B33">
      <w:pPr>
        <w:spacing w:line="276" w:lineRule="auto"/>
        <w:jc w:val="both"/>
        <w:rPr>
          <w:b/>
          <w:bCs/>
          <w:sz w:val="22"/>
          <w:szCs w:val="22"/>
        </w:rPr>
      </w:pPr>
    </w:p>
    <w:p w14:paraId="6FFE66E8" w14:textId="77777777" w:rsidR="00D10B4A" w:rsidRDefault="00D10B4A" w:rsidP="00D94B33">
      <w:pPr>
        <w:spacing w:line="276" w:lineRule="auto"/>
        <w:jc w:val="both"/>
        <w:rPr>
          <w:b/>
          <w:bCs/>
          <w:sz w:val="22"/>
          <w:szCs w:val="22"/>
        </w:rPr>
      </w:pPr>
    </w:p>
    <w:p w14:paraId="6CB4AFC2" w14:textId="77777777" w:rsidR="00D10B4A" w:rsidRDefault="00D10B4A" w:rsidP="00D94B33">
      <w:pPr>
        <w:spacing w:line="276" w:lineRule="auto"/>
        <w:jc w:val="both"/>
        <w:rPr>
          <w:b/>
          <w:bCs/>
          <w:sz w:val="22"/>
          <w:szCs w:val="22"/>
        </w:rPr>
      </w:pPr>
    </w:p>
    <w:p w14:paraId="043523B0" w14:textId="77777777" w:rsidR="00D10B4A" w:rsidRDefault="00D10B4A" w:rsidP="00D94B33">
      <w:pPr>
        <w:spacing w:line="276" w:lineRule="auto"/>
        <w:jc w:val="both"/>
        <w:rPr>
          <w:b/>
          <w:bCs/>
          <w:sz w:val="22"/>
          <w:szCs w:val="22"/>
        </w:rPr>
      </w:pPr>
    </w:p>
    <w:p w14:paraId="6C428412" w14:textId="77777777" w:rsidR="00D10B4A" w:rsidRDefault="00D10B4A" w:rsidP="00D94B33">
      <w:pPr>
        <w:spacing w:line="276" w:lineRule="auto"/>
        <w:jc w:val="both"/>
        <w:rPr>
          <w:b/>
          <w:bCs/>
          <w:sz w:val="22"/>
          <w:szCs w:val="22"/>
        </w:rPr>
      </w:pPr>
    </w:p>
    <w:p w14:paraId="5BABDC22" w14:textId="77777777" w:rsidR="00D10B4A" w:rsidRDefault="00D10B4A" w:rsidP="00D94B33">
      <w:pPr>
        <w:spacing w:line="276" w:lineRule="auto"/>
        <w:jc w:val="both"/>
        <w:rPr>
          <w:b/>
          <w:bCs/>
          <w:sz w:val="22"/>
          <w:szCs w:val="22"/>
        </w:rPr>
      </w:pPr>
    </w:p>
    <w:p w14:paraId="19AA31EF" w14:textId="77777777" w:rsidR="00D10B4A" w:rsidRPr="00D94B33" w:rsidRDefault="00D10B4A" w:rsidP="00D94B33">
      <w:pPr>
        <w:spacing w:line="276" w:lineRule="auto"/>
        <w:jc w:val="both"/>
        <w:rPr>
          <w:b/>
          <w:bCs/>
          <w:sz w:val="22"/>
          <w:szCs w:val="22"/>
        </w:rPr>
      </w:pPr>
    </w:p>
    <w:p w14:paraId="1598E4B7" w14:textId="75EDAC5E" w:rsidR="00D94B33" w:rsidRPr="00D94B33" w:rsidRDefault="00D94B33" w:rsidP="00D94B33">
      <w:pPr>
        <w:spacing w:line="276" w:lineRule="auto"/>
        <w:jc w:val="both"/>
        <w:rPr>
          <w:b/>
          <w:bCs/>
          <w:sz w:val="22"/>
          <w:szCs w:val="22"/>
        </w:rPr>
      </w:pPr>
      <w:r w:rsidRPr="00D94B33">
        <w:rPr>
          <w:b/>
          <w:bCs/>
          <w:sz w:val="22"/>
          <w:szCs w:val="22"/>
        </w:rPr>
        <w:lastRenderedPageBreak/>
        <w:t xml:space="preserve">WYKRES: </w:t>
      </w:r>
      <w:r w:rsidRPr="00D94B33">
        <w:rPr>
          <w:sz w:val="22"/>
          <w:szCs w:val="22"/>
        </w:rPr>
        <w:t xml:space="preserve">Udzielone noclegi na 1 tys. mieszkańców – powiat </w:t>
      </w:r>
      <w:r w:rsidR="00E5291E">
        <w:rPr>
          <w:sz w:val="22"/>
          <w:szCs w:val="22"/>
        </w:rPr>
        <w:t>tucholski</w:t>
      </w:r>
      <w:r w:rsidRPr="00D94B33">
        <w:rPr>
          <w:sz w:val="22"/>
          <w:szCs w:val="22"/>
        </w:rPr>
        <w:t xml:space="preserve"> na tle powiatów województwa kujawsko-pomorskiego (stan na koniec grudnia 2021 r.).</w:t>
      </w:r>
    </w:p>
    <w:p w14:paraId="258B04E4" w14:textId="77777777" w:rsidR="00D94B33" w:rsidRPr="005F1228" w:rsidRDefault="00D94B33" w:rsidP="00D94B33">
      <w:pPr>
        <w:spacing w:line="276" w:lineRule="auto"/>
        <w:jc w:val="center"/>
        <w:rPr>
          <w:rFonts w:ascii="Arial Narrow" w:hAnsi="Arial Narrow" w:cstheme="minorHAnsi"/>
        </w:rPr>
      </w:pPr>
      <w:r w:rsidRPr="005F1228">
        <w:rPr>
          <w:rFonts w:ascii="Arial Narrow" w:hAnsi="Arial Narrow" w:cstheme="minorHAnsi"/>
          <w:noProof/>
        </w:rPr>
        <w:drawing>
          <wp:inline distT="0" distB="0" distL="0" distR="0" wp14:anchorId="3FFF7CB7" wp14:editId="7AD1EB3F">
            <wp:extent cx="5745480" cy="2905125"/>
            <wp:effectExtent l="0" t="0" r="7620" b="9525"/>
            <wp:docPr id="560286683" name="Wykres 1">
              <a:extLst xmlns:a="http://schemas.openxmlformats.org/drawingml/2006/main">
                <a:ext uri="{FF2B5EF4-FFF2-40B4-BE49-F238E27FC236}">
                  <a16:creationId xmlns:a16="http://schemas.microsoft.com/office/drawing/2014/main" id="{1032D0A2-CD27-BA0E-42E8-F333598657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1477272" w14:textId="77777777" w:rsidR="00D94B33" w:rsidRPr="00E5291E" w:rsidRDefault="00D94B33" w:rsidP="00D94B33">
      <w:pPr>
        <w:spacing w:line="276" w:lineRule="auto"/>
        <w:jc w:val="both"/>
        <w:rPr>
          <w:i/>
          <w:iCs/>
          <w:sz w:val="22"/>
          <w:szCs w:val="22"/>
        </w:rPr>
      </w:pPr>
      <w:r w:rsidRPr="00E5291E">
        <w:rPr>
          <w:i/>
          <w:iCs/>
          <w:sz w:val="22"/>
          <w:szCs w:val="22"/>
        </w:rPr>
        <w:t xml:space="preserve">Źródło: Opracowanie własne na podstawie </w:t>
      </w:r>
      <w:hyperlink r:id="rId33" w:history="1">
        <w:r w:rsidRPr="00E5291E">
          <w:rPr>
            <w:rStyle w:val="Hipercze"/>
            <w:i/>
            <w:iCs/>
            <w:sz w:val="22"/>
            <w:szCs w:val="22"/>
          </w:rPr>
          <w:t>https://bdl.stat.gov.pl/</w:t>
        </w:r>
      </w:hyperlink>
      <w:r w:rsidRPr="00E5291E">
        <w:rPr>
          <w:rStyle w:val="Hipercze"/>
          <w:i/>
          <w:iCs/>
          <w:sz w:val="22"/>
          <w:szCs w:val="22"/>
        </w:rPr>
        <w:t>.</w:t>
      </w:r>
    </w:p>
    <w:p w14:paraId="0CFE7488" w14:textId="77777777" w:rsidR="00D94B33" w:rsidRPr="005F1228" w:rsidRDefault="00D94B33" w:rsidP="00D94B33">
      <w:pPr>
        <w:spacing w:line="276" w:lineRule="auto"/>
        <w:jc w:val="both"/>
        <w:rPr>
          <w:rFonts w:ascii="Arial Narrow" w:hAnsi="Arial Narrow" w:cstheme="minorHAnsi"/>
        </w:rPr>
      </w:pPr>
    </w:p>
    <w:p w14:paraId="18C93537" w14:textId="77777777" w:rsidR="00D94B33" w:rsidRPr="00E5291E" w:rsidRDefault="00D94B33" w:rsidP="00D94B33">
      <w:pPr>
        <w:spacing w:line="276" w:lineRule="auto"/>
        <w:jc w:val="both"/>
        <w:rPr>
          <w:b/>
          <w:bCs/>
          <w:sz w:val="22"/>
          <w:szCs w:val="22"/>
        </w:rPr>
      </w:pPr>
      <w:r w:rsidRPr="00E5291E">
        <w:rPr>
          <w:b/>
          <w:bCs/>
          <w:sz w:val="22"/>
          <w:szCs w:val="22"/>
        </w:rPr>
        <w:t>Wskaźnik Schneidera</w:t>
      </w:r>
    </w:p>
    <w:p w14:paraId="7A0B2E1B" w14:textId="7FFFE8ED" w:rsidR="00D94B33" w:rsidRPr="00E5291E" w:rsidRDefault="00D94B33" w:rsidP="00D94B33">
      <w:pPr>
        <w:spacing w:line="276" w:lineRule="auto"/>
        <w:jc w:val="both"/>
        <w:rPr>
          <w:sz w:val="22"/>
          <w:szCs w:val="22"/>
        </w:rPr>
      </w:pPr>
      <w:r w:rsidRPr="00E5291E">
        <w:rPr>
          <w:sz w:val="22"/>
          <w:szCs w:val="22"/>
        </w:rPr>
        <w:t xml:space="preserve">Analizując </w:t>
      </w:r>
      <w:r w:rsidR="00E5291E" w:rsidRPr="00E5291E">
        <w:rPr>
          <w:sz w:val="22"/>
          <w:szCs w:val="22"/>
        </w:rPr>
        <w:t xml:space="preserve">natomiast </w:t>
      </w:r>
      <w:r w:rsidRPr="00E5291E">
        <w:rPr>
          <w:sz w:val="22"/>
          <w:szCs w:val="22"/>
        </w:rPr>
        <w:t>wskaźnik intensywności ruchu turystycznego (tzw. Wskaźnik Schneidera), wyrażony liczbą turystów korzystających z noclegów, przypadającą na 1 tys. mieszkańców stałych, obszar LSR</w:t>
      </w:r>
      <w:r w:rsidR="00E5291E" w:rsidRPr="00E5291E">
        <w:rPr>
          <w:sz w:val="22"/>
          <w:szCs w:val="22"/>
        </w:rPr>
        <w:t xml:space="preserve"> </w:t>
      </w:r>
      <w:r w:rsidRPr="00E5291E">
        <w:rPr>
          <w:sz w:val="22"/>
          <w:szCs w:val="22"/>
        </w:rPr>
        <w:t>charakteryzuje się jednym z najniższych wskaźników w województwie (</w:t>
      </w:r>
      <w:r w:rsidR="00E5291E" w:rsidRPr="00E5291E">
        <w:rPr>
          <w:sz w:val="22"/>
          <w:szCs w:val="22"/>
        </w:rPr>
        <w:t>8</w:t>
      </w:r>
      <w:r w:rsidRPr="00E5291E">
        <w:rPr>
          <w:sz w:val="22"/>
          <w:szCs w:val="22"/>
        </w:rPr>
        <w:t xml:space="preserve"> m-ce od końca).</w:t>
      </w:r>
    </w:p>
    <w:p w14:paraId="19F4CBAE" w14:textId="77777777" w:rsidR="00D94B33" w:rsidRDefault="00D94B33" w:rsidP="00D94B33">
      <w:pPr>
        <w:spacing w:line="276" w:lineRule="auto"/>
        <w:jc w:val="both"/>
        <w:rPr>
          <w:sz w:val="22"/>
          <w:szCs w:val="22"/>
        </w:rPr>
      </w:pPr>
    </w:p>
    <w:p w14:paraId="7E485C86" w14:textId="77777777" w:rsidR="003A5302" w:rsidRPr="00E5291E" w:rsidRDefault="003A5302" w:rsidP="00D94B33">
      <w:pPr>
        <w:spacing w:line="276" w:lineRule="auto"/>
        <w:jc w:val="both"/>
        <w:rPr>
          <w:sz w:val="22"/>
          <w:szCs w:val="22"/>
        </w:rPr>
      </w:pPr>
    </w:p>
    <w:p w14:paraId="5F368E14" w14:textId="63086301" w:rsidR="00D94B33" w:rsidRPr="00E5291E" w:rsidRDefault="00D94B33" w:rsidP="00D94B33">
      <w:pPr>
        <w:spacing w:line="276" w:lineRule="auto"/>
        <w:jc w:val="both"/>
        <w:rPr>
          <w:b/>
          <w:bCs/>
          <w:sz w:val="22"/>
          <w:szCs w:val="22"/>
        </w:rPr>
      </w:pPr>
      <w:r w:rsidRPr="00E5291E">
        <w:rPr>
          <w:b/>
          <w:bCs/>
          <w:sz w:val="22"/>
          <w:szCs w:val="22"/>
        </w:rPr>
        <w:t xml:space="preserve">WYKRES: </w:t>
      </w:r>
      <w:r w:rsidRPr="00E5291E">
        <w:rPr>
          <w:sz w:val="22"/>
          <w:szCs w:val="22"/>
        </w:rPr>
        <w:t xml:space="preserve">Wskaźnik Schneidera – powiat </w:t>
      </w:r>
      <w:r w:rsidR="00E5291E">
        <w:rPr>
          <w:sz w:val="22"/>
          <w:szCs w:val="22"/>
        </w:rPr>
        <w:t xml:space="preserve">tucholski </w:t>
      </w:r>
      <w:r w:rsidRPr="00E5291E">
        <w:rPr>
          <w:sz w:val="22"/>
          <w:szCs w:val="22"/>
        </w:rPr>
        <w:t>na tle powiatów województwa kujawsko-pomorskiego (stan na koniec grudnia 2021 r.).</w:t>
      </w:r>
    </w:p>
    <w:p w14:paraId="4AF57420" w14:textId="77777777" w:rsidR="00D94B33" w:rsidRPr="005F1228" w:rsidRDefault="00D94B33" w:rsidP="00D94B33">
      <w:pPr>
        <w:spacing w:line="276" w:lineRule="auto"/>
        <w:jc w:val="center"/>
        <w:rPr>
          <w:rFonts w:ascii="Arial Narrow" w:hAnsi="Arial Narrow" w:cstheme="minorHAnsi"/>
        </w:rPr>
      </w:pPr>
      <w:r w:rsidRPr="005F1228">
        <w:rPr>
          <w:rFonts w:ascii="Arial Narrow" w:hAnsi="Arial Narrow" w:cstheme="minorHAnsi"/>
          <w:noProof/>
        </w:rPr>
        <w:drawing>
          <wp:inline distT="0" distB="0" distL="0" distR="0" wp14:anchorId="524927BB" wp14:editId="5B861C3B">
            <wp:extent cx="5699760" cy="3435607"/>
            <wp:effectExtent l="0" t="0" r="15240" b="12700"/>
            <wp:docPr id="1008956033" name="Wykres 1">
              <a:extLst xmlns:a="http://schemas.openxmlformats.org/drawingml/2006/main">
                <a:ext uri="{FF2B5EF4-FFF2-40B4-BE49-F238E27FC236}">
                  <a16:creationId xmlns:a16="http://schemas.microsoft.com/office/drawing/2014/main" id="{84F0BAED-AD54-644E-4239-3C6238E92B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574C7D1" w14:textId="77777777" w:rsidR="00D94B33" w:rsidRPr="00E5291E" w:rsidRDefault="00D94B33" w:rsidP="00D94B33">
      <w:pPr>
        <w:spacing w:line="276" w:lineRule="auto"/>
        <w:jc w:val="both"/>
        <w:rPr>
          <w:sz w:val="22"/>
          <w:szCs w:val="22"/>
        </w:rPr>
      </w:pPr>
      <w:r w:rsidRPr="00E5291E">
        <w:rPr>
          <w:i/>
          <w:iCs/>
          <w:sz w:val="22"/>
          <w:szCs w:val="22"/>
        </w:rPr>
        <w:t xml:space="preserve">Źródło: Opracowanie własne na podstawie </w:t>
      </w:r>
      <w:hyperlink r:id="rId35" w:history="1">
        <w:r w:rsidRPr="00E5291E">
          <w:rPr>
            <w:rStyle w:val="Hipercze"/>
            <w:i/>
            <w:iCs/>
            <w:sz w:val="22"/>
            <w:szCs w:val="22"/>
          </w:rPr>
          <w:t>https://bdl.stat.gov.pl/</w:t>
        </w:r>
      </w:hyperlink>
    </w:p>
    <w:p w14:paraId="2C226EC0" w14:textId="77777777" w:rsidR="00D94B33" w:rsidRPr="005F1228" w:rsidRDefault="00D94B33" w:rsidP="00D94B33">
      <w:pPr>
        <w:spacing w:line="276" w:lineRule="auto"/>
        <w:jc w:val="both"/>
        <w:rPr>
          <w:rFonts w:ascii="Arial Narrow" w:hAnsi="Arial Narrow" w:cstheme="minorHAnsi"/>
          <w:b/>
          <w:bCs/>
        </w:rPr>
      </w:pPr>
    </w:p>
    <w:p w14:paraId="6EDE74A5" w14:textId="77777777" w:rsidR="00C3419D" w:rsidRDefault="00C3419D" w:rsidP="00C3419D">
      <w:pPr>
        <w:suppressAutoHyphens w:val="0"/>
        <w:autoSpaceDE w:val="0"/>
        <w:autoSpaceDN w:val="0"/>
        <w:adjustRightInd w:val="0"/>
        <w:spacing w:line="276" w:lineRule="auto"/>
        <w:jc w:val="both"/>
        <w:rPr>
          <w:color w:val="FF0000"/>
          <w:sz w:val="22"/>
          <w:szCs w:val="22"/>
          <w:lang w:eastAsia="en-US"/>
          <w14:ligatures w14:val="standardContextual"/>
        </w:rPr>
      </w:pPr>
    </w:p>
    <w:p w14:paraId="335E9ADD" w14:textId="3F802C1C" w:rsidR="0032164A" w:rsidRDefault="0032164A" w:rsidP="00C3419D">
      <w:pPr>
        <w:suppressAutoHyphens w:val="0"/>
        <w:autoSpaceDE w:val="0"/>
        <w:autoSpaceDN w:val="0"/>
        <w:adjustRightInd w:val="0"/>
        <w:spacing w:line="276" w:lineRule="auto"/>
        <w:jc w:val="both"/>
        <w:rPr>
          <w:color w:val="FF0000"/>
          <w:sz w:val="22"/>
          <w:szCs w:val="22"/>
          <w:lang w:eastAsia="en-US"/>
          <w14:ligatures w14:val="standardContextual"/>
        </w:rPr>
      </w:pPr>
    </w:p>
    <w:p w14:paraId="0D172282" w14:textId="0692FEE7" w:rsidR="0032164A" w:rsidRPr="00E5291E" w:rsidRDefault="00C14B66" w:rsidP="00C3419D">
      <w:pPr>
        <w:suppressAutoHyphens w:val="0"/>
        <w:autoSpaceDE w:val="0"/>
        <w:autoSpaceDN w:val="0"/>
        <w:adjustRightInd w:val="0"/>
        <w:spacing w:line="276" w:lineRule="auto"/>
        <w:jc w:val="both"/>
        <w:rPr>
          <w:sz w:val="22"/>
          <w:szCs w:val="22"/>
          <w:lang w:eastAsia="en-US"/>
          <w14:ligatures w14:val="standardContextual"/>
        </w:rPr>
      </w:pPr>
      <w:r>
        <w:rPr>
          <w:sz w:val="22"/>
          <w:szCs w:val="22"/>
          <w:lang w:eastAsia="en-US"/>
          <w14:ligatures w14:val="standardContextual"/>
        </w:rPr>
        <w:t>Baza gastronomiczna</w:t>
      </w:r>
    </w:p>
    <w:p w14:paraId="47FFE022" w14:textId="527C7224" w:rsidR="00C3419D" w:rsidRPr="00E5291E" w:rsidRDefault="00C3419D" w:rsidP="00C3419D">
      <w:pPr>
        <w:suppressAutoHyphens w:val="0"/>
        <w:autoSpaceDE w:val="0"/>
        <w:autoSpaceDN w:val="0"/>
        <w:adjustRightInd w:val="0"/>
        <w:spacing w:line="276" w:lineRule="auto"/>
        <w:jc w:val="both"/>
        <w:rPr>
          <w:sz w:val="22"/>
          <w:szCs w:val="22"/>
          <w:lang w:eastAsia="en-US"/>
          <w14:ligatures w14:val="standardContextual"/>
        </w:rPr>
      </w:pPr>
      <w:r w:rsidRPr="00E5291E">
        <w:rPr>
          <w:sz w:val="22"/>
          <w:szCs w:val="22"/>
          <w:lang w:eastAsia="en-US"/>
          <w14:ligatures w14:val="standardContextual"/>
        </w:rPr>
        <w:t xml:space="preserve">Baza gastronomiczna jest drugim, oprócz bazy noclegowej, podstawowym elementem zagospodarowania turystycznego. Dobry standard i smaczne menu obiektów gastronomicznych bezpośrednio wpływają na zadowolenie turystów i opinię na temat odwiedzanego obszaru. Według danych Punktu informacji Turystycznej w Tucholi na terenie Partnerstwa LGD Bory Tucholskie funkcjonuje </w:t>
      </w:r>
      <w:r w:rsidR="00E5291E" w:rsidRPr="00E5291E">
        <w:rPr>
          <w:sz w:val="22"/>
          <w:szCs w:val="22"/>
          <w:lang w:eastAsia="en-US"/>
          <w14:ligatures w14:val="standardContextual"/>
        </w:rPr>
        <w:t>ok. 55</w:t>
      </w:r>
      <w:r w:rsidRPr="00E5291E">
        <w:rPr>
          <w:sz w:val="22"/>
          <w:szCs w:val="22"/>
          <w:lang w:eastAsia="en-US"/>
          <w14:ligatures w14:val="standardContextual"/>
        </w:rPr>
        <w:t xml:space="preserve"> obiektów gastronomicznych. Część z nich to obiekty sezonowe lub serwujące wyłącznie dania typu „fast-food”.  Baza gastronomiczna nie jest zbyt rozbudowana, szczególnie w odniesieniu do tak dużej liczby miejsc noclegowych. </w:t>
      </w:r>
    </w:p>
    <w:p w14:paraId="3E465869" w14:textId="77777777" w:rsidR="00C3419D" w:rsidRPr="00507210" w:rsidRDefault="00C3419D" w:rsidP="00C3419D">
      <w:pPr>
        <w:suppressAutoHyphens w:val="0"/>
        <w:autoSpaceDE w:val="0"/>
        <w:autoSpaceDN w:val="0"/>
        <w:adjustRightInd w:val="0"/>
        <w:spacing w:line="276" w:lineRule="auto"/>
        <w:jc w:val="both"/>
        <w:rPr>
          <w:strike/>
          <w:color w:val="FF0000"/>
          <w:sz w:val="22"/>
          <w:szCs w:val="22"/>
          <w:lang w:eastAsia="en-US"/>
          <w14:ligatures w14:val="standardContextual"/>
        </w:rPr>
      </w:pPr>
      <w:r w:rsidRPr="00507210">
        <w:rPr>
          <w:strike/>
          <w:color w:val="FF0000"/>
          <w:sz w:val="22"/>
          <w:szCs w:val="22"/>
          <w:lang w:eastAsia="en-US"/>
          <w14:ligatures w14:val="standardContextual"/>
        </w:rPr>
        <w:t xml:space="preserve"> </w:t>
      </w:r>
    </w:p>
    <w:p w14:paraId="7B143895" w14:textId="1A68C8F9" w:rsidR="000F6971" w:rsidRPr="00C14B66" w:rsidRDefault="00C3419D" w:rsidP="00C3419D">
      <w:pPr>
        <w:suppressAutoHyphens w:val="0"/>
        <w:autoSpaceDE w:val="0"/>
        <w:autoSpaceDN w:val="0"/>
        <w:adjustRightInd w:val="0"/>
        <w:spacing w:line="276" w:lineRule="auto"/>
        <w:jc w:val="both"/>
        <w:rPr>
          <w:sz w:val="22"/>
          <w:szCs w:val="22"/>
          <w:lang w:eastAsia="en-US"/>
          <w14:ligatures w14:val="standardContextual"/>
        </w:rPr>
      </w:pPr>
      <w:r w:rsidRPr="00C14B66">
        <w:rPr>
          <w:sz w:val="22"/>
          <w:szCs w:val="22"/>
          <w:lang w:eastAsia="en-US"/>
          <w14:ligatures w14:val="standardContextual"/>
        </w:rPr>
        <w:t xml:space="preserve">Turystyka choć dobrze rozwinięta na obszarze LSR, nie wykorzystuje w pełni posiadanych potencjałów. Należy podejmować działania, które będą silniej przyciągać turystów i zwiększać ruch turystyczny. </w:t>
      </w:r>
      <w:r w:rsidR="000F6971" w:rsidRPr="00C14B66">
        <w:rPr>
          <w:sz w:val="22"/>
          <w:szCs w:val="22"/>
          <w:lang w:eastAsia="en-US"/>
          <w14:ligatures w14:val="standardContextual"/>
        </w:rPr>
        <w:t>Ankietowani mieszkańcy wskazali jako jedne z ważniejszych kierunków rozwoju obszaru:</w:t>
      </w:r>
    </w:p>
    <w:p w14:paraId="4AF3C4A3" w14:textId="02650473" w:rsidR="000F6971" w:rsidRPr="00C14B66" w:rsidRDefault="000F6971" w:rsidP="00746FF9">
      <w:pPr>
        <w:pStyle w:val="Akapitzlist"/>
        <w:numPr>
          <w:ilvl w:val="0"/>
          <w:numId w:val="24"/>
        </w:numPr>
        <w:suppressAutoHyphens w:val="0"/>
        <w:autoSpaceDE w:val="0"/>
        <w:autoSpaceDN w:val="0"/>
        <w:adjustRightInd w:val="0"/>
        <w:spacing w:line="276" w:lineRule="auto"/>
        <w:jc w:val="both"/>
        <w:rPr>
          <w:sz w:val="22"/>
          <w:szCs w:val="22"/>
          <w:lang w:eastAsia="en-US"/>
          <w14:ligatures w14:val="standardContextual"/>
        </w:rPr>
      </w:pPr>
      <w:r w:rsidRPr="00C14B66">
        <w:rPr>
          <w:sz w:val="22"/>
          <w:szCs w:val="22"/>
          <w:lang w:eastAsia="en-US"/>
          <w14:ligatures w14:val="standardContextual"/>
        </w:rPr>
        <w:t>poprawa dostępu do usług czasu wolnego, w tym w zakresie kultury, rekreacji, wypoczynku (30,9% ankietowanych),</w:t>
      </w:r>
    </w:p>
    <w:p w14:paraId="0E7E8B47" w14:textId="51DB1C6A" w:rsidR="000F6971" w:rsidRPr="00C14B66" w:rsidRDefault="000F6971" w:rsidP="00746FF9">
      <w:pPr>
        <w:pStyle w:val="Akapitzlist"/>
        <w:numPr>
          <w:ilvl w:val="0"/>
          <w:numId w:val="24"/>
        </w:numPr>
        <w:suppressAutoHyphens w:val="0"/>
        <w:autoSpaceDE w:val="0"/>
        <w:autoSpaceDN w:val="0"/>
        <w:adjustRightInd w:val="0"/>
        <w:spacing w:line="276" w:lineRule="auto"/>
        <w:jc w:val="both"/>
        <w:rPr>
          <w:sz w:val="22"/>
          <w:szCs w:val="22"/>
          <w:lang w:eastAsia="en-US"/>
          <w14:ligatures w14:val="standardContextual"/>
        </w:rPr>
      </w:pPr>
      <w:r w:rsidRPr="00C14B66">
        <w:rPr>
          <w:sz w:val="22"/>
          <w:szCs w:val="22"/>
          <w:lang w:eastAsia="en-US"/>
          <w14:ligatures w14:val="standardContextual"/>
        </w:rPr>
        <w:t>poprawa dostępu do małej infrastruktury publicznej, m.in.: placów zabaw, siłowni, miejsc ogniskowych, amfiteatrów (18% ankietowanych),</w:t>
      </w:r>
    </w:p>
    <w:p w14:paraId="6C36A995" w14:textId="3FCBA425" w:rsidR="000F6971" w:rsidRPr="00C14B66" w:rsidRDefault="000F6971" w:rsidP="00746FF9">
      <w:pPr>
        <w:pStyle w:val="Akapitzlist"/>
        <w:numPr>
          <w:ilvl w:val="0"/>
          <w:numId w:val="24"/>
        </w:numPr>
        <w:suppressAutoHyphens w:val="0"/>
        <w:autoSpaceDE w:val="0"/>
        <w:autoSpaceDN w:val="0"/>
        <w:adjustRightInd w:val="0"/>
        <w:spacing w:line="276" w:lineRule="auto"/>
        <w:jc w:val="both"/>
        <w:rPr>
          <w:sz w:val="22"/>
          <w:szCs w:val="22"/>
          <w:lang w:eastAsia="en-US"/>
          <w14:ligatures w14:val="standardContextual"/>
        </w:rPr>
      </w:pPr>
      <w:r w:rsidRPr="00C14B66">
        <w:rPr>
          <w:sz w:val="22"/>
          <w:szCs w:val="22"/>
          <w:lang w:eastAsia="en-US"/>
          <w14:ligatures w14:val="standardContextual"/>
        </w:rPr>
        <w:t xml:space="preserve"> rozwój funkcji turystycznych i rekreacyjnych obszaru, w tym rozbudowa infrastruktury i oferty w zakresie aktywnego wypoczynku np. ścieżki rowerowe, szlaki turystyczne, atrakcje turystyczne, wioski tematyczne (27,8%).</w:t>
      </w:r>
    </w:p>
    <w:p w14:paraId="1F47135E" w14:textId="26039D9D" w:rsidR="000F6971" w:rsidRPr="002B5F8A" w:rsidRDefault="000F6971" w:rsidP="000F6971">
      <w:pPr>
        <w:suppressAutoHyphens w:val="0"/>
        <w:autoSpaceDE w:val="0"/>
        <w:autoSpaceDN w:val="0"/>
        <w:adjustRightInd w:val="0"/>
        <w:spacing w:line="276" w:lineRule="auto"/>
        <w:jc w:val="both"/>
        <w:rPr>
          <w:b/>
          <w:bCs/>
          <w:sz w:val="22"/>
          <w:szCs w:val="22"/>
          <w:lang w:eastAsia="en-US"/>
          <w14:ligatures w14:val="standardContextual"/>
        </w:rPr>
      </w:pPr>
      <w:r w:rsidRPr="00C14B66">
        <w:rPr>
          <w:sz w:val="22"/>
          <w:szCs w:val="22"/>
          <w:lang w:eastAsia="en-US"/>
          <w14:ligatures w14:val="standardContextual"/>
        </w:rPr>
        <w:t>Podczas spotkań branżowych podkre</w:t>
      </w:r>
      <w:r w:rsidR="0033014A" w:rsidRPr="00C14B66">
        <w:rPr>
          <w:sz w:val="22"/>
          <w:szCs w:val="22"/>
          <w:lang w:eastAsia="en-US"/>
          <w14:ligatures w14:val="standardContextual"/>
        </w:rPr>
        <w:t xml:space="preserve">ślano, że </w:t>
      </w:r>
      <w:r w:rsidR="00D65365" w:rsidRPr="00C14B66">
        <w:rPr>
          <w:sz w:val="22"/>
          <w:szCs w:val="22"/>
          <w:lang w:eastAsia="en-US"/>
          <w14:ligatures w14:val="standardContextual"/>
        </w:rPr>
        <w:t>w turystyce sprzedaje się emocje. Ważne więc, żeby</w:t>
      </w:r>
      <w:r w:rsidR="00C14B66" w:rsidRPr="00C14B66">
        <w:rPr>
          <w:sz w:val="22"/>
          <w:szCs w:val="22"/>
          <w:lang w:eastAsia="en-US"/>
          <w14:ligatures w14:val="standardContextual"/>
        </w:rPr>
        <w:t xml:space="preserve"> szczególnie zwrócić uwagę na przedsięwzięcia tworzące ofertę spędzania czasu wolnego, tj. </w:t>
      </w:r>
      <w:r w:rsidR="00C14B66" w:rsidRPr="002B5F8A">
        <w:rPr>
          <w:b/>
          <w:bCs/>
          <w:sz w:val="22"/>
          <w:szCs w:val="22"/>
          <w:lang w:eastAsia="en-US"/>
          <w14:ligatures w14:val="standardContextual"/>
        </w:rPr>
        <w:t>operacje dotyczące świadczenia usług turystycznych (innych niż noclegowe), bazujących na endogenicznych potencjałach i wykorzystujących zasoby kulturowe, historyczne i przyrodnicze</w:t>
      </w:r>
      <w:r w:rsidR="00862BF8">
        <w:rPr>
          <w:b/>
          <w:bCs/>
          <w:sz w:val="22"/>
          <w:szCs w:val="22"/>
          <w:lang w:eastAsia="en-US"/>
          <w14:ligatures w14:val="standardContextual"/>
        </w:rPr>
        <w:t xml:space="preserve"> (w tym np. oferta zagród edukacyjnych).</w:t>
      </w:r>
    </w:p>
    <w:p w14:paraId="0D31CF8B" w14:textId="77777777" w:rsidR="000F6971" w:rsidRDefault="000F6971" w:rsidP="00C3419D">
      <w:pPr>
        <w:suppressAutoHyphens w:val="0"/>
        <w:autoSpaceDE w:val="0"/>
        <w:autoSpaceDN w:val="0"/>
        <w:adjustRightInd w:val="0"/>
        <w:spacing w:line="276" w:lineRule="auto"/>
        <w:jc w:val="both"/>
        <w:rPr>
          <w:color w:val="FF0000"/>
          <w:sz w:val="22"/>
          <w:szCs w:val="22"/>
          <w:lang w:eastAsia="en-US"/>
          <w14:ligatures w14:val="standardContextual"/>
        </w:rPr>
      </w:pPr>
    </w:p>
    <w:p w14:paraId="0AA82BDB" w14:textId="770E0560" w:rsidR="00C3419D" w:rsidRPr="009F0AEF" w:rsidRDefault="00C3419D" w:rsidP="00C3419D">
      <w:pPr>
        <w:suppressAutoHyphens w:val="0"/>
        <w:autoSpaceDE w:val="0"/>
        <w:autoSpaceDN w:val="0"/>
        <w:adjustRightInd w:val="0"/>
        <w:spacing w:line="276" w:lineRule="auto"/>
        <w:jc w:val="both"/>
        <w:rPr>
          <w:sz w:val="22"/>
          <w:szCs w:val="22"/>
          <w:lang w:eastAsia="en-US"/>
          <w14:ligatures w14:val="standardContextual"/>
        </w:rPr>
      </w:pPr>
      <w:r w:rsidRPr="009F0AEF">
        <w:rPr>
          <w:sz w:val="22"/>
          <w:szCs w:val="22"/>
          <w:lang w:eastAsia="en-US"/>
          <w14:ligatures w14:val="standardContextual"/>
        </w:rPr>
        <w:t>Podmioty turystyczne działające na obszarze LSR nie są skupione w żadnej sieci typowo branżowej</w:t>
      </w:r>
      <w:r w:rsidR="009F0AEF" w:rsidRPr="009F0AEF">
        <w:rPr>
          <w:sz w:val="22"/>
          <w:szCs w:val="22"/>
          <w:lang w:eastAsia="en-US"/>
          <w14:ligatures w14:val="standardContextual"/>
        </w:rPr>
        <w:t xml:space="preserve">. </w:t>
      </w:r>
      <w:r w:rsidRPr="009F0AEF">
        <w:rPr>
          <w:sz w:val="22"/>
          <w:szCs w:val="22"/>
          <w:lang w:eastAsia="en-US"/>
          <w14:ligatures w14:val="standardContextual"/>
        </w:rPr>
        <w:t>Nie funkcjonuje już na naszym terenie lokalna organizacja turystyczna, podejmowane były kilkakrotnie próby tworzenia klastra turystycznego. Współpraca podmiotów z branży turystycznej, w tym także organizacji pozarządowych jest do tej pory niewystarczająca, a zdecydowanie bardzo potrzebna, chociażby w kwestii tworzenia wspólnych produktów turystycznych</w:t>
      </w:r>
      <w:r w:rsidR="00C14B66">
        <w:rPr>
          <w:sz w:val="22"/>
          <w:szCs w:val="22"/>
          <w:lang w:eastAsia="en-US"/>
          <w14:ligatures w14:val="standardContextual"/>
        </w:rPr>
        <w:t xml:space="preserve">, szkoleń dla branży turystycznej. </w:t>
      </w:r>
      <w:r w:rsidRPr="009F0AEF">
        <w:rPr>
          <w:sz w:val="22"/>
          <w:szCs w:val="22"/>
          <w:lang w:eastAsia="en-US"/>
          <w14:ligatures w14:val="standardContextual"/>
        </w:rPr>
        <w:t>Od wielu lat zauważany jest także brak lokalnego to</w:t>
      </w:r>
      <w:r w:rsidR="00150EDA">
        <w:rPr>
          <w:sz w:val="22"/>
          <w:szCs w:val="22"/>
          <w:lang w:eastAsia="en-US"/>
          <w14:ligatures w14:val="standardContextual"/>
        </w:rPr>
        <w:t>u</w:t>
      </w:r>
      <w:r w:rsidRPr="009F0AEF">
        <w:rPr>
          <w:sz w:val="22"/>
          <w:szCs w:val="22"/>
          <w:lang w:eastAsia="en-US"/>
          <w14:ligatures w14:val="standardContextual"/>
        </w:rPr>
        <w:t xml:space="preserve">roperatora, czyli podmiotu który organizowałby przyjazdy na teren Borów Tucholskich i sprzedawał kompleksowo oferowane tutaj usługi. </w:t>
      </w:r>
    </w:p>
    <w:p w14:paraId="70A71B0A" w14:textId="0DDDF18A" w:rsidR="00C3419D" w:rsidRPr="009F0AEF" w:rsidRDefault="00C3419D" w:rsidP="00C3419D">
      <w:pPr>
        <w:suppressAutoHyphens w:val="0"/>
        <w:autoSpaceDE w:val="0"/>
        <w:autoSpaceDN w:val="0"/>
        <w:adjustRightInd w:val="0"/>
        <w:spacing w:line="276" w:lineRule="auto"/>
        <w:jc w:val="both"/>
        <w:rPr>
          <w:sz w:val="22"/>
          <w:szCs w:val="22"/>
          <w:lang w:eastAsia="en-US"/>
          <w14:ligatures w14:val="standardContextual"/>
        </w:rPr>
      </w:pPr>
      <w:r w:rsidRPr="009F0AEF">
        <w:rPr>
          <w:sz w:val="22"/>
          <w:szCs w:val="22"/>
          <w:lang w:eastAsia="en-US"/>
          <w14:ligatures w14:val="standardContextual"/>
        </w:rPr>
        <w:t>Sama atrakcyjność turystyczna regionu nie jest wystarczająca - konieczna jest zintegrowana promocja obszaru. Punkty informacji turystycznej funkcjonują wprawdzie na terenie każdej gminy, jednakże w bardzo różnym zakresie. Przedsięwzięcia promocyjne realizowane są zarówno przez samorządy, organizacje pozarządowe, jak i podmioty gospodarcze. Często jednak dotyczą one pojedynczych obiektów, wydarzeń czy też ograniczonego terenu - np. 1 gminy. Konieczna jest więc realizacja przedsięwzięć promujących Bory Tucholskie jako całość, wzmacniając istniejącą markę turystyczną obszaru.</w:t>
      </w:r>
      <w:r w:rsidR="00150EDA">
        <w:rPr>
          <w:sz w:val="22"/>
          <w:szCs w:val="22"/>
          <w:lang w:eastAsia="en-US"/>
          <w14:ligatures w14:val="standardContextual"/>
        </w:rPr>
        <w:t xml:space="preserve"> Pożądane są wszelkie działania, które będą wdrażały w życie „</w:t>
      </w:r>
      <w:r w:rsidR="00150EDA" w:rsidRPr="00150EDA">
        <w:rPr>
          <w:sz w:val="22"/>
          <w:szCs w:val="22"/>
          <w:lang w:eastAsia="en-US"/>
          <w14:ligatures w14:val="standardContextual"/>
        </w:rPr>
        <w:t>Strategi</w:t>
      </w:r>
      <w:r w:rsidR="00150EDA">
        <w:rPr>
          <w:sz w:val="22"/>
          <w:szCs w:val="22"/>
          <w:lang w:eastAsia="en-US"/>
          <w14:ligatures w14:val="standardContextual"/>
        </w:rPr>
        <w:t>ę</w:t>
      </w:r>
      <w:r w:rsidR="00150EDA" w:rsidRPr="00150EDA">
        <w:rPr>
          <w:sz w:val="22"/>
          <w:szCs w:val="22"/>
          <w:lang w:eastAsia="en-US"/>
          <w14:ligatures w14:val="standardContextual"/>
        </w:rPr>
        <w:t xml:space="preserve"> marki Bory Tucholskie wraz z planem promocji</w:t>
      </w:r>
      <w:r w:rsidR="00150EDA">
        <w:rPr>
          <w:sz w:val="22"/>
          <w:szCs w:val="22"/>
          <w:lang w:eastAsia="en-US"/>
          <w14:ligatures w14:val="standardContextual"/>
        </w:rPr>
        <w:t xml:space="preserve">” (LOCATIVO), a więc elementy składające się na „turystykę naturalną” jak: „Akademia turystyki naturalnej”, </w:t>
      </w:r>
      <w:r w:rsidR="00C5407D">
        <w:rPr>
          <w:sz w:val="22"/>
          <w:szCs w:val="22"/>
          <w:lang w:eastAsia="en-US"/>
          <w14:ligatures w14:val="standardContextual"/>
        </w:rPr>
        <w:t>(rozwój kompetencji zawodowych osób z lokalnej branży turystycznej pod katem wymagań turystyki naturalnej, a także specjalna oferta dla osób spoza regionu, także turystów)</w:t>
      </w:r>
      <w:r w:rsidR="00150EDA">
        <w:rPr>
          <w:sz w:val="22"/>
          <w:szCs w:val="22"/>
          <w:lang w:eastAsia="en-US"/>
          <w14:ligatures w14:val="standardContextual"/>
        </w:rPr>
        <w:t>„Święto turystyki naturalnej”, „Sieć miejsc turystyki naturalnej”</w:t>
      </w:r>
      <w:r w:rsidR="00C5407D">
        <w:rPr>
          <w:sz w:val="22"/>
          <w:szCs w:val="22"/>
          <w:lang w:eastAsia="en-US"/>
          <w14:ligatures w14:val="standardContextual"/>
        </w:rPr>
        <w:t xml:space="preserve"> (</w:t>
      </w:r>
      <w:r w:rsidR="00C5407D" w:rsidRPr="00C5407D">
        <w:rPr>
          <w:sz w:val="22"/>
          <w:szCs w:val="22"/>
          <w:lang w:eastAsia="en-US"/>
          <w14:ligatures w14:val="standardContextual"/>
        </w:rPr>
        <w:t>miejs</w:t>
      </w:r>
      <w:r w:rsidR="00C5407D">
        <w:rPr>
          <w:sz w:val="22"/>
          <w:szCs w:val="22"/>
          <w:lang w:eastAsia="en-US"/>
          <w14:ligatures w14:val="standardContextual"/>
        </w:rPr>
        <w:t xml:space="preserve">ca </w:t>
      </w:r>
      <w:r w:rsidR="00C5407D" w:rsidRPr="00C5407D">
        <w:rPr>
          <w:sz w:val="22"/>
          <w:szCs w:val="22"/>
          <w:lang w:eastAsia="en-US"/>
          <w14:ligatures w14:val="standardContextual"/>
        </w:rPr>
        <w:t>funkcjon</w:t>
      </w:r>
      <w:r w:rsidR="00C5407D">
        <w:rPr>
          <w:sz w:val="22"/>
          <w:szCs w:val="22"/>
          <w:lang w:eastAsia="en-US"/>
          <w14:ligatures w14:val="standardContextual"/>
        </w:rPr>
        <w:t xml:space="preserve">ujące </w:t>
      </w:r>
      <w:r w:rsidR="00C5407D" w:rsidRPr="00C5407D">
        <w:rPr>
          <w:sz w:val="22"/>
          <w:szCs w:val="22"/>
          <w:lang w:eastAsia="en-US"/>
          <w14:ligatures w14:val="standardContextual"/>
        </w:rPr>
        <w:t>jak</w:t>
      </w:r>
      <w:r w:rsidR="00C5407D">
        <w:rPr>
          <w:sz w:val="22"/>
          <w:szCs w:val="22"/>
          <w:lang w:eastAsia="en-US"/>
          <w14:ligatures w14:val="standardContextual"/>
        </w:rPr>
        <w:t>o</w:t>
      </w:r>
      <w:r w:rsidR="00C5407D" w:rsidRPr="00C5407D">
        <w:rPr>
          <w:sz w:val="22"/>
          <w:szCs w:val="22"/>
          <w:lang w:eastAsia="en-US"/>
          <w14:ligatures w14:val="standardContextual"/>
        </w:rPr>
        <w:t xml:space="preserve"> szlak tematyczny</w:t>
      </w:r>
      <w:r w:rsidR="00C5407D">
        <w:rPr>
          <w:sz w:val="22"/>
          <w:szCs w:val="22"/>
          <w:lang w:eastAsia="en-US"/>
          <w14:ligatures w14:val="standardContextual"/>
        </w:rPr>
        <w:t>)</w:t>
      </w:r>
      <w:r w:rsidR="00150EDA">
        <w:rPr>
          <w:sz w:val="22"/>
          <w:szCs w:val="22"/>
          <w:lang w:eastAsia="en-US"/>
          <w14:ligatures w14:val="standardContextual"/>
        </w:rPr>
        <w:t>, „pakiety turystyczne” „Leśny park rozrywki”</w:t>
      </w:r>
      <w:r w:rsidR="00C5407D">
        <w:rPr>
          <w:sz w:val="22"/>
          <w:szCs w:val="22"/>
          <w:lang w:eastAsia="en-US"/>
          <w14:ligatures w14:val="standardContextual"/>
        </w:rPr>
        <w:t xml:space="preserve"> (n</w:t>
      </w:r>
      <w:r w:rsidR="00C5407D" w:rsidRPr="00C5407D">
        <w:rPr>
          <w:sz w:val="22"/>
          <w:szCs w:val="22"/>
          <w:lang w:eastAsia="en-US"/>
          <w14:ligatures w14:val="standardContextual"/>
        </w:rPr>
        <w:t>owa oferta będąca najlepszą ilustracją dla idei turystyki naturalnej po borowiacku</w:t>
      </w:r>
      <w:r w:rsidR="00C5407D">
        <w:rPr>
          <w:sz w:val="22"/>
          <w:szCs w:val="22"/>
          <w:lang w:eastAsia="en-US"/>
          <w14:ligatures w14:val="standardContextual"/>
        </w:rPr>
        <w:t>, p</w:t>
      </w:r>
      <w:r w:rsidR="00C5407D" w:rsidRPr="00C5407D">
        <w:rPr>
          <w:sz w:val="22"/>
          <w:szCs w:val="22"/>
          <w:lang w:eastAsia="en-US"/>
          <w14:ligatures w14:val="standardContextual"/>
        </w:rPr>
        <w:t>ełni też rolę inicjatywy, która ma pozytywny wpływ na wizerunek marki regionu</w:t>
      </w:r>
      <w:r w:rsidR="00C5407D">
        <w:rPr>
          <w:sz w:val="22"/>
          <w:szCs w:val="22"/>
          <w:lang w:eastAsia="en-US"/>
          <w14:ligatures w14:val="standardContextual"/>
        </w:rPr>
        <w:t>).</w:t>
      </w:r>
    </w:p>
    <w:p w14:paraId="6B19F635" w14:textId="77777777" w:rsidR="00A16C6C" w:rsidRDefault="00A16C6C" w:rsidP="00A16C6C">
      <w:pPr>
        <w:jc w:val="both"/>
        <w:rPr>
          <w:rFonts w:ascii="Arial Narrow" w:hAnsi="Arial Narrow"/>
          <w:highlight w:val="yellow"/>
        </w:rPr>
      </w:pPr>
    </w:p>
    <w:p w14:paraId="16B08670" w14:textId="4A89B73A" w:rsidR="0032164A" w:rsidRPr="00634A71" w:rsidRDefault="00A16C6C" w:rsidP="00634A71">
      <w:pPr>
        <w:spacing w:line="276" w:lineRule="auto"/>
        <w:jc w:val="both"/>
        <w:rPr>
          <w:sz w:val="22"/>
          <w:szCs w:val="22"/>
        </w:rPr>
      </w:pPr>
      <w:r w:rsidRPr="00634A71">
        <w:rPr>
          <w:sz w:val="22"/>
          <w:szCs w:val="22"/>
        </w:rPr>
        <w:t xml:space="preserve">Ważnym elementem wpływającym na atrakcyjność turystyczną obszaru jest dziedzictwo kulturowe. Bory Tucholskie to nie tylko kraina </w:t>
      </w:r>
      <w:r w:rsidR="0032164A" w:rsidRPr="00634A71">
        <w:rPr>
          <w:sz w:val="22"/>
          <w:szCs w:val="22"/>
        </w:rPr>
        <w:t>geograficzna, ale </w:t>
      </w:r>
      <w:r w:rsidRPr="00634A71">
        <w:rPr>
          <w:sz w:val="22"/>
          <w:szCs w:val="22"/>
        </w:rPr>
        <w:t xml:space="preserve">można je rozpatrywać także w kontekście </w:t>
      </w:r>
      <w:r w:rsidR="0032164A" w:rsidRPr="00634A71">
        <w:rPr>
          <w:sz w:val="22"/>
          <w:szCs w:val="22"/>
        </w:rPr>
        <w:t>region etnograficzn</w:t>
      </w:r>
      <w:r w:rsidRPr="00634A71">
        <w:rPr>
          <w:sz w:val="22"/>
          <w:szCs w:val="22"/>
        </w:rPr>
        <w:t xml:space="preserve">ego. </w:t>
      </w:r>
      <w:r w:rsidR="0032164A" w:rsidRPr="00634A71">
        <w:rPr>
          <w:sz w:val="22"/>
          <w:szCs w:val="22"/>
        </w:rPr>
        <w:t xml:space="preserve">Wiele podobieństw występujących w kulturze duchowej i materialnej Kaszub, Borów Tucholskich i Kociewia wzięło się z ich wspólnych korzeni. Na przestrzeni wieków wykształciła się charakterystyczna kultura zwana </w:t>
      </w:r>
      <w:r w:rsidR="0032164A" w:rsidRPr="00634A71">
        <w:rPr>
          <w:b/>
          <w:sz w:val="22"/>
          <w:szCs w:val="22"/>
        </w:rPr>
        <w:t xml:space="preserve">borowiacką. </w:t>
      </w:r>
      <w:proofErr w:type="spellStart"/>
      <w:r w:rsidR="0032164A" w:rsidRPr="00634A71">
        <w:rPr>
          <w:sz w:val="22"/>
          <w:szCs w:val="22"/>
        </w:rPr>
        <w:t>Borowiacy</w:t>
      </w:r>
      <w:proofErr w:type="spellEnd"/>
      <w:r w:rsidR="0032164A" w:rsidRPr="00634A71">
        <w:rPr>
          <w:sz w:val="22"/>
          <w:szCs w:val="22"/>
        </w:rPr>
        <w:t xml:space="preserve"> mają więc swoją charakterystyczną  sztukę ludową, kulinaria, pieśni i gwarę. Kultura ta </w:t>
      </w:r>
      <w:r w:rsidR="0032164A" w:rsidRPr="00634A71">
        <w:rPr>
          <w:sz w:val="22"/>
          <w:szCs w:val="22"/>
        </w:rPr>
        <w:lastRenderedPageBreak/>
        <w:t>jest ciągle żywa, ale to dzięki staraniom wielu osób. Wielu twórców należy do Borowiackiego Towarzystwa Kultury, Zrzeszenia Kaszubsko – Pomorskiego, czy też  Stowarzyszenia Twórców Ludowych w Lublinie. Biorą oni czynny udział w licznych wystawach i przeglądach Tuchol</w:t>
      </w:r>
      <w:r w:rsidR="00634A71">
        <w:rPr>
          <w:sz w:val="22"/>
          <w:szCs w:val="22"/>
        </w:rPr>
        <w:t xml:space="preserve">a jest także silnym </w:t>
      </w:r>
      <w:r w:rsidR="0032164A" w:rsidRPr="00634A71">
        <w:rPr>
          <w:sz w:val="22"/>
          <w:szCs w:val="22"/>
        </w:rPr>
        <w:t>ośrod</w:t>
      </w:r>
      <w:r w:rsidR="00634A71">
        <w:rPr>
          <w:sz w:val="22"/>
          <w:szCs w:val="22"/>
        </w:rPr>
        <w:t xml:space="preserve">kiem </w:t>
      </w:r>
      <w:r w:rsidR="0032164A" w:rsidRPr="00634A71">
        <w:rPr>
          <w:sz w:val="22"/>
          <w:szCs w:val="22"/>
        </w:rPr>
        <w:t>haftów kaszubskich</w:t>
      </w:r>
      <w:r w:rsidR="00634A71">
        <w:rPr>
          <w:sz w:val="22"/>
          <w:szCs w:val="22"/>
        </w:rPr>
        <w:t xml:space="preserve"> (szkoły tucholskiej i borowiackiej)</w:t>
      </w:r>
      <w:r w:rsidR="0032164A" w:rsidRPr="00634A71">
        <w:rPr>
          <w:sz w:val="22"/>
          <w:szCs w:val="22"/>
        </w:rPr>
        <w:t xml:space="preserve">, działają  </w:t>
      </w:r>
      <w:r w:rsidR="00634A71">
        <w:rPr>
          <w:sz w:val="22"/>
          <w:szCs w:val="22"/>
        </w:rPr>
        <w:t xml:space="preserve">tutaj 2 </w:t>
      </w:r>
      <w:r w:rsidR="0032164A" w:rsidRPr="00634A71">
        <w:rPr>
          <w:sz w:val="22"/>
          <w:szCs w:val="22"/>
        </w:rPr>
        <w:t>kluby hafciarskie: „Złotych i Bursztynowych Barw”</w:t>
      </w:r>
      <w:r w:rsidR="00634A71">
        <w:rPr>
          <w:sz w:val="22"/>
          <w:szCs w:val="22"/>
        </w:rPr>
        <w:t xml:space="preserve"> oraz</w:t>
      </w:r>
      <w:r w:rsidR="0032164A" w:rsidRPr="00634A71">
        <w:rPr>
          <w:sz w:val="22"/>
          <w:szCs w:val="22"/>
        </w:rPr>
        <w:t xml:space="preserve"> „Złotnica”</w:t>
      </w:r>
      <w:r w:rsidR="00634A71">
        <w:rPr>
          <w:sz w:val="22"/>
          <w:szCs w:val="22"/>
        </w:rPr>
        <w:t>.</w:t>
      </w:r>
      <w:r w:rsidR="0032164A" w:rsidRPr="00634A71">
        <w:rPr>
          <w:sz w:val="22"/>
          <w:szCs w:val="22"/>
        </w:rPr>
        <w:t xml:space="preserve"> Działają także zespoły kultywujących dziedzictwo kulturowe tego terenu. Są to zespoły folklorystyczne (np. Frantówki </w:t>
      </w:r>
      <w:proofErr w:type="spellStart"/>
      <w:r w:rsidR="0032164A" w:rsidRPr="00634A71">
        <w:rPr>
          <w:sz w:val="22"/>
          <w:szCs w:val="22"/>
        </w:rPr>
        <w:t>Bysławskie</w:t>
      </w:r>
      <w:proofErr w:type="spellEnd"/>
      <w:r w:rsidR="0032164A" w:rsidRPr="00634A71">
        <w:rPr>
          <w:sz w:val="22"/>
          <w:szCs w:val="22"/>
        </w:rPr>
        <w:t xml:space="preserve">, </w:t>
      </w:r>
      <w:proofErr w:type="spellStart"/>
      <w:r w:rsidR="0032164A" w:rsidRPr="00634A71">
        <w:rPr>
          <w:sz w:val="22"/>
          <w:szCs w:val="22"/>
        </w:rPr>
        <w:t>Cisowianie</w:t>
      </w:r>
      <w:proofErr w:type="spellEnd"/>
      <w:r w:rsidR="0032164A" w:rsidRPr="00634A71">
        <w:rPr>
          <w:sz w:val="22"/>
          <w:szCs w:val="22"/>
        </w:rPr>
        <w:t>), orkiestry dęte</w:t>
      </w:r>
      <w:r w:rsidR="00634A71">
        <w:rPr>
          <w:sz w:val="22"/>
          <w:szCs w:val="22"/>
        </w:rPr>
        <w:t xml:space="preserve"> (Reprezentacyjna Orkiestra Dęta Lasów Państwowych, orkiestry przy OSP)</w:t>
      </w:r>
      <w:r w:rsidR="0032164A" w:rsidRPr="00634A71">
        <w:rPr>
          <w:sz w:val="22"/>
          <w:szCs w:val="22"/>
        </w:rPr>
        <w:t xml:space="preserve">, a także grupy związane z tradycjami myśliwskimi (np. Zespół Sygnalistów Myśliwskich „Jenot”).  Zarówno Koła Gospodyń Wiejskich, jak i osoby prywatne aktywnie promują dziedzictwo kulinarne Borów Tucholskich. Wiele produktów zostało wpisanych na Listę Produktów </w:t>
      </w:r>
      <w:r w:rsidR="00634A71" w:rsidRPr="00634A71">
        <w:rPr>
          <w:sz w:val="22"/>
          <w:szCs w:val="22"/>
        </w:rPr>
        <w:t>Tradycyjnych</w:t>
      </w:r>
      <w:r w:rsidR="0032164A" w:rsidRPr="00634A71">
        <w:rPr>
          <w:sz w:val="22"/>
          <w:szCs w:val="22"/>
        </w:rPr>
        <w:t xml:space="preserve"> Ministra Rolnictwa i Rozwoju Wsi (mace borowiackie, </w:t>
      </w:r>
      <w:proofErr w:type="spellStart"/>
      <w:r w:rsidR="0032164A" w:rsidRPr="00634A71">
        <w:rPr>
          <w:sz w:val="22"/>
          <w:szCs w:val="22"/>
        </w:rPr>
        <w:t>grzybowniczki</w:t>
      </w:r>
      <w:proofErr w:type="spellEnd"/>
      <w:r w:rsidR="0032164A" w:rsidRPr="00634A71">
        <w:rPr>
          <w:sz w:val="22"/>
          <w:szCs w:val="22"/>
        </w:rPr>
        <w:t xml:space="preserve">, </w:t>
      </w:r>
      <w:proofErr w:type="spellStart"/>
      <w:r w:rsidR="0032164A" w:rsidRPr="00634A71">
        <w:rPr>
          <w:sz w:val="22"/>
          <w:szCs w:val="22"/>
        </w:rPr>
        <w:t>fjut</w:t>
      </w:r>
      <w:proofErr w:type="spellEnd"/>
      <w:r w:rsidR="0032164A" w:rsidRPr="00634A71">
        <w:rPr>
          <w:sz w:val="22"/>
          <w:szCs w:val="22"/>
        </w:rPr>
        <w:t xml:space="preserve">), wiele otrzymało nagrody na ogólnopolskich  i lokalnych konkursach kulinarnych (np. polewka na maślance, </w:t>
      </w:r>
      <w:proofErr w:type="spellStart"/>
      <w:r w:rsidR="0032164A" w:rsidRPr="00634A71">
        <w:rPr>
          <w:sz w:val="22"/>
          <w:szCs w:val="22"/>
        </w:rPr>
        <w:t>szandar</w:t>
      </w:r>
      <w:proofErr w:type="spellEnd"/>
      <w:r w:rsidR="0032164A" w:rsidRPr="00634A71">
        <w:rPr>
          <w:sz w:val="22"/>
          <w:szCs w:val="22"/>
        </w:rPr>
        <w:t xml:space="preserve">, śliwki cynamonki). </w:t>
      </w:r>
    </w:p>
    <w:p w14:paraId="0D223854" w14:textId="5B31A778" w:rsidR="0032164A" w:rsidRPr="00634A71" w:rsidRDefault="0032164A" w:rsidP="00634A71">
      <w:pPr>
        <w:spacing w:line="276" w:lineRule="auto"/>
        <w:ind w:firstLine="708"/>
        <w:jc w:val="both"/>
        <w:rPr>
          <w:sz w:val="22"/>
          <w:szCs w:val="22"/>
        </w:rPr>
      </w:pPr>
      <w:r w:rsidRPr="00634A71">
        <w:rPr>
          <w:sz w:val="22"/>
          <w:szCs w:val="22"/>
        </w:rPr>
        <w:t xml:space="preserve">Na naszym terenie organizowanych jest wiele imprez promujących lokalne dziedzictwo. Jedną z najbardziej specyficznych dla regionu  jest "Historyczny Pochód Borowiaków", odbywający się w Tucholi. W organizację tego barwnego przemarszu postaci historycznych i innych prezentujących miejsca, wydarzenia związane z regionem  włączają się organizacje pozarządowe i samorządy z terenu całego powiatu tucholskiego. </w:t>
      </w:r>
    </w:p>
    <w:p w14:paraId="74D7A67C" w14:textId="77777777" w:rsidR="0032164A" w:rsidRPr="00634A71" w:rsidRDefault="0032164A" w:rsidP="00634A71">
      <w:pPr>
        <w:pStyle w:val="Standard"/>
        <w:spacing w:line="276" w:lineRule="auto"/>
        <w:jc w:val="both"/>
        <w:rPr>
          <w:rFonts w:cs="Times New Roman"/>
          <w:sz w:val="22"/>
          <w:szCs w:val="22"/>
        </w:rPr>
      </w:pPr>
      <w:r w:rsidRPr="00634A71">
        <w:rPr>
          <w:rFonts w:cs="Times New Roman"/>
          <w:sz w:val="22"/>
          <w:szCs w:val="22"/>
        </w:rPr>
        <w:t xml:space="preserve">Silną stroną obszaru Partnerstwa LGD Bory Tucholskie jest z pewnością ogólnie </w:t>
      </w:r>
      <w:r w:rsidRPr="00634A71">
        <w:rPr>
          <w:rFonts w:cs="Times New Roman"/>
          <w:sz w:val="22"/>
          <w:szCs w:val="22"/>
          <w:u w:val="single"/>
        </w:rPr>
        <w:t>duża aktywność społeczna w kierunku propagowania kultury borowiackiej</w:t>
      </w:r>
      <w:r w:rsidRPr="00634A71">
        <w:rPr>
          <w:rFonts w:cs="Times New Roman"/>
          <w:sz w:val="22"/>
          <w:szCs w:val="22"/>
        </w:rPr>
        <w:t xml:space="preserve"> i budowania tożsamości regionalnej Borowiaków. Jednocześnie jednak pojawia się </w:t>
      </w:r>
      <w:r w:rsidRPr="00634A71">
        <w:rPr>
          <w:rFonts w:cs="Times New Roman"/>
          <w:sz w:val="22"/>
          <w:szCs w:val="22"/>
          <w:u w:val="single"/>
        </w:rPr>
        <w:t>potrzeba stałej promocji lokalnego dziedzictwa kulturowego przy ograniczonej ilości środków finansowych</w:t>
      </w:r>
      <w:r w:rsidRPr="00634A71">
        <w:rPr>
          <w:rFonts w:cs="Times New Roman"/>
          <w:sz w:val="22"/>
          <w:szCs w:val="22"/>
        </w:rPr>
        <w:t>. Regionaliści - pasjonaci muszą wychować swoich następców, którzy będą kontynuowali ich pasje, by kultura borowiacka nie zanikła. Szczególnie istotne są tutaj działania zawierające elementy integracji międzypokoleniowej - tożsamość regionalną trzeba budować już wśród najmłodszego pokolenia, bo daje to najlepsze efekty.</w:t>
      </w:r>
    </w:p>
    <w:p w14:paraId="10780233" w14:textId="77777777" w:rsidR="00C3419D" w:rsidRPr="00634A71" w:rsidRDefault="00C3419D" w:rsidP="00634A71">
      <w:pPr>
        <w:suppressAutoHyphens w:val="0"/>
        <w:autoSpaceDE w:val="0"/>
        <w:autoSpaceDN w:val="0"/>
        <w:adjustRightInd w:val="0"/>
        <w:spacing w:line="276" w:lineRule="auto"/>
        <w:jc w:val="both"/>
        <w:rPr>
          <w:color w:val="FF0000"/>
          <w:sz w:val="22"/>
          <w:szCs w:val="22"/>
          <w:lang w:eastAsia="en-US"/>
          <w14:ligatures w14:val="standardContextual"/>
        </w:rPr>
      </w:pPr>
    </w:p>
    <w:p w14:paraId="79D32FAE" w14:textId="77777777" w:rsidR="00596241" w:rsidRDefault="00596241" w:rsidP="00F66B75">
      <w:pPr>
        <w:suppressAutoHyphens w:val="0"/>
        <w:autoSpaceDE w:val="0"/>
        <w:autoSpaceDN w:val="0"/>
        <w:adjustRightInd w:val="0"/>
        <w:spacing w:line="276" w:lineRule="auto"/>
        <w:jc w:val="both"/>
        <w:rPr>
          <w:rFonts w:ascii="Calibri" w:hAnsi="Calibri" w:cs="Calibri"/>
          <w:color w:val="000000"/>
          <w:lang w:eastAsia="en-US"/>
          <w14:ligatures w14:val="standardContextual"/>
        </w:rPr>
      </w:pPr>
    </w:p>
    <w:p w14:paraId="3DA4AC7D" w14:textId="77777777" w:rsidR="00596241" w:rsidRPr="00FD6E9E" w:rsidRDefault="00596241" w:rsidP="00596241">
      <w:pPr>
        <w:spacing w:line="276" w:lineRule="auto"/>
        <w:jc w:val="both"/>
        <w:rPr>
          <w:b/>
          <w:bCs/>
          <w:sz w:val="22"/>
          <w:szCs w:val="22"/>
        </w:rPr>
      </w:pPr>
      <w:r w:rsidRPr="00FD6E9E">
        <w:rPr>
          <w:b/>
          <w:bCs/>
          <w:sz w:val="22"/>
          <w:szCs w:val="22"/>
        </w:rPr>
        <w:t>Ocena zagadnienia dostępności</w:t>
      </w:r>
    </w:p>
    <w:p w14:paraId="717A0868" w14:textId="77777777" w:rsidR="00596241" w:rsidRPr="00FD6E9E" w:rsidRDefault="00596241" w:rsidP="00596241">
      <w:pPr>
        <w:spacing w:line="276" w:lineRule="auto"/>
        <w:jc w:val="both"/>
        <w:rPr>
          <w:sz w:val="22"/>
          <w:szCs w:val="22"/>
        </w:rPr>
      </w:pPr>
      <w:r w:rsidRPr="00FD6E9E">
        <w:rPr>
          <w:sz w:val="22"/>
          <w:szCs w:val="22"/>
        </w:rPr>
        <w:t xml:space="preserve">Odnosząc się szerzej do kwestii dostępności, mając na uwadze potrzeby zidentyfikowanych grup docelowych, jak również możliwości jakie stwarzają fundusze współfinansujące LSR (EFS+ oraz EFRROW) realizacja zasady dostępności następować będzie poprzez:  </w:t>
      </w:r>
    </w:p>
    <w:p w14:paraId="71A1652E" w14:textId="77777777" w:rsidR="00596241" w:rsidRPr="00FD6E9E" w:rsidRDefault="00596241" w:rsidP="00596241">
      <w:pPr>
        <w:spacing w:line="276" w:lineRule="auto"/>
        <w:jc w:val="both"/>
        <w:rPr>
          <w:i/>
          <w:iCs/>
          <w:sz w:val="22"/>
          <w:szCs w:val="22"/>
        </w:rPr>
      </w:pPr>
      <w:r w:rsidRPr="00FD6E9E">
        <w:rPr>
          <w:i/>
          <w:iCs/>
          <w:sz w:val="22"/>
          <w:szCs w:val="22"/>
        </w:rPr>
        <w:t>- Ludzie młodzi (dzieci i młodzież) oraz seniorzy (osoby starsze)</w:t>
      </w:r>
    </w:p>
    <w:p w14:paraId="57B38906" w14:textId="77777777" w:rsidR="00596241" w:rsidRPr="00FD6E9E" w:rsidRDefault="00596241" w:rsidP="00596241">
      <w:pPr>
        <w:spacing w:line="276" w:lineRule="auto"/>
        <w:jc w:val="both"/>
        <w:rPr>
          <w:sz w:val="22"/>
          <w:szCs w:val="22"/>
        </w:rPr>
      </w:pPr>
      <w:r w:rsidRPr="00FD6E9E">
        <w:rPr>
          <w:sz w:val="22"/>
          <w:szCs w:val="22"/>
        </w:rPr>
        <w:t>Jednym z problemów występujących na obszarze LSR  jest organiczny dostęp do usług czasu wolnego, oferty edukacyjno-kulturalnej, rekreacyjnej, jak i prozdrowotnej, w szczególności dla osób zamieszkujących wsie, co spowodowane jest m.in. słabą komunikacją publiczną lub jej brakiem (dotyczy to wszystkich gmin obszaru) i uniemożliwia korzystanie z bogatszej oferty miast, także poza obszarem LSR. Poprawa dostępu w tym zakresie nastąpi poprzez realizację wsparcia w ramach LSR jak najbliżej miejsca zamieszkania tj. poprzez wykorzystanie lokalnego potencjału w postaci świetlic wiejskich, bibliotek czy domów kultury, gdzie w jak największym stopniu lokalizowane będą zaplanowane w ramach interwencji EFS+ kluby młodzieżowe oraz kluby seniora z bogatą ofertą zajęć i działań społecznych. W związku z tym, że niemożliwa jest realizacja tego typu wsparcia we wszystkich miejscowościach obszaru LSR (np. ze względu na brak infrastruktury), ważnym elementem oferowanego wsparcia będzie dowóz uczestników.</w:t>
      </w:r>
    </w:p>
    <w:p w14:paraId="1D9C9A00" w14:textId="77777777" w:rsidR="00596241" w:rsidRPr="00FD6E9E" w:rsidRDefault="00596241" w:rsidP="00596241">
      <w:pPr>
        <w:spacing w:line="276" w:lineRule="auto"/>
        <w:jc w:val="both"/>
        <w:rPr>
          <w:sz w:val="22"/>
          <w:szCs w:val="22"/>
        </w:rPr>
      </w:pPr>
      <w:r w:rsidRPr="00FD6E9E">
        <w:rPr>
          <w:sz w:val="22"/>
          <w:szCs w:val="22"/>
        </w:rPr>
        <w:t>Zwiększenie dostępności do usług czasu wolnego (w tym zagrody edukacyjne, prowadzenie warsztatów, udostępnianie obiektów sportowych, organizacja imprez, itp.) dla wskazanych grup planuje się także poprzez wsparcie branż działalności gospodarczych w tym zakresie (wsparcie w ramach interwencji EFRROW), jako alternatywy do usług niekomercyjnych.</w:t>
      </w:r>
    </w:p>
    <w:p w14:paraId="1BCCBE48" w14:textId="77777777" w:rsidR="00596241" w:rsidRPr="00FD6E9E" w:rsidRDefault="00596241" w:rsidP="00596241">
      <w:pPr>
        <w:spacing w:line="276" w:lineRule="auto"/>
        <w:jc w:val="both"/>
        <w:rPr>
          <w:sz w:val="22"/>
          <w:szCs w:val="22"/>
        </w:rPr>
      </w:pPr>
      <w:r w:rsidRPr="00FD6E9E">
        <w:rPr>
          <w:sz w:val="22"/>
          <w:szCs w:val="22"/>
        </w:rPr>
        <w:t xml:space="preserve">Ponadto w odniesieniu do potrzeb seniorów (osób starszych) planuje się wspieranie rozwoju przedsiębiorczości w zakresie związanym ze zdrowiem, profilaktyką, usługami opiekuńczymi, w tym w gospodarstwach opiekuńczych (również jako alternatywa do usług niekomercyjnych). </w:t>
      </w:r>
    </w:p>
    <w:p w14:paraId="18AC8030" w14:textId="323FC881" w:rsidR="00596241" w:rsidRPr="00FD6E9E" w:rsidRDefault="00596241" w:rsidP="00596241">
      <w:pPr>
        <w:spacing w:line="276" w:lineRule="auto"/>
        <w:jc w:val="both"/>
        <w:rPr>
          <w:sz w:val="22"/>
          <w:szCs w:val="22"/>
        </w:rPr>
      </w:pPr>
      <w:r w:rsidRPr="00FD6E9E">
        <w:rPr>
          <w:sz w:val="22"/>
          <w:szCs w:val="22"/>
        </w:rPr>
        <w:t xml:space="preserve">Dodatkowo z uwagi na zgłaszane potrzeby dot. stworzenia urozmaiconej i nowoczesnej  bazy do organizacji oferty czasu wolnego, w tym ogólnodostępnych miejsc spotkań dla ludzi młodych czy osób starszych również w mniejszych miejscowościach (np. ścieżki spacerowe, otwarte miejsca aktywności dla młodzieży – np. </w:t>
      </w:r>
      <w:proofErr w:type="spellStart"/>
      <w:r w:rsidRPr="00FD6E9E">
        <w:rPr>
          <w:sz w:val="22"/>
          <w:szCs w:val="22"/>
        </w:rPr>
        <w:t>skatepark</w:t>
      </w:r>
      <w:proofErr w:type="spellEnd"/>
      <w:r w:rsidRPr="00FD6E9E">
        <w:rPr>
          <w:sz w:val="22"/>
          <w:szCs w:val="22"/>
        </w:rPr>
        <w:t xml:space="preserve">, tory rowerowe, </w:t>
      </w:r>
      <w:proofErr w:type="spellStart"/>
      <w:r w:rsidRPr="00FD6E9E">
        <w:rPr>
          <w:sz w:val="22"/>
          <w:szCs w:val="22"/>
        </w:rPr>
        <w:t>bezasekuracyjne</w:t>
      </w:r>
      <w:proofErr w:type="spellEnd"/>
      <w:r w:rsidRPr="00FD6E9E">
        <w:rPr>
          <w:sz w:val="22"/>
          <w:szCs w:val="22"/>
        </w:rPr>
        <w:t xml:space="preserve"> parki linowe, inne) w ramach interwencji EFRROW planuje m.in. inwestycje </w:t>
      </w:r>
      <w:r w:rsidRPr="00FD6E9E">
        <w:rPr>
          <w:sz w:val="22"/>
          <w:szCs w:val="22"/>
        </w:rPr>
        <w:lastRenderedPageBreak/>
        <w:t>infrastrukturalne w tym zakresie jako alternatywę do oferty komercyjnej. Premiowane będą projekty realizowane w miejscowościach małych tj. poniżej 5 tys. mieszkańców.</w:t>
      </w:r>
      <w:r w:rsidR="00C40FDF" w:rsidRPr="00FD6E9E">
        <w:rPr>
          <w:sz w:val="22"/>
          <w:szCs w:val="22"/>
        </w:rPr>
        <w:t xml:space="preserve"> </w:t>
      </w:r>
      <w:r w:rsidRPr="00FD6E9E">
        <w:rPr>
          <w:sz w:val="22"/>
          <w:szCs w:val="22"/>
        </w:rPr>
        <w:t xml:space="preserve"> </w:t>
      </w:r>
      <w:r w:rsidR="00C40FDF" w:rsidRPr="00FD6E9E">
        <w:rPr>
          <w:sz w:val="22"/>
          <w:szCs w:val="22"/>
        </w:rPr>
        <w:t>Niezbędne jest uwzględnienie zasad uniwersalnego projektowania w zakresie planowanych inwestycji w celu stworzenia dostępności dla osób z różnymi potrzebami oraz tworzenie produktów skierowanych do osób o różnych potrzebach funkcjonalnych.</w:t>
      </w:r>
    </w:p>
    <w:p w14:paraId="2CBE7579" w14:textId="77777777" w:rsidR="00596241" w:rsidRPr="00FD6E9E" w:rsidRDefault="00596241" w:rsidP="00596241">
      <w:pPr>
        <w:spacing w:line="276" w:lineRule="auto"/>
        <w:jc w:val="both"/>
        <w:rPr>
          <w:sz w:val="22"/>
          <w:szCs w:val="22"/>
        </w:rPr>
      </w:pPr>
    </w:p>
    <w:p w14:paraId="21AD7A1A" w14:textId="77777777" w:rsidR="00596241" w:rsidRPr="00FD6E9E" w:rsidRDefault="00596241" w:rsidP="00596241">
      <w:pPr>
        <w:spacing w:line="276" w:lineRule="auto"/>
        <w:jc w:val="both"/>
        <w:rPr>
          <w:i/>
          <w:iCs/>
          <w:sz w:val="22"/>
          <w:szCs w:val="22"/>
        </w:rPr>
      </w:pPr>
      <w:r w:rsidRPr="00FD6E9E">
        <w:rPr>
          <w:sz w:val="22"/>
          <w:szCs w:val="22"/>
        </w:rPr>
        <w:t xml:space="preserve">  </w:t>
      </w:r>
      <w:r w:rsidRPr="00FD6E9E">
        <w:rPr>
          <w:i/>
          <w:iCs/>
          <w:sz w:val="22"/>
          <w:szCs w:val="22"/>
        </w:rPr>
        <w:t xml:space="preserve">- Grupy w niekorzystnej sytuacji – kobiety </w:t>
      </w:r>
    </w:p>
    <w:p w14:paraId="1731F471" w14:textId="77777777" w:rsidR="00596241" w:rsidRPr="00FD6E9E" w:rsidRDefault="00596241" w:rsidP="00596241">
      <w:pPr>
        <w:spacing w:line="276" w:lineRule="auto"/>
        <w:jc w:val="both"/>
        <w:rPr>
          <w:sz w:val="22"/>
          <w:szCs w:val="22"/>
        </w:rPr>
      </w:pPr>
      <w:r w:rsidRPr="00FD6E9E">
        <w:rPr>
          <w:sz w:val="22"/>
          <w:szCs w:val="22"/>
        </w:rPr>
        <w:t xml:space="preserve">W związku z faktem, że ponad 55% bezrobotnych obszaru LSR to kobiety, planuje się poprawę dostępu tej grupy do rynku pracy poprzez stworzenie możliwości utworzenia własnego miejsca pracy (samozatrudnienia) pozwalającego jednocześnie na godzenie życia rodzinnego z aktywnością zawodową i społeczną. W ramach interwencji EFRROW uruchomione zostanie wsparcie na rozpoczęcie pozarolniczej działalności gospodarczej, w ramach którego premiowane będą m.in. projekty gdzie wnioskodawcami będą kobiety poszukujące zatrudnienia (zarejestrowane w PUP jako bezrobotne lub poszukujące pracy). Ponadto dzięki wsparciu poprzez Lokalne Ośrodki Wiedzy i Edukacji  (interwencja EFS+) zlokalizowanym blisko miejsca zamieszkania (przynajmniej 1 LOWE na terenie każdej gminy) nastąpi oczekiwana przez tę grupę poprawa dostępu do edukacji  (możliwość kształcenia przez całe życie), a tym samym stworzona zostanie możliwość rozwijania kompetencji życiowych, społecznych i zawodowych. </w:t>
      </w:r>
    </w:p>
    <w:p w14:paraId="727B40FB" w14:textId="77777777" w:rsidR="00596241" w:rsidRPr="00FD6E9E" w:rsidRDefault="00596241" w:rsidP="00596241">
      <w:pPr>
        <w:spacing w:line="276" w:lineRule="auto"/>
        <w:jc w:val="both"/>
        <w:rPr>
          <w:i/>
          <w:iCs/>
          <w:sz w:val="22"/>
          <w:szCs w:val="22"/>
        </w:rPr>
      </w:pPr>
    </w:p>
    <w:p w14:paraId="7D78C448" w14:textId="77777777" w:rsidR="00596241" w:rsidRPr="00FD6E9E" w:rsidRDefault="00596241" w:rsidP="00596241">
      <w:pPr>
        <w:spacing w:line="276" w:lineRule="auto"/>
        <w:jc w:val="both"/>
        <w:rPr>
          <w:i/>
          <w:iCs/>
          <w:sz w:val="22"/>
          <w:szCs w:val="22"/>
        </w:rPr>
      </w:pPr>
      <w:r w:rsidRPr="00FD6E9E">
        <w:rPr>
          <w:i/>
          <w:iCs/>
          <w:sz w:val="22"/>
          <w:szCs w:val="22"/>
        </w:rPr>
        <w:t xml:space="preserve">Podsumowanie: </w:t>
      </w:r>
    </w:p>
    <w:p w14:paraId="1D0EFBF7" w14:textId="77777777" w:rsidR="00596241" w:rsidRPr="00FD6E9E" w:rsidRDefault="00596241" w:rsidP="00596241">
      <w:pPr>
        <w:spacing w:line="276" w:lineRule="auto"/>
        <w:jc w:val="both"/>
        <w:rPr>
          <w:sz w:val="22"/>
          <w:szCs w:val="22"/>
        </w:rPr>
      </w:pPr>
      <w:r w:rsidRPr="00FD6E9E">
        <w:rPr>
          <w:sz w:val="22"/>
          <w:szCs w:val="22"/>
        </w:rPr>
        <w:t>Jednym z kluczowych elementów zapewnienia dostępności do różnego rodzaju dóbr jest zamieszkiwanie w pobliżu miejsca ich realizacji. Zamieszkiwanie w niedalekiej odległości od miejsca oferowanej usługi znacznie ułatwia dostępność, czyniąc ją niezależną np. od komunikacji publicznej czy konieczności dojazdu za pomocą samochodu (a więc także tańszą), a jednocześnie umożliwiającą dostęp osobom wykazującym problemy z mobilnością.</w:t>
      </w:r>
    </w:p>
    <w:p w14:paraId="62E4E54E" w14:textId="77777777" w:rsidR="00596241" w:rsidRPr="00FD6E9E" w:rsidRDefault="00596241" w:rsidP="00596241">
      <w:pPr>
        <w:spacing w:line="276" w:lineRule="auto"/>
        <w:jc w:val="both"/>
        <w:rPr>
          <w:sz w:val="22"/>
          <w:szCs w:val="22"/>
        </w:rPr>
      </w:pPr>
      <w:r w:rsidRPr="00FD6E9E">
        <w:rPr>
          <w:sz w:val="22"/>
          <w:szCs w:val="22"/>
        </w:rPr>
        <w:t xml:space="preserve">Bez wątpienia jest to więc czynnik poprawiający jakość życia w danej lokalizacji. Stąd też jak wskazano w powyższym opisie, LSR koncentrować się  będzie przede wszystkim na zapewnieniu jak największej dostępności do dóbr/usług we wskazanych obszarach jak najbliżej miejsca zamieszania lokalnych społeczności obszaru LSR, co szczególnie istotne dla mieszkańców wsi oddalonych od jedynego na obszarze miasta  - Tucholi. </w:t>
      </w:r>
    </w:p>
    <w:p w14:paraId="023DD27B" w14:textId="77777777" w:rsidR="00596241" w:rsidRPr="00FD6E9E" w:rsidRDefault="00596241" w:rsidP="00596241"/>
    <w:p w14:paraId="65926E77" w14:textId="7CDF30D3" w:rsidR="00596241" w:rsidRPr="00FD6E9E" w:rsidRDefault="00782EC4" w:rsidP="00F66B75">
      <w:pPr>
        <w:suppressAutoHyphens w:val="0"/>
        <w:autoSpaceDE w:val="0"/>
        <w:autoSpaceDN w:val="0"/>
        <w:adjustRightInd w:val="0"/>
        <w:spacing w:line="276" w:lineRule="auto"/>
        <w:jc w:val="both"/>
        <w:rPr>
          <w:b/>
          <w:bCs/>
          <w:sz w:val="22"/>
          <w:szCs w:val="22"/>
          <w:lang w:eastAsia="en-US"/>
          <w14:ligatures w14:val="standardContextual"/>
        </w:rPr>
      </w:pPr>
      <w:bookmarkStart w:id="12" w:name="_Hlk142487568"/>
      <w:r w:rsidRPr="00FD6E9E">
        <w:rPr>
          <w:b/>
          <w:bCs/>
          <w:sz w:val="22"/>
          <w:szCs w:val="22"/>
          <w:lang w:eastAsia="en-US"/>
          <w14:ligatures w14:val="standardContextual"/>
        </w:rPr>
        <w:t>Elementy innowacyjne w kontekście lokalnym</w:t>
      </w:r>
    </w:p>
    <w:p w14:paraId="3A530704" w14:textId="5FCFFA49" w:rsidR="00782EC4" w:rsidRPr="00FD6E9E" w:rsidRDefault="00782EC4" w:rsidP="00F66B75">
      <w:pPr>
        <w:suppressAutoHyphens w:val="0"/>
        <w:autoSpaceDE w:val="0"/>
        <w:autoSpaceDN w:val="0"/>
        <w:adjustRightInd w:val="0"/>
        <w:spacing w:line="276" w:lineRule="auto"/>
        <w:jc w:val="both"/>
        <w:rPr>
          <w:sz w:val="22"/>
          <w:szCs w:val="22"/>
          <w:lang w:eastAsia="en-US"/>
          <w14:ligatures w14:val="standardContextual"/>
        </w:rPr>
      </w:pPr>
    </w:p>
    <w:p w14:paraId="48518348" w14:textId="5F7A774C" w:rsidR="00782EC4" w:rsidRPr="00FD6E9E" w:rsidRDefault="004E5AE3" w:rsidP="00F66B75">
      <w:pPr>
        <w:suppressAutoHyphens w:val="0"/>
        <w:autoSpaceDE w:val="0"/>
        <w:autoSpaceDN w:val="0"/>
        <w:adjustRightInd w:val="0"/>
        <w:spacing w:line="276" w:lineRule="auto"/>
        <w:jc w:val="both"/>
        <w:rPr>
          <w:sz w:val="22"/>
          <w:szCs w:val="22"/>
          <w:u w:val="single"/>
          <w:lang w:eastAsia="en-US"/>
          <w14:ligatures w14:val="standardContextual"/>
        </w:rPr>
      </w:pPr>
      <w:r w:rsidRPr="00FD6E9E">
        <w:rPr>
          <w:sz w:val="22"/>
          <w:szCs w:val="22"/>
          <w:u w:val="single"/>
          <w:lang w:eastAsia="en-US"/>
          <w14:ligatures w14:val="standardContextual"/>
        </w:rPr>
        <w:t>Potrzeby</w:t>
      </w:r>
      <w:r w:rsidR="00782EC4" w:rsidRPr="00FD6E9E">
        <w:rPr>
          <w:sz w:val="22"/>
          <w:szCs w:val="22"/>
          <w:u w:val="single"/>
          <w:lang w:eastAsia="en-US"/>
          <w14:ligatures w14:val="standardContextual"/>
        </w:rPr>
        <w:t xml:space="preserve"> i </w:t>
      </w:r>
      <w:r w:rsidR="00900399" w:rsidRPr="00FD6E9E">
        <w:rPr>
          <w:sz w:val="22"/>
          <w:szCs w:val="22"/>
          <w:u w:val="single"/>
          <w:lang w:eastAsia="en-US"/>
          <w14:ligatures w14:val="standardContextual"/>
        </w:rPr>
        <w:t>potencjały</w:t>
      </w:r>
      <w:r w:rsidR="00782EC4" w:rsidRPr="00FD6E9E">
        <w:rPr>
          <w:sz w:val="22"/>
          <w:szCs w:val="22"/>
          <w:u w:val="single"/>
          <w:lang w:eastAsia="en-US"/>
          <w14:ligatures w14:val="standardContextual"/>
        </w:rPr>
        <w:t xml:space="preserve">, które </w:t>
      </w:r>
      <w:r w:rsidRPr="00FD6E9E">
        <w:rPr>
          <w:sz w:val="22"/>
          <w:szCs w:val="22"/>
          <w:u w:val="single"/>
          <w:lang w:eastAsia="en-US"/>
          <w14:ligatures w14:val="standardContextual"/>
        </w:rPr>
        <w:t>stwarzają</w:t>
      </w:r>
      <w:r w:rsidR="00782EC4" w:rsidRPr="00FD6E9E">
        <w:rPr>
          <w:sz w:val="22"/>
          <w:szCs w:val="22"/>
          <w:u w:val="single"/>
          <w:lang w:eastAsia="en-US"/>
          <w14:ligatures w14:val="standardContextual"/>
        </w:rPr>
        <w:t xml:space="preserve"> możliwości wprowadzenia innowacyjnych </w:t>
      </w:r>
      <w:r w:rsidRPr="00FD6E9E">
        <w:rPr>
          <w:sz w:val="22"/>
          <w:szCs w:val="22"/>
          <w:u w:val="single"/>
          <w:lang w:eastAsia="en-US"/>
          <w14:ligatures w14:val="standardContextual"/>
        </w:rPr>
        <w:t>rozwiązań</w:t>
      </w:r>
      <w:r w:rsidR="00900399" w:rsidRPr="00FD6E9E">
        <w:rPr>
          <w:sz w:val="22"/>
          <w:szCs w:val="22"/>
          <w:u w:val="single"/>
          <w:lang w:eastAsia="en-US"/>
          <w14:ligatures w14:val="standardContextual"/>
        </w:rPr>
        <w:t>;</w:t>
      </w:r>
      <w:r w:rsidR="001C4347" w:rsidRPr="00FD6E9E">
        <w:rPr>
          <w:sz w:val="22"/>
          <w:szCs w:val="22"/>
          <w:u w:val="single"/>
          <w:lang w:eastAsia="en-US"/>
          <w14:ligatures w14:val="standardContextual"/>
        </w:rPr>
        <w:t xml:space="preserve"> rodzaje innowacyjnych rozwiązań</w:t>
      </w:r>
    </w:p>
    <w:bookmarkEnd w:id="12"/>
    <w:p w14:paraId="43383520" w14:textId="1DD3FD95" w:rsidR="004E5AE3" w:rsidRPr="00FD6E9E" w:rsidRDefault="001C4347" w:rsidP="00F66B75">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Ogromnym potencjałem obszaru LSR są l</w:t>
      </w:r>
      <w:r w:rsidR="004E5AE3" w:rsidRPr="00FD6E9E">
        <w:rPr>
          <w:sz w:val="22"/>
          <w:szCs w:val="22"/>
          <w:lang w:eastAsia="en-US"/>
          <w14:ligatures w14:val="standardContextual"/>
        </w:rPr>
        <w:t xml:space="preserve">okalne zasoby przyrodnicze i kulturowe </w:t>
      </w:r>
      <w:r w:rsidRPr="00FD6E9E">
        <w:rPr>
          <w:sz w:val="22"/>
          <w:szCs w:val="22"/>
          <w:lang w:eastAsia="en-US"/>
          <w14:ligatures w14:val="standardContextual"/>
        </w:rPr>
        <w:t xml:space="preserve">Borów Tucholskich. W powiązaniu z niewystarczającą ofertą usług turystycznych bazujących na endogenicznych potencjałach, a z drugiej strony popytem </w:t>
      </w:r>
      <w:r w:rsidR="000D678E" w:rsidRPr="00FD6E9E">
        <w:rPr>
          <w:sz w:val="22"/>
          <w:szCs w:val="22"/>
          <w:lang w:eastAsia="en-US"/>
          <w14:ligatures w14:val="standardContextual"/>
        </w:rPr>
        <w:t>na „turystykę emocji”, zwłaszcza tą blisko natury, upatruje się tutaj możliwość wprowadzania innowacyjnych rozwiązań w sferze turystyki i czasu wolnego (</w:t>
      </w:r>
      <w:r w:rsidR="0063641E" w:rsidRPr="00FD6E9E">
        <w:rPr>
          <w:sz w:val="22"/>
          <w:szCs w:val="22"/>
          <w:lang w:eastAsia="en-US"/>
          <w14:ligatures w14:val="standardContextual"/>
        </w:rPr>
        <w:t>innowacyjne</w:t>
      </w:r>
      <w:r w:rsidR="000D678E" w:rsidRPr="00FD6E9E">
        <w:rPr>
          <w:sz w:val="22"/>
          <w:szCs w:val="22"/>
          <w:lang w:eastAsia="en-US"/>
          <w14:ligatures w14:val="standardContextual"/>
        </w:rPr>
        <w:t xml:space="preserve"> oferty turystyczne, bazujące na lokalnych zasobach).</w:t>
      </w:r>
    </w:p>
    <w:p w14:paraId="6AD03651" w14:textId="213DA583" w:rsidR="000D678E" w:rsidRPr="00FD6E9E" w:rsidRDefault="000D678E" w:rsidP="000D678E">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Zgłaszana podczas konsultacji potrzeba rozbudowy bazy sportowo – rekreacyjnej i jednocześnie niewielka liczba nowoczesnych rozwiązań lub infrastruktury wpisującej się w leśny, naturalny charakter Borów Tucholskich jest podstawą do szukania pomysłów na infrastrukturę o innowacyjnym charakterze („zieloną</w:t>
      </w:r>
      <w:r w:rsidR="00676ED9" w:rsidRPr="00FD6E9E">
        <w:rPr>
          <w:sz w:val="22"/>
          <w:szCs w:val="22"/>
          <w:lang w:eastAsia="en-US"/>
          <w14:ligatures w14:val="standardContextual"/>
        </w:rPr>
        <w:t>”</w:t>
      </w:r>
      <w:r w:rsidRPr="00FD6E9E">
        <w:rPr>
          <w:sz w:val="22"/>
          <w:szCs w:val="22"/>
          <w:lang w:eastAsia="en-US"/>
          <w14:ligatures w14:val="standardContextual"/>
        </w:rPr>
        <w:t xml:space="preserve"> infrastrukturę</w:t>
      </w:r>
      <w:r w:rsidR="00676ED9" w:rsidRPr="00FD6E9E">
        <w:rPr>
          <w:sz w:val="22"/>
          <w:szCs w:val="22"/>
          <w:lang w:eastAsia="en-US"/>
          <w14:ligatures w14:val="standardContextual"/>
        </w:rPr>
        <w:t xml:space="preserve"> o charakterze rekreacyjnymi lub infrastrukturę po prostu nowoczesną, niedostępną na obszarze LSR).  </w:t>
      </w:r>
    </w:p>
    <w:p w14:paraId="7ACB0CA3" w14:textId="2173AC55" w:rsidR="004E5AE3" w:rsidRPr="00FD6E9E" w:rsidRDefault="004E5AE3" w:rsidP="00F66B75">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Niska jakość gleb i mała dochodowość rolnictwa</w:t>
      </w:r>
      <w:r w:rsidR="0063641E" w:rsidRPr="00FD6E9E">
        <w:rPr>
          <w:sz w:val="22"/>
          <w:szCs w:val="22"/>
          <w:lang w:eastAsia="en-US"/>
          <w14:ligatures w14:val="standardContextual"/>
        </w:rPr>
        <w:t xml:space="preserve">, a także duża liczba kwater agroturystycznych prowadzonych w gospodarstwach rolnych stwarza szansę </w:t>
      </w:r>
      <w:r w:rsidRPr="00FD6E9E">
        <w:rPr>
          <w:sz w:val="22"/>
          <w:szCs w:val="22"/>
          <w:lang w:eastAsia="en-US"/>
          <w14:ligatures w14:val="standardContextual"/>
        </w:rPr>
        <w:t>rozwijani</w:t>
      </w:r>
      <w:r w:rsidR="0063641E" w:rsidRPr="00FD6E9E">
        <w:rPr>
          <w:sz w:val="22"/>
          <w:szCs w:val="22"/>
          <w:lang w:eastAsia="en-US"/>
          <w14:ligatures w14:val="standardContextual"/>
        </w:rPr>
        <w:t>a</w:t>
      </w:r>
      <w:r w:rsidRPr="00FD6E9E">
        <w:rPr>
          <w:sz w:val="22"/>
          <w:szCs w:val="22"/>
          <w:lang w:eastAsia="en-US"/>
          <w14:ligatures w14:val="standardContextual"/>
        </w:rPr>
        <w:t xml:space="preserve"> pozarolniczych działalności gospodarstw</w:t>
      </w:r>
      <w:r w:rsidR="0063641E" w:rsidRPr="00FD6E9E">
        <w:rPr>
          <w:sz w:val="22"/>
          <w:szCs w:val="22"/>
          <w:lang w:eastAsia="en-US"/>
          <w14:ligatures w14:val="standardContextual"/>
        </w:rPr>
        <w:t xml:space="preserve">, innowacyjnych w kontekście lokalnym, np. zagród edukacyjnych, których nie ma obecnie na obszarze LSR.  </w:t>
      </w:r>
      <w:r w:rsidR="00F51037" w:rsidRPr="00FD6E9E">
        <w:rPr>
          <w:sz w:val="22"/>
          <w:szCs w:val="22"/>
          <w:lang w:eastAsia="en-US"/>
          <w14:ligatures w14:val="standardContextual"/>
        </w:rPr>
        <w:t xml:space="preserve">Potencjał do rozwoju zagród edukacyjnych doskonale uzupełniają lokalne zasoby przyrodnicze i kulturowe (Bory Tucholskie i </w:t>
      </w:r>
      <w:proofErr w:type="spellStart"/>
      <w:r w:rsidR="00F51037" w:rsidRPr="00FD6E9E">
        <w:rPr>
          <w:sz w:val="22"/>
          <w:szCs w:val="22"/>
          <w:lang w:eastAsia="en-US"/>
          <w14:ligatures w14:val="standardContextual"/>
        </w:rPr>
        <w:t>Borowiacy</w:t>
      </w:r>
      <w:proofErr w:type="spellEnd"/>
      <w:r w:rsidR="00F51037" w:rsidRPr="00FD6E9E">
        <w:rPr>
          <w:sz w:val="22"/>
          <w:szCs w:val="22"/>
          <w:lang w:eastAsia="en-US"/>
          <w14:ligatures w14:val="standardContextual"/>
        </w:rPr>
        <w:t>).</w:t>
      </w:r>
    </w:p>
    <w:p w14:paraId="2429D59D" w14:textId="090C1F81" w:rsidR="000D678E" w:rsidRPr="00FD6E9E" w:rsidRDefault="00900399" w:rsidP="000D678E">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Problemy związane ze starzejącym się społeczeństwem i zapotrzebowaniem na usługi opiekuńcze oraz zasoby w postaci doświadczeń we wdrażaniu modelu gospodarstw</w:t>
      </w:r>
      <w:r w:rsidR="000D678E" w:rsidRPr="00FD6E9E">
        <w:rPr>
          <w:sz w:val="22"/>
          <w:szCs w:val="22"/>
          <w:lang w:eastAsia="en-US"/>
          <w14:ligatures w14:val="standardContextual"/>
        </w:rPr>
        <w:t xml:space="preserve"> opiekuńcz</w:t>
      </w:r>
      <w:r w:rsidRPr="00FD6E9E">
        <w:rPr>
          <w:sz w:val="22"/>
          <w:szCs w:val="22"/>
          <w:lang w:eastAsia="en-US"/>
          <w14:ligatures w14:val="standardContextual"/>
        </w:rPr>
        <w:t>ych</w:t>
      </w:r>
      <w:r w:rsidRPr="00FD6E9E">
        <w:t xml:space="preserve"> </w:t>
      </w:r>
      <w:r w:rsidRPr="00FD6E9E">
        <w:rPr>
          <w:sz w:val="22"/>
          <w:szCs w:val="22"/>
          <w:lang w:eastAsia="en-US"/>
          <w14:ligatures w14:val="standardContextual"/>
        </w:rPr>
        <w:t>predestynują obszar LSR do dalszego rozwijania idei opieki na bazie zasobów gospodarstw rolnych</w:t>
      </w:r>
      <w:r w:rsidR="00BC5CE6" w:rsidRPr="00FD6E9E">
        <w:rPr>
          <w:sz w:val="22"/>
          <w:szCs w:val="22"/>
          <w:lang w:eastAsia="en-US"/>
          <w14:ligatures w14:val="standardContextual"/>
        </w:rPr>
        <w:t xml:space="preserve"> z wykorzystaniem </w:t>
      </w:r>
      <w:proofErr w:type="spellStart"/>
      <w:r w:rsidR="00BC5CE6" w:rsidRPr="00FD6E9E">
        <w:rPr>
          <w:sz w:val="22"/>
          <w:szCs w:val="22"/>
          <w:lang w:eastAsia="en-US"/>
          <w14:ligatures w14:val="standardContextual"/>
        </w:rPr>
        <w:t>agroterapii</w:t>
      </w:r>
      <w:proofErr w:type="spellEnd"/>
      <w:r w:rsidR="00BC5CE6" w:rsidRPr="00FD6E9E">
        <w:rPr>
          <w:sz w:val="22"/>
          <w:szCs w:val="22"/>
          <w:lang w:eastAsia="en-US"/>
          <w14:ligatures w14:val="standardContextual"/>
        </w:rPr>
        <w:t>.</w:t>
      </w:r>
      <w:r w:rsidR="001D32EE" w:rsidRPr="00FD6E9E">
        <w:rPr>
          <w:sz w:val="22"/>
          <w:szCs w:val="22"/>
          <w:lang w:eastAsia="en-US"/>
          <w14:ligatures w14:val="standardContextual"/>
        </w:rPr>
        <w:t xml:space="preserve"> Pomimo tego, że na terenie LSR funkcjonowało/funkcjonuje kilka gospodarstw opiekuńczych, to rozwiązanie takie trzeba uznać za </w:t>
      </w:r>
      <w:r w:rsidR="001D32EE" w:rsidRPr="00FD6E9E">
        <w:rPr>
          <w:sz w:val="22"/>
          <w:szCs w:val="22"/>
          <w:lang w:eastAsia="en-US"/>
          <w14:ligatures w14:val="standardContextual"/>
        </w:rPr>
        <w:lastRenderedPageBreak/>
        <w:t>innowacyjne, ponieważ model jest cały czas na etapie wdrażania, a żadne z gospodarstw nie działa na zasadach rynkowych, tzn. pobyt podopiecznych finansowany jest ze środków projektowych (np. finansowanych z programów UE).</w:t>
      </w:r>
      <w:r w:rsidR="00FE76D3" w:rsidRPr="00FD6E9E">
        <w:rPr>
          <w:sz w:val="22"/>
          <w:szCs w:val="22"/>
          <w:lang w:eastAsia="en-US"/>
          <w14:ligatures w14:val="standardContextual"/>
        </w:rPr>
        <w:t xml:space="preserve"> Powyższej dotyczy dotacji z PROW na zakładanie/rozwijanie gospodarstw opiekuńczych.</w:t>
      </w:r>
    </w:p>
    <w:p w14:paraId="63BFDA3A" w14:textId="77777777" w:rsidR="00B023E7" w:rsidRPr="00FD6E9E" w:rsidRDefault="00B023E7" w:rsidP="00F66B75">
      <w:pPr>
        <w:suppressAutoHyphens w:val="0"/>
        <w:autoSpaceDE w:val="0"/>
        <w:autoSpaceDN w:val="0"/>
        <w:adjustRightInd w:val="0"/>
        <w:spacing w:line="276" w:lineRule="auto"/>
        <w:jc w:val="both"/>
        <w:rPr>
          <w:sz w:val="22"/>
          <w:szCs w:val="22"/>
          <w:lang w:eastAsia="en-US"/>
          <w14:ligatures w14:val="standardContextual"/>
        </w:rPr>
      </w:pPr>
    </w:p>
    <w:p w14:paraId="0599091E" w14:textId="01300BCB" w:rsidR="00782EC4" w:rsidRPr="00FD6E9E" w:rsidRDefault="00782EC4" w:rsidP="00F66B75">
      <w:pPr>
        <w:suppressAutoHyphens w:val="0"/>
        <w:autoSpaceDE w:val="0"/>
        <w:autoSpaceDN w:val="0"/>
        <w:adjustRightInd w:val="0"/>
        <w:spacing w:line="276" w:lineRule="auto"/>
        <w:jc w:val="both"/>
        <w:rPr>
          <w:sz w:val="22"/>
          <w:szCs w:val="22"/>
          <w:u w:val="single"/>
          <w:lang w:eastAsia="en-US"/>
          <w14:ligatures w14:val="standardContextual"/>
        </w:rPr>
      </w:pPr>
      <w:r w:rsidRPr="00FD6E9E">
        <w:rPr>
          <w:sz w:val="22"/>
          <w:szCs w:val="22"/>
          <w:u w:val="single"/>
          <w:lang w:eastAsia="en-US"/>
          <w14:ligatures w14:val="standardContextual"/>
        </w:rPr>
        <w:t>Jakie innowacyjne działania mogą być adresowane do grup docelowych</w:t>
      </w:r>
    </w:p>
    <w:p w14:paraId="12871B86" w14:textId="14A9D6CF" w:rsidR="00EF3CB7" w:rsidRPr="00FD6E9E" w:rsidRDefault="00EF3CB7" w:rsidP="00F66B75">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Wskazane powyżej elementy innowacyjne w kontekście lokalnym adresowane są także do zidentyfikowanych grup docelowych:</w:t>
      </w:r>
    </w:p>
    <w:p w14:paraId="7BB2C811" w14:textId="798D9545" w:rsidR="00782EC4" w:rsidRPr="00FD6E9E" w:rsidRDefault="00EF3CB7" w:rsidP="00F66B75">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 d</w:t>
      </w:r>
      <w:r w:rsidR="00DC3497" w:rsidRPr="00FD6E9E">
        <w:rPr>
          <w:sz w:val="22"/>
          <w:szCs w:val="22"/>
          <w:lang w:eastAsia="en-US"/>
          <w14:ligatures w14:val="standardContextual"/>
        </w:rPr>
        <w:t>zieci i młodzież</w:t>
      </w:r>
      <w:r w:rsidRPr="00FD6E9E">
        <w:rPr>
          <w:sz w:val="22"/>
          <w:szCs w:val="22"/>
          <w:lang w:eastAsia="en-US"/>
          <w14:ligatures w14:val="standardContextual"/>
        </w:rPr>
        <w:t>, seniorzy</w:t>
      </w:r>
      <w:r w:rsidR="00B023E7" w:rsidRPr="00FD6E9E">
        <w:rPr>
          <w:sz w:val="22"/>
          <w:szCs w:val="22"/>
          <w:lang w:eastAsia="en-US"/>
          <w14:ligatures w14:val="standardContextual"/>
        </w:rPr>
        <w:t xml:space="preserve"> – </w:t>
      </w:r>
      <w:r w:rsidRPr="00FD6E9E">
        <w:rPr>
          <w:sz w:val="22"/>
          <w:szCs w:val="22"/>
          <w:lang w:eastAsia="en-US"/>
          <w14:ligatures w14:val="standardContextual"/>
        </w:rPr>
        <w:t>korzystać będą z</w:t>
      </w:r>
      <w:r w:rsidR="004012EE" w:rsidRPr="00FD6E9E">
        <w:rPr>
          <w:sz w:val="22"/>
          <w:szCs w:val="22"/>
          <w:lang w:eastAsia="en-US"/>
          <w14:ligatures w14:val="standardContextual"/>
        </w:rPr>
        <w:t xml:space="preserve"> urozmaiconej i nowoczesnej  bazy do organizacji oferty czasu wolnego</w:t>
      </w:r>
      <w:r w:rsidRPr="00FD6E9E">
        <w:rPr>
          <w:sz w:val="22"/>
          <w:szCs w:val="22"/>
          <w:lang w:eastAsia="en-US"/>
          <w14:ligatures w14:val="standardContextual"/>
        </w:rPr>
        <w:t xml:space="preserve"> (oferta niekomercyjna, w założeniu, że realizowana będzie przez JST/NGO)</w:t>
      </w:r>
      <w:r w:rsidR="004012EE" w:rsidRPr="00FD6E9E">
        <w:rPr>
          <w:sz w:val="22"/>
          <w:szCs w:val="22"/>
          <w:lang w:eastAsia="en-US"/>
          <w14:ligatures w14:val="standardContextual"/>
        </w:rPr>
        <w:t xml:space="preserve">, </w:t>
      </w:r>
      <w:r w:rsidRPr="00FD6E9E">
        <w:rPr>
          <w:sz w:val="22"/>
          <w:szCs w:val="22"/>
          <w:lang w:eastAsia="en-US"/>
          <w14:ligatures w14:val="standardContextual"/>
        </w:rPr>
        <w:t>a także z innowacyjnych ofert spędzania wolnego czasu opartych na lokalnych zasobach i oferowanych komercyjnie przez przedsiebiorców.</w:t>
      </w:r>
      <w:r w:rsidR="00FE76D3" w:rsidRPr="00FD6E9E">
        <w:rPr>
          <w:sz w:val="22"/>
          <w:szCs w:val="22"/>
          <w:lang w:eastAsia="en-US"/>
          <w14:ligatures w14:val="standardContextual"/>
        </w:rPr>
        <w:t xml:space="preserve"> Z innowacyjnych propozycji w zakresie infrastruktury i gospodarki czasu wolnego dzieci, młodzież i seniorzy mogą także korzystać jako uczestnicy projektów realizowanych przez grantobiorców w ramach środków LSR.</w:t>
      </w:r>
    </w:p>
    <w:p w14:paraId="0C6C855F" w14:textId="31214DE3" w:rsidR="00DC3497" w:rsidRPr="00FD6E9E" w:rsidRDefault="00FE76D3" w:rsidP="00F66B75">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 xml:space="preserve"> - s</w:t>
      </w:r>
      <w:r w:rsidR="00DC3497" w:rsidRPr="00FD6E9E">
        <w:rPr>
          <w:sz w:val="22"/>
          <w:szCs w:val="22"/>
          <w:lang w:eastAsia="en-US"/>
          <w14:ligatures w14:val="standardContextual"/>
        </w:rPr>
        <w:t>eniorzy</w:t>
      </w:r>
      <w:r w:rsidR="00B023E7" w:rsidRPr="00FD6E9E">
        <w:rPr>
          <w:sz w:val="22"/>
          <w:szCs w:val="22"/>
          <w:lang w:eastAsia="en-US"/>
          <w14:ligatures w14:val="standardContextual"/>
        </w:rPr>
        <w:t xml:space="preserve"> </w:t>
      </w:r>
      <w:r w:rsidRPr="00FD6E9E">
        <w:rPr>
          <w:sz w:val="22"/>
          <w:szCs w:val="22"/>
          <w:lang w:eastAsia="en-US"/>
          <w14:ligatures w14:val="standardContextual"/>
        </w:rPr>
        <w:t>– zakłada się, że seniorzy będą korzystać z ofert gospodarstw opiekuńczych (mogą być to usługi opiekuńcze, ale także działania aktywizacyjne realizowane na bazie gospodarstw opiekuńczych).</w:t>
      </w:r>
    </w:p>
    <w:p w14:paraId="3841063A" w14:textId="4198C6D6" w:rsidR="00DC3497" w:rsidRPr="00FD6E9E" w:rsidRDefault="00FE76D3" w:rsidP="00F66B75">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 xml:space="preserve"> - k</w:t>
      </w:r>
      <w:r w:rsidR="00DC3497" w:rsidRPr="00FD6E9E">
        <w:rPr>
          <w:sz w:val="22"/>
          <w:szCs w:val="22"/>
          <w:lang w:eastAsia="en-US"/>
          <w14:ligatures w14:val="standardContextual"/>
        </w:rPr>
        <w:t>obiety</w:t>
      </w:r>
      <w:r w:rsidRPr="00FD6E9E">
        <w:rPr>
          <w:sz w:val="22"/>
          <w:szCs w:val="22"/>
          <w:lang w:eastAsia="en-US"/>
          <w14:ligatures w14:val="standardContextual"/>
        </w:rPr>
        <w:t xml:space="preserve"> – w kontekście kobiet poszukujących zatrudnienia, wskazane powyżej </w:t>
      </w:r>
      <w:r w:rsidR="006D62AC" w:rsidRPr="00FD6E9E">
        <w:rPr>
          <w:sz w:val="22"/>
          <w:szCs w:val="22"/>
          <w:lang w:eastAsia="en-US"/>
          <w14:ligatures w14:val="standardContextual"/>
        </w:rPr>
        <w:t>elementy</w:t>
      </w:r>
      <w:r w:rsidRPr="00FD6E9E">
        <w:rPr>
          <w:sz w:val="22"/>
          <w:szCs w:val="22"/>
          <w:lang w:eastAsia="en-US"/>
          <w14:ligatures w14:val="standardContextual"/>
        </w:rPr>
        <w:t xml:space="preserve"> innowacyjne mogą zostać wykorzystane jako pomysł na rozpoczęcie wł</w:t>
      </w:r>
      <w:r w:rsidR="006D62AC" w:rsidRPr="00FD6E9E">
        <w:rPr>
          <w:sz w:val="22"/>
          <w:szCs w:val="22"/>
          <w:lang w:eastAsia="en-US"/>
          <w14:ligatures w14:val="standardContextual"/>
        </w:rPr>
        <w:t>a</w:t>
      </w:r>
      <w:r w:rsidRPr="00FD6E9E">
        <w:rPr>
          <w:sz w:val="22"/>
          <w:szCs w:val="22"/>
          <w:lang w:eastAsia="en-US"/>
          <w14:ligatures w14:val="standardContextual"/>
        </w:rPr>
        <w:t xml:space="preserve">snej działalności gospodarczej lub prowadzenia pozarolniczej działalności </w:t>
      </w:r>
      <w:r w:rsidR="006D62AC" w:rsidRPr="00FD6E9E">
        <w:rPr>
          <w:sz w:val="22"/>
          <w:szCs w:val="22"/>
          <w:lang w:eastAsia="en-US"/>
          <w14:ligatures w14:val="standardContextual"/>
        </w:rPr>
        <w:t>gospodarczej, np. w formie zagród edukacyjnych.</w:t>
      </w:r>
    </w:p>
    <w:p w14:paraId="7D0E123A" w14:textId="77777777" w:rsidR="00DC3497" w:rsidRPr="00FD6E9E" w:rsidRDefault="00DC3497" w:rsidP="00F66B75">
      <w:pPr>
        <w:suppressAutoHyphens w:val="0"/>
        <w:autoSpaceDE w:val="0"/>
        <w:autoSpaceDN w:val="0"/>
        <w:adjustRightInd w:val="0"/>
        <w:spacing w:line="276" w:lineRule="auto"/>
        <w:jc w:val="both"/>
        <w:rPr>
          <w:sz w:val="22"/>
          <w:szCs w:val="22"/>
          <w:lang w:eastAsia="en-US"/>
          <w14:ligatures w14:val="standardContextual"/>
        </w:rPr>
      </w:pPr>
    </w:p>
    <w:p w14:paraId="13A5CE0E" w14:textId="55A13388" w:rsidR="00782EC4" w:rsidRPr="00FD6E9E" w:rsidRDefault="00A475D3" w:rsidP="00F66B75">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u w:val="single"/>
          <w:lang w:eastAsia="en-US"/>
          <w14:ligatures w14:val="standardContextual"/>
        </w:rPr>
        <w:t>Możliwość r</w:t>
      </w:r>
      <w:r w:rsidR="004E5AE3" w:rsidRPr="00FD6E9E">
        <w:rPr>
          <w:sz w:val="22"/>
          <w:szCs w:val="22"/>
          <w:u w:val="single"/>
          <w:lang w:eastAsia="en-US"/>
          <w14:ligatures w14:val="standardContextual"/>
        </w:rPr>
        <w:t>ealizacj</w:t>
      </w:r>
      <w:r w:rsidRPr="00FD6E9E">
        <w:rPr>
          <w:sz w:val="22"/>
          <w:szCs w:val="22"/>
          <w:u w:val="single"/>
          <w:lang w:eastAsia="en-US"/>
          <w14:ligatures w14:val="standardContextual"/>
        </w:rPr>
        <w:t>i</w:t>
      </w:r>
      <w:r w:rsidR="00782EC4" w:rsidRPr="00FD6E9E">
        <w:rPr>
          <w:sz w:val="22"/>
          <w:szCs w:val="22"/>
          <w:u w:val="single"/>
          <w:lang w:eastAsia="en-US"/>
          <w14:ligatures w14:val="standardContextual"/>
        </w:rPr>
        <w:t xml:space="preserve"> działań</w:t>
      </w:r>
      <w:r w:rsidR="001A2C5F" w:rsidRPr="00FD6E9E">
        <w:rPr>
          <w:sz w:val="22"/>
          <w:szCs w:val="22"/>
          <w:u w:val="single"/>
          <w:lang w:eastAsia="en-US"/>
          <w14:ligatures w14:val="standardContextual"/>
        </w:rPr>
        <w:t xml:space="preserve"> innowacyjnych w kontekście lokalnym zaplanowano w następujących przedsięwzięciach, opisanych szczegółowo w dalszej części LSR</w:t>
      </w:r>
      <w:r w:rsidR="001A2C5F" w:rsidRPr="00FD6E9E">
        <w:rPr>
          <w:sz w:val="22"/>
          <w:szCs w:val="22"/>
          <w:lang w:eastAsia="en-US"/>
          <w14:ligatures w14:val="standardContextual"/>
        </w:rPr>
        <w:t>:</w:t>
      </w:r>
    </w:p>
    <w:p w14:paraId="433FCF56" w14:textId="38D85694" w:rsidR="004012EE" w:rsidRPr="00FD6E9E" w:rsidRDefault="004012EE" w:rsidP="006366D3">
      <w:pPr>
        <w:pStyle w:val="Akapitzlist"/>
        <w:numPr>
          <w:ilvl w:val="0"/>
          <w:numId w:val="59"/>
        </w:numPr>
        <w:spacing w:line="276" w:lineRule="auto"/>
        <w:jc w:val="both"/>
        <w:rPr>
          <w:sz w:val="22"/>
          <w:szCs w:val="22"/>
        </w:rPr>
      </w:pPr>
      <w:r w:rsidRPr="00FD6E9E">
        <w:rPr>
          <w:sz w:val="22"/>
          <w:szCs w:val="22"/>
        </w:rPr>
        <w:t>P.1.1    BORY TUCHOLSKIE  NATURALNIE! – przedsiębiorczość</w:t>
      </w:r>
      <w:r w:rsidR="001A2C5F" w:rsidRPr="00FD6E9E">
        <w:rPr>
          <w:sz w:val="22"/>
          <w:szCs w:val="22"/>
        </w:rPr>
        <w:t xml:space="preserve"> (innowacyjne oferty turystyczne/ oferty w </w:t>
      </w:r>
      <w:r w:rsidR="006C6D85" w:rsidRPr="00FD6E9E">
        <w:rPr>
          <w:sz w:val="22"/>
          <w:szCs w:val="22"/>
        </w:rPr>
        <w:t>ranch</w:t>
      </w:r>
      <w:r w:rsidR="001A2C5F" w:rsidRPr="00FD6E9E">
        <w:rPr>
          <w:sz w:val="22"/>
          <w:szCs w:val="22"/>
        </w:rPr>
        <w:t xml:space="preserve"> gospodarki czasu wolnego, zagrody edukacyjne</w:t>
      </w:r>
      <w:r w:rsidR="006366D3" w:rsidRPr="00FD6E9E">
        <w:rPr>
          <w:sz w:val="22"/>
          <w:szCs w:val="22"/>
        </w:rPr>
        <w:t>, powstanie nowych/rozwój istniejących firm wykorzystujących innowacyjne elementy</w:t>
      </w:r>
      <w:r w:rsidR="001A2C5F" w:rsidRPr="00FD6E9E">
        <w:rPr>
          <w:sz w:val="22"/>
          <w:szCs w:val="22"/>
        </w:rPr>
        <w:t>)</w:t>
      </w:r>
      <w:r w:rsidR="006C6D85" w:rsidRPr="00FD6E9E">
        <w:rPr>
          <w:sz w:val="22"/>
          <w:szCs w:val="22"/>
        </w:rPr>
        <w:t>,</w:t>
      </w:r>
    </w:p>
    <w:p w14:paraId="2035FDDD" w14:textId="25C8B958" w:rsidR="004012EE" w:rsidRPr="00FD6E9E" w:rsidRDefault="004012EE" w:rsidP="006366D3">
      <w:pPr>
        <w:pStyle w:val="Akapitzlist"/>
        <w:numPr>
          <w:ilvl w:val="0"/>
          <w:numId w:val="59"/>
        </w:numPr>
        <w:spacing w:line="276" w:lineRule="auto"/>
        <w:jc w:val="both"/>
        <w:rPr>
          <w:sz w:val="22"/>
          <w:szCs w:val="22"/>
        </w:rPr>
      </w:pPr>
      <w:r w:rsidRPr="00FD6E9E">
        <w:rPr>
          <w:sz w:val="22"/>
          <w:szCs w:val="22"/>
        </w:rPr>
        <w:t>P.1.</w:t>
      </w:r>
      <w:r w:rsidR="001A2C5F" w:rsidRPr="00FD6E9E">
        <w:rPr>
          <w:sz w:val="22"/>
          <w:szCs w:val="22"/>
        </w:rPr>
        <w:t>2</w:t>
      </w:r>
      <w:r w:rsidRPr="00FD6E9E">
        <w:rPr>
          <w:sz w:val="22"/>
          <w:szCs w:val="22"/>
        </w:rPr>
        <w:t xml:space="preserve">    BORY TUCHOLSKIE  NATURALNIE! – </w:t>
      </w:r>
      <w:r w:rsidR="001A2C5F" w:rsidRPr="00FD6E9E">
        <w:rPr>
          <w:sz w:val="22"/>
          <w:szCs w:val="22"/>
        </w:rPr>
        <w:t>infrastruktura (</w:t>
      </w:r>
      <w:r w:rsidR="001A2C5F" w:rsidRPr="00FD6E9E">
        <w:rPr>
          <w:sz w:val="22"/>
          <w:szCs w:val="22"/>
          <w:lang w:eastAsia="en-US"/>
          <w14:ligatures w14:val="standardContextual"/>
        </w:rPr>
        <w:t>infrastruktura rekreacyjna wpisująca się w leśny, naturalny charakter Borów Tucholskich lub infrastruktur</w:t>
      </w:r>
      <w:r w:rsidR="006366D3" w:rsidRPr="00FD6E9E">
        <w:rPr>
          <w:sz w:val="22"/>
          <w:szCs w:val="22"/>
          <w:lang w:eastAsia="en-US"/>
          <w14:ligatures w14:val="standardContextual"/>
        </w:rPr>
        <w:t>a</w:t>
      </w:r>
      <w:r w:rsidR="001A2C5F" w:rsidRPr="00FD6E9E">
        <w:rPr>
          <w:sz w:val="22"/>
          <w:szCs w:val="22"/>
          <w:lang w:eastAsia="en-US"/>
          <w14:ligatures w14:val="standardContextual"/>
        </w:rPr>
        <w:t xml:space="preserve"> nowoczesn</w:t>
      </w:r>
      <w:r w:rsidR="006366D3" w:rsidRPr="00FD6E9E">
        <w:rPr>
          <w:sz w:val="22"/>
          <w:szCs w:val="22"/>
          <w:lang w:eastAsia="en-US"/>
          <w14:ligatures w14:val="standardContextual"/>
        </w:rPr>
        <w:t>a</w:t>
      </w:r>
      <w:r w:rsidR="001A2C5F" w:rsidRPr="00FD6E9E">
        <w:rPr>
          <w:sz w:val="22"/>
          <w:szCs w:val="22"/>
          <w:lang w:eastAsia="en-US"/>
          <w14:ligatures w14:val="standardContextual"/>
        </w:rPr>
        <w:t>, niedostępn</w:t>
      </w:r>
      <w:r w:rsidR="006366D3" w:rsidRPr="00FD6E9E">
        <w:rPr>
          <w:sz w:val="22"/>
          <w:szCs w:val="22"/>
          <w:lang w:eastAsia="en-US"/>
          <w14:ligatures w14:val="standardContextual"/>
        </w:rPr>
        <w:t>a</w:t>
      </w:r>
      <w:r w:rsidR="001A2C5F" w:rsidRPr="00FD6E9E">
        <w:rPr>
          <w:sz w:val="22"/>
          <w:szCs w:val="22"/>
          <w:lang w:eastAsia="en-US"/>
          <w14:ligatures w14:val="standardContextual"/>
        </w:rPr>
        <w:t xml:space="preserve"> na obszarze LSR)</w:t>
      </w:r>
      <w:r w:rsidR="006C6D85" w:rsidRPr="00FD6E9E">
        <w:rPr>
          <w:sz w:val="22"/>
          <w:szCs w:val="22"/>
          <w:lang w:eastAsia="en-US"/>
          <w14:ligatures w14:val="standardContextual"/>
        </w:rPr>
        <w:t>,</w:t>
      </w:r>
    </w:p>
    <w:p w14:paraId="3739C784" w14:textId="2AB296DE" w:rsidR="00A475D3" w:rsidRPr="00FD6E9E" w:rsidRDefault="00A475D3" w:rsidP="001A2C5F">
      <w:pPr>
        <w:pStyle w:val="Akapitzlist"/>
        <w:numPr>
          <w:ilvl w:val="0"/>
          <w:numId w:val="59"/>
        </w:numPr>
        <w:spacing w:line="276" w:lineRule="auto"/>
        <w:rPr>
          <w:sz w:val="22"/>
          <w:szCs w:val="22"/>
        </w:rPr>
      </w:pPr>
      <w:r w:rsidRPr="00FD6E9E">
        <w:rPr>
          <w:sz w:val="22"/>
          <w:szCs w:val="22"/>
        </w:rPr>
        <w:t>P.2.1    BOROWIACKIE INTERESY (</w:t>
      </w:r>
      <w:r w:rsidR="006366D3" w:rsidRPr="00FD6E9E">
        <w:rPr>
          <w:sz w:val="22"/>
          <w:szCs w:val="22"/>
        </w:rPr>
        <w:t xml:space="preserve">powstanie lub rozwój </w:t>
      </w:r>
      <w:r w:rsidRPr="00FD6E9E">
        <w:rPr>
          <w:sz w:val="22"/>
          <w:szCs w:val="22"/>
        </w:rPr>
        <w:t>gospodarstw opiekuńcz</w:t>
      </w:r>
      <w:r w:rsidR="006366D3" w:rsidRPr="00FD6E9E">
        <w:rPr>
          <w:sz w:val="22"/>
          <w:szCs w:val="22"/>
        </w:rPr>
        <w:t>ych</w:t>
      </w:r>
      <w:r w:rsidRPr="00FD6E9E">
        <w:rPr>
          <w:sz w:val="22"/>
          <w:szCs w:val="22"/>
        </w:rPr>
        <w:t>)</w:t>
      </w:r>
      <w:r w:rsidR="006C6D85" w:rsidRPr="00FD6E9E">
        <w:rPr>
          <w:sz w:val="22"/>
          <w:szCs w:val="22"/>
        </w:rPr>
        <w:t>.</w:t>
      </w:r>
    </w:p>
    <w:p w14:paraId="6823DF71" w14:textId="77777777" w:rsidR="004012EE" w:rsidRPr="00FD6E9E" w:rsidRDefault="004012EE" w:rsidP="00F66B75">
      <w:pPr>
        <w:suppressAutoHyphens w:val="0"/>
        <w:autoSpaceDE w:val="0"/>
        <w:autoSpaceDN w:val="0"/>
        <w:adjustRightInd w:val="0"/>
        <w:spacing w:line="276" w:lineRule="auto"/>
        <w:jc w:val="both"/>
        <w:rPr>
          <w:rFonts w:ascii="Calibri" w:hAnsi="Calibri" w:cs="Calibri"/>
          <w:lang w:eastAsia="en-US"/>
          <w14:ligatures w14:val="standardContextual"/>
        </w:rPr>
      </w:pPr>
    </w:p>
    <w:p w14:paraId="6342AD09" w14:textId="77777777" w:rsidR="00782EC4" w:rsidRDefault="00782EC4" w:rsidP="00F66B75">
      <w:pPr>
        <w:suppressAutoHyphens w:val="0"/>
        <w:autoSpaceDE w:val="0"/>
        <w:autoSpaceDN w:val="0"/>
        <w:adjustRightInd w:val="0"/>
        <w:spacing w:line="276" w:lineRule="auto"/>
        <w:jc w:val="both"/>
        <w:rPr>
          <w:rFonts w:ascii="Calibri" w:hAnsi="Calibri" w:cs="Calibri"/>
          <w:color w:val="000000"/>
          <w:lang w:eastAsia="en-US"/>
          <w14:ligatures w14:val="standardContextual"/>
        </w:rPr>
      </w:pPr>
    </w:p>
    <w:p w14:paraId="691922A2" w14:textId="77777777" w:rsidR="00F933F9" w:rsidRDefault="00F933F9" w:rsidP="00CB3E6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9921"/>
      </w:tblGrid>
      <w:tr w:rsidR="00637462" w:rsidRPr="00E61DDD" w14:paraId="1D282F64" w14:textId="77777777" w:rsidTr="00D7035E">
        <w:tc>
          <w:tcPr>
            <w:tcW w:w="10194" w:type="dxa"/>
            <w:shd w:val="clear" w:color="auto" w:fill="FF9966"/>
          </w:tcPr>
          <w:p w14:paraId="39195D97" w14:textId="69225B61" w:rsidR="00637462" w:rsidRPr="00E61DDD" w:rsidRDefault="00637462" w:rsidP="00D7035E">
            <w:pPr>
              <w:suppressAutoHyphens w:val="0"/>
              <w:autoSpaceDE w:val="0"/>
              <w:autoSpaceDN w:val="0"/>
              <w:adjustRightInd w:val="0"/>
              <w:spacing w:line="276" w:lineRule="auto"/>
              <w:rPr>
                <w:b/>
                <w:bCs/>
                <w:color w:val="000000"/>
                <w:sz w:val="22"/>
                <w:szCs w:val="22"/>
                <w:lang w:eastAsia="en-US"/>
                <w14:ligatures w14:val="standardContextual"/>
              </w:rPr>
            </w:pPr>
            <w:r w:rsidRPr="00E61DDD">
              <w:rPr>
                <w:b/>
                <w:bCs/>
                <w:color w:val="000000"/>
                <w:sz w:val="22"/>
                <w:szCs w:val="22"/>
                <w:lang w:eastAsia="en-US"/>
                <w14:ligatures w14:val="standardContextual"/>
              </w:rPr>
              <w:t>I</w:t>
            </w:r>
            <w:r>
              <w:rPr>
                <w:b/>
                <w:bCs/>
                <w:color w:val="000000"/>
                <w:sz w:val="22"/>
                <w:szCs w:val="22"/>
                <w:lang w:eastAsia="en-US"/>
                <w14:ligatures w14:val="standardContextual"/>
              </w:rPr>
              <w:t>V</w:t>
            </w:r>
            <w:r w:rsidRPr="00E61DDD">
              <w:rPr>
                <w:b/>
                <w:bCs/>
                <w:color w:val="000000"/>
                <w:sz w:val="22"/>
                <w:szCs w:val="22"/>
                <w:lang w:eastAsia="en-US"/>
                <w14:ligatures w14:val="standardContextual"/>
              </w:rPr>
              <w:t>.</w:t>
            </w:r>
            <w:r>
              <w:rPr>
                <w:b/>
                <w:bCs/>
                <w:color w:val="000000"/>
                <w:sz w:val="22"/>
                <w:szCs w:val="22"/>
                <w:lang w:eastAsia="en-US"/>
                <w14:ligatures w14:val="standardContextual"/>
              </w:rPr>
              <w:t xml:space="preserve">2 </w:t>
            </w:r>
            <w:r w:rsidRPr="00BF4157">
              <w:rPr>
                <w:b/>
                <w:bCs/>
                <w:color w:val="000000"/>
                <w:sz w:val="22"/>
                <w:szCs w:val="22"/>
                <w:lang w:eastAsia="en-US"/>
                <w14:ligatures w14:val="standardContextual"/>
              </w:rPr>
              <w:t xml:space="preserve"> </w:t>
            </w:r>
            <w:r w:rsidRPr="00637462">
              <w:rPr>
                <w:b/>
                <w:bCs/>
                <w:color w:val="000000"/>
                <w:sz w:val="22"/>
                <w:szCs w:val="22"/>
                <w:lang w:eastAsia="en-US"/>
                <w14:ligatures w14:val="standardContextual"/>
              </w:rPr>
              <w:t xml:space="preserve">Określenie grup docelowych szczególnie istotnych z punktu widzenia realizacji LSR, w szczególności w przypadku gdy LGD przewiduje dedykowane wsparcie dla tych grup oraz problemów odnoszących się do tych grup wraz z ich uzasadnieniem </w:t>
            </w:r>
          </w:p>
        </w:tc>
      </w:tr>
    </w:tbl>
    <w:p w14:paraId="1CD96FFE" w14:textId="77777777" w:rsidR="007A1748" w:rsidRDefault="007A1748" w:rsidP="007A1748">
      <w:pPr>
        <w:pStyle w:val="Default"/>
      </w:pPr>
    </w:p>
    <w:p w14:paraId="74DCD9C4" w14:textId="77777777" w:rsidR="00047ECC" w:rsidRPr="00047ECC" w:rsidRDefault="00047ECC" w:rsidP="00047ECC">
      <w:pPr>
        <w:spacing w:line="276" w:lineRule="auto"/>
        <w:jc w:val="both"/>
        <w:rPr>
          <w:sz w:val="22"/>
          <w:szCs w:val="22"/>
        </w:rPr>
      </w:pPr>
      <w:r w:rsidRPr="00047ECC">
        <w:rPr>
          <w:sz w:val="22"/>
          <w:szCs w:val="22"/>
        </w:rPr>
        <w:t xml:space="preserve">Mając na uwadze informacje zawarte w rozdziale III niniejszego dokumentu oraz w bieżącym rozdziale, LSR w szczególności skupiać będzie interwencje na następujących grupach – mieszkańcach obszaru LSR: </w:t>
      </w:r>
    </w:p>
    <w:p w14:paraId="579B226C" w14:textId="17515210" w:rsidR="00047ECC" w:rsidRPr="00047ECC" w:rsidRDefault="00047ECC" w:rsidP="00746FF9">
      <w:pPr>
        <w:pStyle w:val="Akapitzlist"/>
        <w:numPr>
          <w:ilvl w:val="0"/>
          <w:numId w:val="25"/>
        </w:numPr>
        <w:spacing w:line="276" w:lineRule="auto"/>
        <w:jc w:val="both"/>
        <w:rPr>
          <w:b/>
          <w:bCs/>
          <w:sz w:val="22"/>
          <w:szCs w:val="22"/>
        </w:rPr>
      </w:pPr>
      <w:r w:rsidRPr="00047ECC">
        <w:rPr>
          <w:b/>
          <w:bCs/>
          <w:sz w:val="22"/>
          <w:szCs w:val="22"/>
        </w:rPr>
        <w:t xml:space="preserve">Ludzie młodzi – dzieci i młodzież </w:t>
      </w:r>
    </w:p>
    <w:p w14:paraId="75846A90" w14:textId="77777777" w:rsidR="00047ECC" w:rsidRPr="00047ECC" w:rsidRDefault="00047ECC" w:rsidP="00047ECC">
      <w:pPr>
        <w:spacing w:line="276" w:lineRule="auto"/>
        <w:jc w:val="both"/>
        <w:rPr>
          <w:sz w:val="22"/>
          <w:szCs w:val="22"/>
        </w:rPr>
      </w:pPr>
      <w:r w:rsidRPr="00047ECC">
        <w:rPr>
          <w:sz w:val="22"/>
          <w:szCs w:val="22"/>
        </w:rPr>
        <w:t>Problemy:</w:t>
      </w:r>
    </w:p>
    <w:p w14:paraId="73F914A4" w14:textId="317384EB" w:rsidR="00047ECC" w:rsidRPr="00047ECC" w:rsidRDefault="00047ECC" w:rsidP="00746FF9">
      <w:pPr>
        <w:pStyle w:val="Akapitzlist"/>
        <w:numPr>
          <w:ilvl w:val="1"/>
          <w:numId w:val="26"/>
        </w:numPr>
        <w:spacing w:line="276" w:lineRule="auto"/>
        <w:jc w:val="both"/>
        <w:rPr>
          <w:sz w:val="22"/>
          <w:szCs w:val="22"/>
        </w:rPr>
      </w:pPr>
      <w:r w:rsidRPr="00047ECC">
        <w:rPr>
          <w:sz w:val="22"/>
          <w:szCs w:val="22"/>
        </w:rPr>
        <w:t xml:space="preserve">ubóstwo rodzin ograniczające udział dzieci i młodzieży w różnych aktywnościach, tym samym utrudniające lub uniemożliwiające rozwój pasji i zainteresowań (udział liczby osób korzystających ze środowiskowej pomocy społecznej w liczbie ludności ogółem w latach 2016-2020 utrzymywał się powyżej wartości średniej dla województwa korzystających z pomocy społecznej), </w:t>
      </w:r>
    </w:p>
    <w:p w14:paraId="3599BB02" w14:textId="057A57E4" w:rsidR="00047ECC" w:rsidRPr="00047ECC" w:rsidRDefault="00047ECC" w:rsidP="00746FF9">
      <w:pPr>
        <w:pStyle w:val="Akapitzlist"/>
        <w:numPr>
          <w:ilvl w:val="1"/>
          <w:numId w:val="26"/>
        </w:numPr>
        <w:spacing w:line="276" w:lineRule="auto"/>
        <w:jc w:val="both"/>
        <w:rPr>
          <w:sz w:val="22"/>
          <w:szCs w:val="22"/>
        </w:rPr>
      </w:pPr>
      <w:r w:rsidRPr="00047ECC">
        <w:rPr>
          <w:sz w:val="22"/>
          <w:szCs w:val="22"/>
        </w:rPr>
        <w:t>niska jakość kształcenia zarówno na poziomie szkół podstawowych – słabe wyniki egzaminów ósmoklasisty  (</w:t>
      </w:r>
      <w:r>
        <w:rPr>
          <w:sz w:val="22"/>
          <w:szCs w:val="22"/>
        </w:rPr>
        <w:t xml:space="preserve">wg danych </w:t>
      </w:r>
      <w:r w:rsidRPr="00047ECC">
        <w:rPr>
          <w:sz w:val="22"/>
          <w:szCs w:val="22"/>
        </w:rPr>
        <w:t>OKE Gdańsk),</w:t>
      </w:r>
    </w:p>
    <w:p w14:paraId="65A81710" w14:textId="096CBA44" w:rsidR="00047ECC" w:rsidRPr="00047ECC" w:rsidRDefault="00047ECC" w:rsidP="00746FF9">
      <w:pPr>
        <w:pStyle w:val="Akapitzlist"/>
        <w:numPr>
          <w:ilvl w:val="1"/>
          <w:numId w:val="26"/>
        </w:numPr>
        <w:spacing w:line="276" w:lineRule="auto"/>
        <w:jc w:val="both"/>
        <w:rPr>
          <w:sz w:val="22"/>
          <w:szCs w:val="22"/>
        </w:rPr>
      </w:pPr>
      <w:r w:rsidRPr="00047ECC">
        <w:rPr>
          <w:sz w:val="22"/>
          <w:szCs w:val="22"/>
        </w:rPr>
        <w:t xml:space="preserve">duże oddalenie od ośrodków centralnych </w:t>
      </w:r>
      <w:r>
        <w:rPr>
          <w:sz w:val="22"/>
          <w:szCs w:val="22"/>
        </w:rPr>
        <w:t>typu Bydgoszcz, Toruń, ale także mało rozwinięty transport publiczny do miejscowości gminnych czy te</w:t>
      </w:r>
      <w:r w:rsidR="000F4558">
        <w:rPr>
          <w:sz w:val="22"/>
          <w:szCs w:val="22"/>
        </w:rPr>
        <w:t>ż do Tucholi - jed</w:t>
      </w:r>
      <w:r>
        <w:rPr>
          <w:sz w:val="22"/>
          <w:szCs w:val="22"/>
        </w:rPr>
        <w:t xml:space="preserve">ynego </w:t>
      </w:r>
      <w:r w:rsidR="000F4558">
        <w:rPr>
          <w:sz w:val="22"/>
          <w:szCs w:val="22"/>
        </w:rPr>
        <w:t>miasta w powiecie</w:t>
      </w:r>
      <w:r>
        <w:rPr>
          <w:sz w:val="22"/>
          <w:szCs w:val="22"/>
        </w:rPr>
        <w:t xml:space="preserve">  i związana z tym </w:t>
      </w:r>
      <w:r w:rsidRPr="00047ECC">
        <w:rPr>
          <w:sz w:val="22"/>
          <w:szCs w:val="22"/>
        </w:rPr>
        <w:t>słaba dostępność do oferty edukacyjno-kulturalnej (</w:t>
      </w:r>
      <w:r>
        <w:rPr>
          <w:sz w:val="22"/>
          <w:szCs w:val="22"/>
        </w:rPr>
        <w:t xml:space="preserve">na podstawie badań </w:t>
      </w:r>
      <w:proofErr w:type="spellStart"/>
      <w:r>
        <w:rPr>
          <w:sz w:val="22"/>
          <w:szCs w:val="22"/>
        </w:rPr>
        <w:t>focusowych</w:t>
      </w:r>
      <w:proofErr w:type="spellEnd"/>
      <w:r>
        <w:rPr>
          <w:sz w:val="22"/>
          <w:szCs w:val="22"/>
        </w:rPr>
        <w:t xml:space="preserve"> z </w:t>
      </w:r>
      <w:r w:rsidR="000F4558">
        <w:rPr>
          <w:sz w:val="22"/>
          <w:szCs w:val="22"/>
        </w:rPr>
        <w:t>młodzieżą</w:t>
      </w:r>
      <w:r>
        <w:rPr>
          <w:sz w:val="22"/>
          <w:szCs w:val="22"/>
        </w:rPr>
        <w:t xml:space="preserve"> oraz wyników ankiety</w:t>
      </w:r>
      <w:r w:rsidRPr="00047ECC">
        <w:rPr>
          <w:sz w:val="22"/>
          <w:szCs w:val="22"/>
        </w:rPr>
        <w:t>),</w:t>
      </w:r>
    </w:p>
    <w:p w14:paraId="4868CE89" w14:textId="23B2B874" w:rsidR="00047ECC" w:rsidRPr="00047ECC" w:rsidRDefault="00047ECC" w:rsidP="00746FF9">
      <w:pPr>
        <w:pStyle w:val="Akapitzlist"/>
        <w:numPr>
          <w:ilvl w:val="1"/>
          <w:numId w:val="26"/>
        </w:numPr>
        <w:spacing w:line="276" w:lineRule="auto"/>
        <w:jc w:val="both"/>
        <w:rPr>
          <w:sz w:val="22"/>
          <w:szCs w:val="22"/>
        </w:rPr>
      </w:pPr>
      <w:r w:rsidRPr="00047ECC">
        <w:rPr>
          <w:sz w:val="22"/>
          <w:szCs w:val="22"/>
        </w:rPr>
        <w:lastRenderedPageBreak/>
        <w:t>niedostoswana oferta edukacyjno-kulturalna i rekreacyjna do potrzeb młodych (</w:t>
      </w:r>
      <w:r w:rsidR="000F4558">
        <w:rPr>
          <w:sz w:val="22"/>
          <w:szCs w:val="22"/>
        </w:rPr>
        <w:t xml:space="preserve">na podstawie badań </w:t>
      </w:r>
      <w:proofErr w:type="spellStart"/>
      <w:r w:rsidR="000F4558">
        <w:rPr>
          <w:sz w:val="22"/>
          <w:szCs w:val="22"/>
        </w:rPr>
        <w:t>focusowych</w:t>
      </w:r>
      <w:proofErr w:type="spellEnd"/>
      <w:r w:rsidR="000F4558">
        <w:rPr>
          <w:sz w:val="22"/>
          <w:szCs w:val="22"/>
        </w:rPr>
        <w:t xml:space="preserve"> z młodzieżą, wyników ankiety, otwartych spotkań gminnych</w:t>
      </w:r>
      <w:r w:rsidRPr="00047ECC">
        <w:rPr>
          <w:sz w:val="22"/>
          <w:szCs w:val="22"/>
        </w:rPr>
        <w:t>),</w:t>
      </w:r>
    </w:p>
    <w:p w14:paraId="77C8338F" w14:textId="53B410B3" w:rsidR="00047ECC" w:rsidRPr="00047ECC" w:rsidRDefault="00047ECC" w:rsidP="00746FF9">
      <w:pPr>
        <w:pStyle w:val="Akapitzlist"/>
        <w:numPr>
          <w:ilvl w:val="1"/>
          <w:numId w:val="26"/>
        </w:numPr>
        <w:spacing w:line="276" w:lineRule="auto"/>
        <w:jc w:val="both"/>
        <w:rPr>
          <w:sz w:val="22"/>
          <w:szCs w:val="22"/>
        </w:rPr>
      </w:pPr>
      <w:r w:rsidRPr="00047ECC">
        <w:rPr>
          <w:sz w:val="22"/>
          <w:szCs w:val="22"/>
        </w:rPr>
        <w:t>niska aktywność dzieci i młodzieży (patrz: spotkania gminne otwarte</w:t>
      </w:r>
      <w:r w:rsidR="000F4558">
        <w:rPr>
          <w:sz w:val="22"/>
          <w:szCs w:val="22"/>
        </w:rPr>
        <w:t>)</w:t>
      </w:r>
      <w:r w:rsidRPr="00047ECC">
        <w:rPr>
          <w:sz w:val="22"/>
          <w:szCs w:val="22"/>
        </w:rPr>
        <w:t>.</w:t>
      </w:r>
    </w:p>
    <w:p w14:paraId="566EF454" w14:textId="77777777" w:rsidR="00047ECC" w:rsidRPr="00047ECC" w:rsidRDefault="00047ECC" w:rsidP="00047ECC">
      <w:pPr>
        <w:spacing w:line="276" w:lineRule="auto"/>
        <w:jc w:val="both"/>
        <w:rPr>
          <w:sz w:val="22"/>
          <w:szCs w:val="22"/>
        </w:rPr>
      </w:pPr>
      <w:r w:rsidRPr="00047ECC">
        <w:rPr>
          <w:sz w:val="22"/>
          <w:szCs w:val="22"/>
        </w:rPr>
        <w:t xml:space="preserve">Dla zidentyfikowanej powyżej grupy planuje się wsparcie w ramach następujących przedsięwzięć: </w:t>
      </w:r>
    </w:p>
    <w:p w14:paraId="79A00C42" w14:textId="5BDAA139" w:rsidR="00047ECC" w:rsidRPr="00047ECC" w:rsidRDefault="003527E5" w:rsidP="00047ECC">
      <w:pPr>
        <w:spacing w:line="276" w:lineRule="auto"/>
        <w:jc w:val="both"/>
        <w:rPr>
          <w:sz w:val="22"/>
          <w:szCs w:val="22"/>
        </w:rPr>
      </w:pPr>
      <w:r>
        <w:rPr>
          <w:sz w:val="22"/>
          <w:szCs w:val="22"/>
        </w:rPr>
        <w:t>BOROWIACKIE GZUBY</w:t>
      </w:r>
      <w:r w:rsidR="00047ECC" w:rsidRPr="00047ECC">
        <w:rPr>
          <w:sz w:val="22"/>
          <w:szCs w:val="22"/>
        </w:rPr>
        <w:t xml:space="preserve"> (źródło finansowania: program regionalny Fundusze Europejskie dla Kujaw i Pomorza 2021-2027) – oferta darmowego bezpośredniego wsparcia edukacyjnego (edukacja </w:t>
      </w:r>
      <w:proofErr w:type="spellStart"/>
      <w:r w:rsidR="00047ECC" w:rsidRPr="00047ECC">
        <w:rPr>
          <w:sz w:val="22"/>
          <w:szCs w:val="22"/>
        </w:rPr>
        <w:t>pozaformalna</w:t>
      </w:r>
      <w:proofErr w:type="spellEnd"/>
      <w:r w:rsidR="00047ECC" w:rsidRPr="00047ECC">
        <w:rPr>
          <w:sz w:val="22"/>
          <w:szCs w:val="22"/>
        </w:rPr>
        <w:t xml:space="preserve">) blisko miejsca zamieszkania dla dzieci i młodzieży (osób do 24 roku życia). </w:t>
      </w:r>
    </w:p>
    <w:p w14:paraId="0C0346B3" w14:textId="77777777" w:rsidR="00047ECC" w:rsidRPr="00047ECC" w:rsidRDefault="00047ECC" w:rsidP="00047ECC">
      <w:pPr>
        <w:spacing w:line="276" w:lineRule="auto"/>
        <w:jc w:val="both"/>
        <w:rPr>
          <w:sz w:val="22"/>
          <w:szCs w:val="22"/>
        </w:rPr>
      </w:pPr>
      <w:r w:rsidRPr="00047ECC">
        <w:rPr>
          <w:sz w:val="22"/>
          <w:szCs w:val="22"/>
        </w:rPr>
        <w:t xml:space="preserve">Przedsięwzięcie zakłada realizację projektów objętych grantem dedykowanych wprost grupie odbiorów, jaką są dzieci i młodzież poprzez: </w:t>
      </w:r>
    </w:p>
    <w:p w14:paraId="74BC0B47" w14:textId="11AB415C" w:rsidR="00047ECC" w:rsidRPr="00E714F7" w:rsidRDefault="00047ECC" w:rsidP="00746FF9">
      <w:pPr>
        <w:pStyle w:val="Akapitzlist"/>
        <w:numPr>
          <w:ilvl w:val="1"/>
          <w:numId w:val="27"/>
        </w:numPr>
        <w:spacing w:line="276" w:lineRule="auto"/>
        <w:jc w:val="both"/>
        <w:rPr>
          <w:sz w:val="22"/>
          <w:szCs w:val="22"/>
        </w:rPr>
      </w:pPr>
      <w:r w:rsidRPr="00E714F7">
        <w:rPr>
          <w:sz w:val="22"/>
          <w:szCs w:val="22"/>
        </w:rPr>
        <w:t xml:space="preserve">możliwość tworzenia i funkcjonowania edukacyjnych klubów młodzieżowych, w ramach których możliwa jest realizacja różnorodnego obszaru tematycznego, uwzględniającego zainteresowania, zdolności, potrzeby, predyspozycje dzieci i młodzieży, w tym zajęcia filmowe, muzyczne, artystyczne, sportowe, z robotyki, programowania, nt. lokalnej tożsamości i kultury, wsparcie edukacji społecznej i obywatelskiej dzieci i młodzieży m.in. poprzez realizację spotkań, warsztatów i wizyt studyjnych; </w:t>
      </w:r>
    </w:p>
    <w:p w14:paraId="6D09A338" w14:textId="2FAEA9A3" w:rsidR="00047ECC" w:rsidRPr="00E714F7" w:rsidRDefault="00047ECC" w:rsidP="00746FF9">
      <w:pPr>
        <w:pStyle w:val="Akapitzlist"/>
        <w:numPr>
          <w:ilvl w:val="1"/>
          <w:numId w:val="27"/>
        </w:numPr>
        <w:spacing w:line="276" w:lineRule="auto"/>
        <w:jc w:val="both"/>
        <w:rPr>
          <w:sz w:val="22"/>
          <w:szCs w:val="22"/>
        </w:rPr>
      </w:pPr>
      <w:r w:rsidRPr="00E714F7">
        <w:rPr>
          <w:sz w:val="22"/>
          <w:szCs w:val="22"/>
        </w:rPr>
        <w:t>wsparcie na realizację projektów edukacyjnych, umożliwiających rozwijanie uzdolnień dzieci oraz młodzieży i ukierunkowanych na osiągnięcie konkretnego celu edukacyjnego (np. przygotowanie i udział w krajowym lub międzynarodowym konkursie naukowym);</w:t>
      </w:r>
    </w:p>
    <w:p w14:paraId="25C78213" w14:textId="4FB47623" w:rsidR="00047ECC" w:rsidRPr="00E714F7" w:rsidRDefault="00047ECC" w:rsidP="00746FF9">
      <w:pPr>
        <w:pStyle w:val="Akapitzlist"/>
        <w:numPr>
          <w:ilvl w:val="1"/>
          <w:numId w:val="27"/>
        </w:numPr>
        <w:spacing w:line="276" w:lineRule="auto"/>
        <w:jc w:val="both"/>
        <w:rPr>
          <w:sz w:val="22"/>
          <w:szCs w:val="22"/>
        </w:rPr>
      </w:pPr>
      <w:r w:rsidRPr="00E714F7">
        <w:rPr>
          <w:sz w:val="22"/>
          <w:szCs w:val="22"/>
        </w:rPr>
        <w:t xml:space="preserve">warsztaty w obszarze ginących zawodów (np. w ramach organizacji wioski ginących zawodów) przyczyniające się do wzrostu wiedzy nt. tradycji regionu i nabywania umiejętności przydatnych w wyborze ścieżek kształcenia i w przyszłym życiu zawodowym. </w:t>
      </w:r>
    </w:p>
    <w:p w14:paraId="71D5C793" w14:textId="77777777" w:rsidR="00047ECC" w:rsidRPr="00E714F7" w:rsidRDefault="00047ECC" w:rsidP="00E714F7">
      <w:pPr>
        <w:spacing w:line="276" w:lineRule="auto"/>
        <w:jc w:val="both"/>
        <w:rPr>
          <w:sz w:val="22"/>
          <w:szCs w:val="22"/>
        </w:rPr>
      </w:pPr>
      <w:r w:rsidRPr="00E714F7">
        <w:rPr>
          <w:sz w:val="22"/>
          <w:szCs w:val="22"/>
        </w:rPr>
        <w:t>Przedsięwzięcie służyć będzie zatem stwarzaniu większych, a przy tym równych szans, dla dzieci i młodzieży z obszaru LSR w dziedzinie edukacji i na rynku pracy, a także promowaniu aktywnego uczestnictwa młodych w życiu społecznym.</w:t>
      </w:r>
    </w:p>
    <w:p w14:paraId="45CE8353" w14:textId="77777777" w:rsidR="003527E5" w:rsidRDefault="003527E5" w:rsidP="00047ECC">
      <w:pPr>
        <w:spacing w:line="276" w:lineRule="auto"/>
        <w:jc w:val="both"/>
        <w:rPr>
          <w:sz w:val="22"/>
          <w:szCs w:val="22"/>
        </w:rPr>
      </w:pPr>
    </w:p>
    <w:p w14:paraId="315646D8" w14:textId="42AA2522" w:rsidR="00047ECC" w:rsidRPr="00047ECC" w:rsidRDefault="00047ECC" w:rsidP="00047ECC">
      <w:pPr>
        <w:spacing w:line="276" w:lineRule="auto"/>
        <w:jc w:val="both"/>
        <w:rPr>
          <w:sz w:val="22"/>
          <w:szCs w:val="22"/>
        </w:rPr>
      </w:pPr>
      <w:r w:rsidRPr="00047ECC">
        <w:rPr>
          <w:sz w:val="22"/>
          <w:szCs w:val="22"/>
        </w:rPr>
        <w:t xml:space="preserve">AKTYWNI </w:t>
      </w:r>
      <w:r w:rsidR="003527E5">
        <w:rPr>
          <w:sz w:val="22"/>
          <w:szCs w:val="22"/>
        </w:rPr>
        <w:t xml:space="preserve">BOROWIACY </w:t>
      </w:r>
      <w:r w:rsidRPr="00047ECC">
        <w:rPr>
          <w:sz w:val="22"/>
          <w:szCs w:val="22"/>
        </w:rPr>
        <w:t>(źródło finansowania: Plan Strategiczny dla Wspólnej Polityki Rolnej na lata 2023-2027).</w:t>
      </w:r>
    </w:p>
    <w:p w14:paraId="55CC2680" w14:textId="61044173" w:rsidR="00A33DDF" w:rsidRPr="005C6126" w:rsidRDefault="00A33DDF" w:rsidP="00A33DDF">
      <w:pPr>
        <w:spacing w:line="276" w:lineRule="auto"/>
        <w:jc w:val="both"/>
        <w:rPr>
          <w:sz w:val="22"/>
          <w:szCs w:val="22"/>
        </w:rPr>
      </w:pPr>
      <w:r>
        <w:rPr>
          <w:sz w:val="22"/>
          <w:szCs w:val="22"/>
        </w:rPr>
        <w:t>W ramach p</w:t>
      </w:r>
      <w:r w:rsidR="00047ECC" w:rsidRPr="00047ECC">
        <w:rPr>
          <w:sz w:val="22"/>
          <w:szCs w:val="22"/>
        </w:rPr>
        <w:t>rzedsięwzięci</w:t>
      </w:r>
      <w:r>
        <w:rPr>
          <w:sz w:val="22"/>
          <w:szCs w:val="22"/>
        </w:rPr>
        <w:t xml:space="preserve">a planuje się realizację  projektu grantowego ukierunkowany tylko na </w:t>
      </w:r>
      <w:r w:rsidRPr="00A70FAB">
        <w:rPr>
          <w:sz w:val="22"/>
          <w:szCs w:val="22"/>
        </w:rPr>
        <w:t xml:space="preserve"> kreowanie liderów wśród ludzi młodych i włączanie ich w życie lokalnych społeczności</w:t>
      </w:r>
      <w:r>
        <w:rPr>
          <w:sz w:val="22"/>
          <w:szCs w:val="22"/>
        </w:rPr>
        <w:t xml:space="preserve"> poprzez np. </w:t>
      </w:r>
      <w:r w:rsidRPr="005C6126">
        <w:rPr>
          <w:sz w:val="22"/>
          <w:szCs w:val="22"/>
        </w:rPr>
        <w:t>szkolenia, warsztaty, wizyty studyjne i inne.</w:t>
      </w:r>
    </w:p>
    <w:p w14:paraId="1E175264" w14:textId="77777777" w:rsidR="00A33DDF" w:rsidRDefault="00A33DDF" w:rsidP="00047ECC">
      <w:pPr>
        <w:spacing w:line="276" w:lineRule="auto"/>
        <w:jc w:val="both"/>
        <w:rPr>
          <w:sz w:val="22"/>
          <w:szCs w:val="22"/>
        </w:rPr>
      </w:pPr>
    </w:p>
    <w:p w14:paraId="15EFBDC7" w14:textId="311C8AAA" w:rsidR="002F56B8" w:rsidRPr="002F56B8" w:rsidRDefault="00047ECC" w:rsidP="002F56B8">
      <w:pPr>
        <w:suppressAutoHyphens w:val="0"/>
        <w:spacing w:line="276" w:lineRule="auto"/>
        <w:jc w:val="both"/>
        <w:rPr>
          <w:sz w:val="22"/>
          <w:szCs w:val="22"/>
        </w:rPr>
      </w:pPr>
      <w:r w:rsidRPr="002F56B8">
        <w:rPr>
          <w:sz w:val="22"/>
          <w:szCs w:val="22"/>
        </w:rPr>
        <w:t xml:space="preserve">Pośrednio odpowiedzią na zidentyfikowane problemy dzieci i młodzieży będzie również przedsięwzięcie </w:t>
      </w:r>
      <w:r w:rsidR="003A51C3" w:rsidRPr="002F56B8">
        <w:rPr>
          <w:sz w:val="22"/>
          <w:szCs w:val="22"/>
        </w:rPr>
        <w:t xml:space="preserve">BORY TUCHOLSKIE  NATURALNIE! – infrastruktura </w:t>
      </w:r>
      <w:r w:rsidRPr="002F56B8">
        <w:rPr>
          <w:sz w:val="22"/>
          <w:szCs w:val="22"/>
        </w:rPr>
        <w:t xml:space="preserve">(źródło finansowania: Plan Strategiczny dla Wspólnej Polityki Rolnej na lata 2023-2027), w ramach którego utworzone będą mogły zostać miejsca (przestrzenie) służące realizacji inicjatyw miękkich opisanych w ramach przedsięwzięcia </w:t>
      </w:r>
      <w:r w:rsidR="002F56B8" w:rsidRPr="002F56B8">
        <w:rPr>
          <w:sz w:val="22"/>
          <w:szCs w:val="22"/>
        </w:rPr>
        <w:t>BOROWIACKIE GZUBY</w:t>
      </w:r>
      <w:r w:rsidRPr="002F56B8">
        <w:rPr>
          <w:sz w:val="22"/>
          <w:szCs w:val="22"/>
        </w:rPr>
        <w:t xml:space="preserve"> oraz AKTYWNI </w:t>
      </w:r>
      <w:r w:rsidR="002F56B8" w:rsidRPr="002F56B8">
        <w:rPr>
          <w:sz w:val="22"/>
          <w:szCs w:val="22"/>
        </w:rPr>
        <w:t>BOROWIACY</w:t>
      </w:r>
      <w:r w:rsidRPr="002F56B8">
        <w:rPr>
          <w:sz w:val="22"/>
          <w:szCs w:val="22"/>
        </w:rPr>
        <w:t xml:space="preserve"> (np. tworzenie przestrzeni dla młodzieży –</w:t>
      </w:r>
      <w:r w:rsidR="002F56B8" w:rsidRPr="002F56B8">
        <w:rPr>
          <w:sz w:val="22"/>
          <w:szCs w:val="22"/>
        </w:rPr>
        <w:t xml:space="preserve">, miejsca spotkań i wypoczynku, wiaty, pomosty, przebieralnie, </w:t>
      </w:r>
      <w:proofErr w:type="spellStart"/>
      <w:r w:rsidR="002F56B8" w:rsidRPr="002F56B8">
        <w:rPr>
          <w:sz w:val="22"/>
          <w:szCs w:val="22"/>
        </w:rPr>
        <w:t>skateparki</w:t>
      </w:r>
      <w:proofErr w:type="spellEnd"/>
      <w:r w:rsidR="002F56B8" w:rsidRPr="002F56B8">
        <w:rPr>
          <w:sz w:val="22"/>
          <w:szCs w:val="22"/>
        </w:rPr>
        <w:t xml:space="preserve">, </w:t>
      </w:r>
      <w:proofErr w:type="spellStart"/>
      <w:r w:rsidR="002F56B8" w:rsidRPr="002F56B8">
        <w:rPr>
          <w:sz w:val="22"/>
          <w:szCs w:val="22"/>
        </w:rPr>
        <w:t>pumptraki</w:t>
      </w:r>
      <w:proofErr w:type="spellEnd"/>
      <w:r w:rsidR="002F56B8" w:rsidRPr="002F56B8">
        <w:rPr>
          <w:sz w:val="22"/>
          <w:szCs w:val="22"/>
        </w:rPr>
        <w:t xml:space="preserve">, ścianki wspinaczkowe, </w:t>
      </w:r>
      <w:proofErr w:type="spellStart"/>
      <w:r w:rsidR="002F56B8" w:rsidRPr="002F56B8">
        <w:rPr>
          <w:sz w:val="22"/>
          <w:szCs w:val="22"/>
        </w:rPr>
        <w:t>bezasekuracyjne</w:t>
      </w:r>
      <w:proofErr w:type="spellEnd"/>
      <w:r w:rsidR="002F56B8" w:rsidRPr="002F56B8">
        <w:rPr>
          <w:sz w:val="22"/>
          <w:szCs w:val="22"/>
        </w:rPr>
        <w:t xml:space="preserve"> place zabaw, leśne parki rozrywki, itp.)</w:t>
      </w:r>
    </w:p>
    <w:p w14:paraId="06863191" w14:textId="77777777" w:rsidR="002F56B8" w:rsidRPr="002F56B8" w:rsidRDefault="002F56B8" w:rsidP="002F56B8">
      <w:pPr>
        <w:suppressAutoHyphens w:val="0"/>
        <w:spacing w:line="276" w:lineRule="auto"/>
        <w:jc w:val="both"/>
        <w:rPr>
          <w:sz w:val="22"/>
          <w:szCs w:val="22"/>
        </w:rPr>
      </w:pPr>
    </w:p>
    <w:p w14:paraId="178F3C81" w14:textId="77777777" w:rsidR="00047ECC" w:rsidRPr="002F56B8" w:rsidRDefault="00047ECC" w:rsidP="00047ECC">
      <w:pPr>
        <w:spacing w:line="276" w:lineRule="auto"/>
        <w:jc w:val="both"/>
        <w:rPr>
          <w:sz w:val="22"/>
          <w:szCs w:val="22"/>
        </w:rPr>
      </w:pPr>
      <w:r w:rsidRPr="002F56B8">
        <w:rPr>
          <w:sz w:val="22"/>
          <w:szCs w:val="22"/>
        </w:rPr>
        <w:t xml:space="preserve">W ramach przedsięwzięcia infrastrukturalnego, realizowanego w formule konkursu, przewiduje się zatem preferencje dla operacji w znacznym stopniu przyczyniających się do aktywizacji lokalnych środowisk, w szczególności dzieci i młodzieży, jak również powiązanych z lokalnymi inicjatywami. </w:t>
      </w:r>
    </w:p>
    <w:p w14:paraId="6D10EB7D" w14:textId="77777777" w:rsidR="00047ECC" w:rsidRPr="003A51C3" w:rsidRDefault="00047ECC" w:rsidP="00047ECC">
      <w:pPr>
        <w:spacing w:line="276" w:lineRule="auto"/>
        <w:jc w:val="both"/>
        <w:rPr>
          <w:color w:val="FF0000"/>
          <w:sz w:val="22"/>
          <w:szCs w:val="22"/>
        </w:rPr>
      </w:pPr>
    </w:p>
    <w:p w14:paraId="3D271751" w14:textId="7F7D486B" w:rsidR="00047ECC" w:rsidRPr="0030795F" w:rsidRDefault="00047ECC" w:rsidP="00746FF9">
      <w:pPr>
        <w:pStyle w:val="Akapitzlist"/>
        <w:numPr>
          <w:ilvl w:val="0"/>
          <w:numId w:val="25"/>
        </w:numPr>
        <w:spacing w:line="276" w:lineRule="auto"/>
        <w:jc w:val="both"/>
        <w:rPr>
          <w:b/>
          <w:bCs/>
          <w:sz w:val="22"/>
          <w:szCs w:val="22"/>
        </w:rPr>
      </w:pPr>
      <w:r w:rsidRPr="0030795F">
        <w:rPr>
          <w:b/>
          <w:bCs/>
          <w:sz w:val="22"/>
          <w:szCs w:val="22"/>
        </w:rPr>
        <w:t xml:space="preserve">Seniorzy (osoby starsze)  </w:t>
      </w:r>
    </w:p>
    <w:p w14:paraId="1FB65079" w14:textId="77777777" w:rsidR="00047ECC" w:rsidRPr="00297B8E" w:rsidRDefault="00047ECC" w:rsidP="00047ECC">
      <w:pPr>
        <w:spacing w:line="276" w:lineRule="auto"/>
        <w:jc w:val="both"/>
        <w:rPr>
          <w:sz w:val="22"/>
          <w:szCs w:val="22"/>
        </w:rPr>
      </w:pPr>
      <w:r w:rsidRPr="00297B8E">
        <w:rPr>
          <w:sz w:val="22"/>
          <w:szCs w:val="22"/>
        </w:rPr>
        <w:t>Problemy:</w:t>
      </w:r>
    </w:p>
    <w:p w14:paraId="303A07D3" w14:textId="37E7D2EF" w:rsidR="00047ECC" w:rsidRPr="00297B8E" w:rsidRDefault="00047ECC" w:rsidP="00746FF9">
      <w:pPr>
        <w:pStyle w:val="Akapitzlist"/>
        <w:numPr>
          <w:ilvl w:val="0"/>
          <w:numId w:val="28"/>
        </w:numPr>
        <w:spacing w:line="276" w:lineRule="auto"/>
        <w:jc w:val="both"/>
        <w:rPr>
          <w:sz w:val="22"/>
          <w:szCs w:val="22"/>
        </w:rPr>
      </w:pPr>
      <w:r w:rsidRPr="00297B8E">
        <w:rPr>
          <w:sz w:val="22"/>
          <w:szCs w:val="22"/>
        </w:rPr>
        <w:t xml:space="preserve">niskie </w:t>
      </w:r>
      <w:r w:rsidR="00E714F7" w:rsidRPr="00297B8E">
        <w:rPr>
          <w:sz w:val="22"/>
          <w:szCs w:val="22"/>
        </w:rPr>
        <w:t xml:space="preserve">dochody seniorów, </w:t>
      </w:r>
      <w:r w:rsidRPr="00297B8E">
        <w:rPr>
          <w:sz w:val="22"/>
          <w:szCs w:val="22"/>
        </w:rPr>
        <w:t xml:space="preserve">ograniczające możliwość udziału w </w:t>
      </w:r>
      <w:r w:rsidR="00E714F7" w:rsidRPr="00297B8E">
        <w:rPr>
          <w:sz w:val="22"/>
          <w:szCs w:val="22"/>
        </w:rPr>
        <w:t xml:space="preserve">wielu </w:t>
      </w:r>
      <w:r w:rsidRPr="00297B8E">
        <w:rPr>
          <w:sz w:val="22"/>
          <w:szCs w:val="22"/>
        </w:rPr>
        <w:t>aktywnośc</w:t>
      </w:r>
      <w:r w:rsidR="00E714F7" w:rsidRPr="00297B8E">
        <w:rPr>
          <w:sz w:val="22"/>
          <w:szCs w:val="22"/>
        </w:rPr>
        <w:t>iach,</w:t>
      </w:r>
    </w:p>
    <w:p w14:paraId="3D4B09A3" w14:textId="7FDCD34B" w:rsidR="00047ECC" w:rsidRPr="00297B8E" w:rsidRDefault="00047ECC" w:rsidP="00746FF9">
      <w:pPr>
        <w:pStyle w:val="Akapitzlist"/>
        <w:numPr>
          <w:ilvl w:val="0"/>
          <w:numId w:val="28"/>
        </w:numPr>
        <w:spacing w:line="276" w:lineRule="auto"/>
        <w:jc w:val="both"/>
        <w:rPr>
          <w:sz w:val="22"/>
          <w:szCs w:val="22"/>
        </w:rPr>
      </w:pPr>
      <w:r w:rsidRPr="00297B8E">
        <w:rPr>
          <w:sz w:val="22"/>
          <w:szCs w:val="22"/>
        </w:rPr>
        <w:t>niedostateczna oferta usług opiekuńczych, ochrony zdrowia, w szczególności opieki nad osobami starszymi,</w:t>
      </w:r>
    </w:p>
    <w:p w14:paraId="3ADE3BD7" w14:textId="3994907C" w:rsidR="00047ECC" w:rsidRPr="00297B8E" w:rsidRDefault="00047ECC" w:rsidP="00746FF9">
      <w:pPr>
        <w:pStyle w:val="Akapitzlist"/>
        <w:numPr>
          <w:ilvl w:val="0"/>
          <w:numId w:val="28"/>
        </w:numPr>
        <w:spacing w:line="276" w:lineRule="auto"/>
        <w:jc w:val="both"/>
        <w:rPr>
          <w:sz w:val="22"/>
          <w:szCs w:val="22"/>
        </w:rPr>
      </w:pPr>
      <w:r w:rsidRPr="00297B8E">
        <w:rPr>
          <w:sz w:val="22"/>
          <w:szCs w:val="22"/>
        </w:rPr>
        <w:t xml:space="preserve">niedostateczna oferta </w:t>
      </w:r>
      <w:r w:rsidR="00E714F7" w:rsidRPr="00297B8E">
        <w:rPr>
          <w:sz w:val="22"/>
          <w:szCs w:val="22"/>
        </w:rPr>
        <w:t xml:space="preserve">dla seniorów </w:t>
      </w:r>
      <w:r w:rsidRPr="00297B8E">
        <w:rPr>
          <w:sz w:val="22"/>
          <w:szCs w:val="22"/>
        </w:rPr>
        <w:t>w miejscu</w:t>
      </w:r>
      <w:r w:rsidR="00E714F7" w:rsidRPr="00297B8E">
        <w:rPr>
          <w:sz w:val="22"/>
          <w:szCs w:val="22"/>
        </w:rPr>
        <w:t xml:space="preserve"> ich</w:t>
      </w:r>
      <w:r w:rsidRPr="00297B8E">
        <w:rPr>
          <w:sz w:val="22"/>
          <w:szCs w:val="22"/>
        </w:rPr>
        <w:t xml:space="preserve"> zamieszkania</w:t>
      </w:r>
      <w:r w:rsidR="00E714F7" w:rsidRPr="00297B8E">
        <w:rPr>
          <w:sz w:val="22"/>
          <w:szCs w:val="22"/>
        </w:rPr>
        <w:t xml:space="preserve"> (oferta dot. dostępu do kultury, edukacji, usług profilaktycznych)</w:t>
      </w:r>
      <w:r w:rsidRPr="00297B8E">
        <w:rPr>
          <w:sz w:val="22"/>
          <w:szCs w:val="22"/>
        </w:rPr>
        <w:t>,</w:t>
      </w:r>
    </w:p>
    <w:p w14:paraId="7AAA6DB0" w14:textId="536BA76E" w:rsidR="00047ECC" w:rsidRPr="00297B8E" w:rsidRDefault="00E714F7" w:rsidP="00746FF9">
      <w:pPr>
        <w:pStyle w:val="Akapitzlist"/>
        <w:numPr>
          <w:ilvl w:val="0"/>
          <w:numId w:val="28"/>
        </w:numPr>
        <w:spacing w:line="276" w:lineRule="auto"/>
        <w:jc w:val="both"/>
        <w:rPr>
          <w:sz w:val="22"/>
          <w:szCs w:val="22"/>
        </w:rPr>
      </w:pPr>
      <w:r w:rsidRPr="00297B8E">
        <w:rPr>
          <w:sz w:val="22"/>
          <w:szCs w:val="22"/>
        </w:rPr>
        <w:lastRenderedPageBreak/>
        <w:t xml:space="preserve">wykluczenie komunikacyjne – mała liczba lub brak połączeń transportu publicznego, </w:t>
      </w:r>
      <w:r w:rsidR="00047ECC" w:rsidRPr="00297B8E">
        <w:rPr>
          <w:sz w:val="22"/>
          <w:szCs w:val="22"/>
        </w:rPr>
        <w:t xml:space="preserve"> uniemożliwiające skorzystanie z szeregu ofert dla tej grupy wiekowej,</w:t>
      </w:r>
    </w:p>
    <w:p w14:paraId="773EEDD3" w14:textId="03CE35C8" w:rsidR="00047ECC" w:rsidRPr="00297B8E" w:rsidRDefault="00047ECC" w:rsidP="00746FF9">
      <w:pPr>
        <w:pStyle w:val="Akapitzlist"/>
        <w:numPr>
          <w:ilvl w:val="0"/>
          <w:numId w:val="28"/>
        </w:numPr>
        <w:spacing w:line="276" w:lineRule="auto"/>
        <w:jc w:val="both"/>
        <w:rPr>
          <w:sz w:val="22"/>
          <w:szCs w:val="22"/>
        </w:rPr>
      </w:pPr>
      <w:r w:rsidRPr="00297B8E">
        <w:rPr>
          <w:sz w:val="22"/>
          <w:szCs w:val="22"/>
        </w:rPr>
        <w:t xml:space="preserve">wykluczenie cyfrowe – niedostateczna wiedza lub brak wiedzy i umiejętności w zakresie wykorzystania technologii informacyjno-komunikacyjnych w życiu codziennym. </w:t>
      </w:r>
    </w:p>
    <w:p w14:paraId="1696406C" w14:textId="3E08C8C4" w:rsidR="00E714F7" w:rsidRPr="00297B8E" w:rsidRDefault="00E714F7" w:rsidP="00746FF9">
      <w:pPr>
        <w:pStyle w:val="Akapitzlist"/>
        <w:numPr>
          <w:ilvl w:val="0"/>
          <w:numId w:val="28"/>
        </w:numPr>
        <w:spacing w:line="276" w:lineRule="auto"/>
        <w:jc w:val="both"/>
        <w:rPr>
          <w:sz w:val="22"/>
          <w:szCs w:val="22"/>
        </w:rPr>
      </w:pPr>
      <w:r w:rsidRPr="00297B8E">
        <w:rPr>
          <w:sz w:val="22"/>
          <w:szCs w:val="22"/>
        </w:rPr>
        <w:t xml:space="preserve">Bariery mentalne dotyczące wyjścia z domu </w:t>
      </w:r>
    </w:p>
    <w:p w14:paraId="5414F24A" w14:textId="77777777" w:rsidR="00E714F7" w:rsidRPr="00297B8E" w:rsidRDefault="00E714F7" w:rsidP="00047ECC">
      <w:pPr>
        <w:spacing w:line="276" w:lineRule="auto"/>
        <w:jc w:val="both"/>
        <w:rPr>
          <w:sz w:val="22"/>
          <w:szCs w:val="22"/>
        </w:rPr>
      </w:pPr>
    </w:p>
    <w:p w14:paraId="44369F47" w14:textId="429FEAE8" w:rsidR="00047ECC" w:rsidRPr="00297B8E" w:rsidRDefault="00047ECC" w:rsidP="00047ECC">
      <w:pPr>
        <w:spacing w:line="276" w:lineRule="auto"/>
        <w:jc w:val="both"/>
        <w:rPr>
          <w:sz w:val="22"/>
          <w:szCs w:val="22"/>
        </w:rPr>
      </w:pPr>
      <w:r w:rsidRPr="00297B8E">
        <w:rPr>
          <w:sz w:val="22"/>
          <w:szCs w:val="22"/>
        </w:rPr>
        <w:t xml:space="preserve">Dla zidentyfikowanej powyżej grupy planuje się wsparcie w ramach następujących przedsięwzięć: </w:t>
      </w:r>
    </w:p>
    <w:p w14:paraId="7E8948B9" w14:textId="1AF5B34C" w:rsidR="00047ECC" w:rsidRPr="00297B8E" w:rsidRDefault="00E714F7" w:rsidP="00047ECC">
      <w:pPr>
        <w:spacing w:line="276" w:lineRule="auto"/>
        <w:jc w:val="both"/>
        <w:rPr>
          <w:sz w:val="22"/>
          <w:szCs w:val="22"/>
        </w:rPr>
      </w:pPr>
      <w:r w:rsidRPr="00297B8E">
        <w:rPr>
          <w:sz w:val="22"/>
          <w:szCs w:val="22"/>
        </w:rPr>
        <w:t>JESIEŃ W BORACH</w:t>
      </w:r>
      <w:r w:rsidR="00047ECC" w:rsidRPr="00297B8E">
        <w:rPr>
          <w:sz w:val="22"/>
          <w:szCs w:val="22"/>
        </w:rPr>
        <w:t xml:space="preserve"> (źródło finansowania: program regionalny Fundusze Europejskie dla Kujaw i Pomorza 2021-2027) – oferta darmowego bezpośredniego wsparcia animacyjno-aktywizacyjnego i prozdrowotnego.</w:t>
      </w:r>
    </w:p>
    <w:p w14:paraId="73B7CA8E" w14:textId="77777777" w:rsidR="00047ECC" w:rsidRPr="00297B8E" w:rsidRDefault="00047ECC" w:rsidP="00047ECC">
      <w:pPr>
        <w:spacing w:line="276" w:lineRule="auto"/>
        <w:jc w:val="both"/>
        <w:rPr>
          <w:sz w:val="22"/>
          <w:szCs w:val="22"/>
        </w:rPr>
      </w:pPr>
      <w:r w:rsidRPr="00297B8E">
        <w:rPr>
          <w:sz w:val="22"/>
          <w:szCs w:val="22"/>
        </w:rPr>
        <w:t xml:space="preserve">Przedsięwzięcie zakłada realizację projektów objętych grantem dedykowanych wprost grupie odbiorów, jaką są seniorzy (osoby starsze) poprzez: </w:t>
      </w:r>
    </w:p>
    <w:p w14:paraId="6CE29269" w14:textId="169D0FAC" w:rsidR="00047ECC" w:rsidRPr="00297B8E" w:rsidRDefault="00047ECC" w:rsidP="00746FF9">
      <w:pPr>
        <w:pStyle w:val="Akapitzlist"/>
        <w:numPr>
          <w:ilvl w:val="0"/>
          <w:numId w:val="29"/>
        </w:numPr>
        <w:spacing w:line="276" w:lineRule="auto"/>
        <w:jc w:val="both"/>
        <w:rPr>
          <w:sz w:val="22"/>
          <w:szCs w:val="22"/>
        </w:rPr>
      </w:pPr>
      <w:r w:rsidRPr="00297B8E">
        <w:rPr>
          <w:sz w:val="22"/>
          <w:szCs w:val="22"/>
        </w:rPr>
        <w:t>wsparcie funkcjonowania Uniwersytetów Trzeciego Wieku,</w:t>
      </w:r>
    </w:p>
    <w:p w14:paraId="24811C52" w14:textId="13F89161" w:rsidR="00297B8E" w:rsidRPr="00297B8E" w:rsidRDefault="00047ECC" w:rsidP="00746FF9">
      <w:pPr>
        <w:pStyle w:val="Akapitzlist"/>
        <w:numPr>
          <w:ilvl w:val="0"/>
          <w:numId w:val="29"/>
        </w:numPr>
        <w:spacing w:line="276" w:lineRule="auto"/>
        <w:jc w:val="both"/>
        <w:rPr>
          <w:sz w:val="22"/>
          <w:szCs w:val="22"/>
        </w:rPr>
      </w:pPr>
      <w:r w:rsidRPr="00297B8E">
        <w:rPr>
          <w:sz w:val="22"/>
          <w:szCs w:val="22"/>
        </w:rPr>
        <w:t xml:space="preserve">możliwość tworzenia i funkcjonowania klubów seniora. </w:t>
      </w:r>
    </w:p>
    <w:p w14:paraId="50F4ABC8" w14:textId="262F88E8" w:rsidR="00297B8E" w:rsidRPr="00297B8E" w:rsidRDefault="00297B8E" w:rsidP="00746FF9">
      <w:pPr>
        <w:pStyle w:val="Akapitzlist"/>
        <w:numPr>
          <w:ilvl w:val="0"/>
          <w:numId w:val="29"/>
        </w:numPr>
        <w:spacing w:line="276" w:lineRule="auto"/>
        <w:jc w:val="both"/>
        <w:rPr>
          <w:sz w:val="22"/>
          <w:szCs w:val="22"/>
        </w:rPr>
      </w:pPr>
      <w:r w:rsidRPr="00297B8E">
        <w:rPr>
          <w:sz w:val="22"/>
          <w:szCs w:val="22"/>
        </w:rPr>
        <w:t>zajęcia aktywizacyjne w gospodarstwach opiekuńczych</w:t>
      </w:r>
    </w:p>
    <w:p w14:paraId="7ECF45FD" w14:textId="77777777" w:rsidR="00297B8E" w:rsidRPr="003A51C3" w:rsidRDefault="00297B8E" w:rsidP="00047ECC">
      <w:pPr>
        <w:spacing w:line="276" w:lineRule="auto"/>
        <w:jc w:val="both"/>
        <w:rPr>
          <w:color w:val="FF0000"/>
          <w:sz w:val="22"/>
          <w:szCs w:val="22"/>
        </w:rPr>
      </w:pPr>
    </w:p>
    <w:p w14:paraId="650DD088" w14:textId="03519E1C" w:rsidR="00047ECC" w:rsidRPr="003A51C3" w:rsidRDefault="00047ECC" w:rsidP="00047ECC">
      <w:pPr>
        <w:spacing w:line="276" w:lineRule="auto"/>
        <w:jc w:val="both"/>
        <w:rPr>
          <w:color w:val="FF0000"/>
          <w:sz w:val="22"/>
          <w:szCs w:val="22"/>
        </w:rPr>
      </w:pPr>
      <w:r w:rsidRPr="00297B8E">
        <w:rPr>
          <w:sz w:val="22"/>
          <w:szCs w:val="22"/>
        </w:rPr>
        <w:t xml:space="preserve">Uzupełniająco, w ramach klubów seniora, możliwa będzie realizacja działań mających na celu wsparcie i integrację osób starszych, uwzględniające udział rodziny i całego środowiska w tworzeniu lokalnych sieci integracji i samopomocy, m.in. spotkania klubów </w:t>
      </w:r>
      <w:proofErr w:type="spellStart"/>
      <w:r w:rsidRPr="00297B8E">
        <w:rPr>
          <w:sz w:val="22"/>
          <w:szCs w:val="22"/>
        </w:rPr>
        <w:t>wolontariackich</w:t>
      </w:r>
      <w:proofErr w:type="spellEnd"/>
      <w:r w:rsidRPr="00297B8E">
        <w:rPr>
          <w:sz w:val="22"/>
          <w:szCs w:val="22"/>
        </w:rPr>
        <w:t>, których celem jest pomoc osobom starszym i samopomoc, w tym organizacja banków wolnego czasu</w:t>
      </w:r>
      <w:r w:rsidR="00297B8E">
        <w:rPr>
          <w:color w:val="FF0000"/>
          <w:sz w:val="22"/>
          <w:szCs w:val="22"/>
        </w:rPr>
        <w:t>.</w:t>
      </w:r>
    </w:p>
    <w:p w14:paraId="644AC0F7" w14:textId="77777777" w:rsidR="002F56B8" w:rsidRDefault="002F56B8" w:rsidP="00047ECC">
      <w:pPr>
        <w:spacing w:line="276" w:lineRule="auto"/>
        <w:jc w:val="both"/>
        <w:rPr>
          <w:color w:val="FF0000"/>
          <w:sz w:val="22"/>
          <w:szCs w:val="22"/>
        </w:rPr>
      </w:pPr>
    </w:p>
    <w:p w14:paraId="424DB407" w14:textId="77777777" w:rsidR="00047ECC" w:rsidRPr="002C2D93" w:rsidRDefault="00047ECC" w:rsidP="00047ECC">
      <w:pPr>
        <w:spacing w:line="276" w:lineRule="auto"/>
        <w:jc w:val="both"/>
        <w:rPr>
          <w:sz w:val="22"/>
          <w:szCs w:val="22"/>
        </w:rPr>
      </w:pPr>
      <w:r w:rsidRPr="002C2D93">
        <w:rPr>
          <w:sz w:val="22"/>
          <w:szCs w:val="22"/>
        </w:rPr>
        <w:t>Pośrednio odpowiedzią na zidentyfikowane problemy osób starszych będą również przedsięwzięcia:</w:t>
      </w:r>
    </w:p>
    <w:p w14:paraId="3A0058C5" w14:textId="099126C5" w:rsidR="00047ECC" w:rsidRPr="00253BDF" w:rsidRDefault="002C2D93" w:rsidP="00047ECC">
      <w:pPr>
        <w:spacing w:line="276" w:lineRule="auto"/>
        <w:jc w:val="both"/>
        <w:rPr>
          <w:sz w:val="22"/>
          <w:szCs w:val="22"/>
        </w:rPr>
      </w:pPr>
      <w:r w:rsidRPr="002C2D93">
        <w:rPr>
          <w:sz w:val="22"/>
          <w:szCs w:val="22"/>
        </w:rPr>
        <w:t xml:space="preserve">BORY TUCHOLSKIE  NATURALNIE! – infrastruktura </w:t>
      </w:r>
      <w:r w:rsidR="00047ECC" w:rsidRPr="002C2D93">
        <w:rPr>
          <w:sz w:val="22"/>
          <w:szCs w:val="22"/>
        </w:rPr>
        <w:t xml:space="preserve">(źródło finansowania: Plan Strategiczny dla Wspólnej Polityki Rolnej na lata 2023-2027), w ramach którego utworzone będą mogły zostać miejsca (przestrzenie) służące realizacji inicjatyw miękkich opisanych w ramach przedsięwzięcia </w:t>
      </w:r>
      <w:r w:rsidRPr="002C2D93">
        <w:rPr>
          <w:sz w:val="22"/>
          <w:szCs w:val="22"/>
        </w:rPr>
        <w:t xml:space="preserve">JESIEŃ W BOARCH </w:t>
      </w:r>
      <w:r w:rsidR="00047ECC" w:rsidRPr="002C2D93">
        <w:rPr>
          <w:sz w:val="22"/>
          <w:szCs w:val="22"/>
        </w:rPr>
        <w:t xml:space="preserve"> (np. tworzenie przestrzeni dla osób starszych – miejsc do wypoczynku, tereny zielone, inne). W ramach przedsięwzięcia infrastrukturalnego, </w:t>
      </w:r>
      <w:r w:rsidR="00047ECC" w:rsidRPr="00253BDF">
        <w:rPr>
          <w:sz w:val="22"/>
          <w:szCs w:val="22"/>
        </w:rPr>
        <w:t xml:space="preserve">realizowanego w formule konkursu, przewiduje się zatem preferencje dla operacji w znacznym stopniu przyczyniających się do aktywizacji lokalnych środowisk, w szczególności osób starszych, jak również powiązanych z lokalnymi inicjatywami. </w:t>
      </w:r>
    </w:p>
    <w:p w14:paraId="3A5A4A72" w14:textId="41F62AA4" w:rsidR="00047ECC" w:rsidRPr="00253BDF" w:rsidRDefault="00253BDF" w:rsidP="00047ECC">
      <w:pPr>
        <w:spacing w:line="276" w:lineRule="auto"/>
        <w:jc w:val="both"/>
        <w:rPr>
          <w:sz w:val="22"/>
          <w:szCs w:val="22"/>
        </w:rPr>
      </w:pPr>
      <w:r w:rsidRPr="00253BDF">
        <w:rPr>
          <w:sz w:val="22"/>
          <w:szCs w:val="22"/>
        </w:rPr>
        <w:t xml:space="preserve">BOROWIACKIE INTERESY </w:t>
      </w:r>
      <w:r w:rsidR="00047ECC" w:rsidRPr="00253BDF">
        <w:rPr>
          <w:sz w:val="22"/>
          <w:szCs w:val="22"/>
        </w:rPr>
        <w:t xml:space="preserve">(źródło finansowania: Plan Strategiczny dla Wspólnej Polityki Rolnej na lata 2023-2027). Odpowiedzią na problemy związane </w:t>
      </w:r>
      <w:r w:rsidRPr="00253BDF">
        <w:rPr>
          <w:sz w:val="22"/>
          <w:szCs w:val="22"/>
        </w:rPr>
        <w:t>z konieczność rozwijania oferty usług dla osób starszych – usług związanych ze zdrowiem, profilaktyką, usług opiekuńczych b</w:t>
      </w:r>
      <w:r w:rsidR="00047ECC" w:rsidRPr="00253BDF">
        <w:rPr>
          <w:sz w:val="22"/>
          <w:szCs w:val="22"/>
        </w:rPr>
        <w:t xml:space="preserve">ędzie możliwość wparcia podejmowania lub rozwoju pozarolniczych działalności gospodarczych w </w:t>
      </w:r>
      <w:r w:rsidRPr="00253BDF">
        <w:rPr>
          <w:sz w:val="22"/>
          <w:szCs w:val="22"/>
        </w:rPr>
        <w:t xml:space="preserve">tych </w:t>
      </w:r>
      <w:r w:rsidR="00047ECC" w:rsidRPr="00253BDF">
        <w:rPr>
          <w:sz w:val="22"/>
          <w:szCs w:val="22"/>
        </w:rPr>
        <w:t xml:space="preserve">branżach. Ponadto, w ramach przedsięwzięcia, zaplanowano wsparcie pozarolniczych funkcji gospodarstw rolnych w </w:t>
      </w:r>
      <w:r w:rsidRPr="00253BDF">
        <w:rPr>
          <w:sz w:val="22"/>
          <w:szCs w:val="22"/>
        </w:rPr>
        <w:t>zakresie tworzenia/rozwijania gospodarstw opiekuńczych, dedykowanych właśnie osobom starszym</w:t>
      </w:r>
      <w:r w:rsidR="00047ECC" w:rsidRPr="00253BDF">
        <w:rPr>
          <w:sz w:val="22"/>
          <w:szCs w:val="22"/>
        </w:rPr>
        <w:t xml:space="preserve">. </w:t>
      </w:r>
    </w:p>
    <w:p w14:paraId="34E6B8D4" w14:textId="77777777" w:rsidR="00047ECC" w:rsidRPr="00347EB5" w:rsidRDefault="00047ECC" w:rsidP="00047ECC">
      <w:pPr>
        <w:spacing w:line="276" w:lineRule="auto"/>
        <w:jc w:val="both"/>
        <w:rPr>
          <w:b/>
          <w:bCs/>
          <w:color w:val="FF0000"/>
          <w:sz w:val="22"/>
          <w:szCs w:val="22"/>
        </w:rPr>
      </w:pPr>
    </w:p>
    <w:p w14:paraId="7D1B1087" w14:textId="0BE98AB4" w:rsidR="00047ECC" w:rsidRPr="00347EB5" w:rsidRDefault="00047ECC" w:rsidP="00746FF9">
      <w:pPr>
        <w:pStyle w:val="Akapitzlist"/>
        <w:numPr>
          <w:ilvl w:val="0"/>
          <w:numId w:val="25"/>
        </w:numPr>
        <w:spacing w:line="276" w:lineRule="auto"/>
        <w:jc w:val="both"/>
        <w:rPr>
          <w:b/>
          <w:bCs/>
          <w:sz w:val="22"/>
          <w:szCs w:val="22"/>
        </w:rPr>
      </w:pPr>
      <w:r w:rsidRPr="00347EB5">
        <w:rPr>
          <w:b/>
          <w:bCs/>
          <w:sz w:val="22"/>
          <w:szCs w:val="22"/>
        </w:rPr>
        <w:t>Kobiety</w:t>
      </w:r>
    </w:p>
    <w:p w14:paraId="125611FE" w14:textId="77777777" w:rsidR="00047ECC" w:rsidRPr="00523AFE" w:rsidRDefault="00047ECC" w:rsidP="00047ECC">
      <w:pPr>
        <w:spacing w:line="276" w:lineRule="auto"/>
        <w:jc w:val="both"/>
        <w:rPr>
          <w:sz w:val="22"/>
          <w:szCs w:val="22"/>
        </w:rPr>
      </w:pPr>
      <w:r w:rsidRPr="00523AFE">
        <w:rPr>
          <w:sz w:val="22"/>
          <w:szCs w:val="22"/>
        </w:rPr>
        <w:t>Problemy:</w:t>
      </w:r>
    </w:p>
    <w:p w14:paraId="0AFCF5FF" w14:textId="77777777" w:rsidR="00047ECC" w:rsidRPr="00523AFE" w:rsidRDefault="00047ECC" w:rsidP="00047ECC">
      <w:pPr>
        <w:spacing w:line="276" w:lineRule="auto"/>
        <w:jc w:val="both"/>
        <w:rPr>
          <w:sz w:val="22"/>
          <w:szCs w:val="22"/>
        </w:rPr>
      </w:pPr>
      <w:r w:rsidRPr="00523AFE">
        <w:rPr>
          <w:sz w:val="22"/>
          <w:szCs w:val="22"/>
        </w:rPr>
        <w:t>•</w:t>
      </w:r>
      <w:r w:rsidRPr="00523AFE">
        <w:rPr>
          <w:sz w:val="22"/>
          <w:szCs w:val="22"/>
        </w:rPr>
        <w:tab/>
        <w:t>trudności w godzeniu pracy zawodowej z obowiązkami domowymi – główny powód niskiej aktywności zawodowej oraz ograniczonej aktywności społecznej (w szczególności młodych kobiet),</w:t>
      </w:r>
    </w:p>
    <w:p w14:paraId="2575FE5F" w14:textId="00257103" w:rsidR="00047ECC" w:rsidRPr="00523AFE" w:rsidRDefault="00047ECC" w:rsidP="00047ECC">
      <w:pPr>
        <w:spacing w:line="276" w:lineRule="auto"/>
        <w:jc w:val="both"/>
        <w:rPr>
          <w:sz w:val="22"/>
          <w:szCs w:val="22"/>
        </w:rPr>
      </w:pPr>
      <w:r w:rsidRPr="00523AFE">
        <w:rPr>
          <w:sz w:val="22"/>
          <w:szCs w:val="22"/>
        </w:rPr>
        <w:t>•</w:t>
      </w:r>
      <w:r w:rsidRPr="00523AFE">
        <w:rPr>
          <w:sz w:val="22"/>
          <w:szCs w:val="22"/>
        </w:rPr>
        <w:tab/>
        <w:t xml:space="preserve">trudności na rynku pracy - kobiety stanowią ponad </w:t>
      </w:r>
      <w:r w:rsidR="0030795F" w:rsidRPr="00523AFE">
        <w:rPr>
          <w:sz w:val="22"/>
          <w:szCs w:val="22"/>
        </w:rPr>
        <w:t>5</w:t>
      </w:r>
      <w:r w:rsidRPr="00523AFE">
        <w:rPr>
          <w:sz w:val="22"/>
          <w:szCs w:val="22"/>
        </w:rPr>
        <w:t xml:space="preserve">0% osób bezrobotnych obszaru LSR </w:t>
      </w:r>
    </w:p>
    <w:p w14:paraId="3AAC47F9" w14:textId="77777777" w:rsidR="00047ECC" w:rsidRPr="00523AFE" w:rsidRDefault="00047ECC" w:rsidP="00047ECC">
      <w:pPr>
        <w:spacing w:line="276" w:lineRule="auto"/>
        <w:jc w:val="both"/>
        <w:rPr>
          <w:sz w:val="22"/>
          <w:szCs w:val="22"/>
        </w:rPr>
      </w:pPr>
      <w:r w:rsidRPr="00523AFE">
        <w:rPr>
          <w:sz w:val="22"/>
          <w:szCs w:val="22"/>
        </w:rPr>
        <w:t>•</w:t>
      </w:r>
      <w:r w:rsidRPr="00523AFE">
        <w:rPr>
          <w:sz w:val="22"/>
          <w:szCs w:val="22"/>
        </w:rPr>
        <w:tab/>
        <w:t xml:space="preserve">funkcjonujące stereotypy m.in. dotyczące konieczności opieki nad dziećmi, osobami starszymi czy osobami z niepełnosprawnością – niski udział mężczyzn w wypełnianiu obowiązków rodzinnych, </w:t>
      </w:r>
    </w:p>
    <w:p w14:paraId="7E51DD8A" w14:textId="77777777" w:rsidR="00047ECC" w:rsidRPr="00523AFE" w:rsidRDefault="00047ECC" w:rsidP="00047ECC">
      <w:pPr>
        <w:spacing w:line="276" w:lineRule="auto"/>
        <w:jc w:val="both"/>
        <w:rPr>
          <w:sz w:val="22"/>
          <w:szCs w:val="22"/>
        </w:rPr>
      </w:pPr>
      <w:r w:rsidRPr="00523AFE">
        <w:rPr>
          <w:sz w:val="22"/>
          <w:szCs w:val="22"/>
        </w:rPr>
        <w:t>•</w:t>
      </w:r>
      <w:r w:rsidRPr="00523AFE">
        <w:rPr>
          <w:sz w:val="22"/>
          <w:szCs w:val="22"/>
        </w:rPr>
        <w:tab/>
        <w:t xml:space="preserve">mało „nowych” liderek – w lokalnych KGW aktywne są wciąż te same osoby, potrzeba zaangażowania nowych osób, kreowania nowych liderek. </w:t>
      </w:r>
    </w:p>
    <w:p w14:paraId="75377E23" w14:textId="77777777" w:rsidR="0030795F" w:rsidRDefault="0030795F" w:rsidP="00047ECC">
      <w:pPr>
        <w:spacing w:line="276" w:lineRule="auto"/>
        <w:jc w:val="both"/>
        <w:rPr>
          <w:color w:val="FF0000"/>
          <w:sz w:val="22"/>
          <w:szCs w:val="22"/>
        </w:rPr>
      </w:pPr>
    </w:p>
    <w:p w14:paraId="25ACFF48" w14:textId="4FEBEC54" w:rsidR="00047ECC" w:rsidRPr="00AE7696" w:rsidRDefault="00047ECC" w:rsidP="00047ECC">
      <w:pPr>
        <w:spacing w:line="276" w:lineRule="auto"/>
        <w:jc w:val="both"/>
        <w:rPr>
          <w:sz w:val="22"/>
          <w:szCs w:val="22"/>
        </w:rPr>
      </w:pPr>
      <w:r w:rsidRPr="00AE7696">
        <w:rPr>
          <w:sz w:val="22"/>
          <w:szCs w:val="22"/>
        </w:rPr>
        <w:t>Dla zidentyfikowanej powyżej grupy planuje się wsparcie w ramach  przedsięwzięć:</w:t>
      </w:r>
    </w:p>
    <w:p w14:paraId="78CA2247" w14:textId="60598277" w:rsidR="00047ECC" w:rsidRPr="00AE7696" w:rsidRDefault="00AE7696" w:rsidP="00047ECC">
      <w:pPr>
        <w:spacing w:line="276" w:lineRule="auto"/>
        <w:jc w:val="both"/>
        <w:rPr>
          <w:sz w:val="22"/>
          <w:szCs w:val="22"/>
        </w:rPr>
      </w:pPr>
      <w:r w:rsidRPr="00AE7696">
        <w:rPr>
          <w:sz w:val="22"/>
          <w:szCs w:val="22"/>
        </w:rPr>
        <w:t xml:space="preserve">BOROWIACKIE INTERESY </w:t>
      </w:r>
      <w:r w:rsidR="00047ECC" w:rsidRPr="00AE7696">
        <w:rPr>
          <w:sz w:val="22"/>
          <w:szCs w:val="22"/>
        </w:rPr>
        <w:t xml:space="preserve">(źródło finansowania: Plan Strategiczny dla Wspólnej Polityki Rolnej na lata 2023-2027) – promowanie aktywnych postaw mieszkańców, tworzących własne miejsca pracy, poprzez bezpośrednie wsparcie w postaci dotacji na podejmowanie pozarolniczej działalności gospodarczej przez osoby fizyczne. Stworzenie warunków dla wzrostu aktywności ekonomicznej kobiet poprzez preferencje dla operacji, gdzie </w:t>
      </w:r>
      <w:r w:rsidR="00047ECC" w:rsidRPr="00AE7696">
        <w:rPr>
          <w:sz w:val="22"/>
          <w:szCs w:val="22"/>
        </w:rPr>
        <w:lastRenderedPageBreak/>
        <w:t xml:space="preserve">Wnioskodawcami będą bezrobotne lub poszukujące pracy kobiety zarejestrowane w PUP – umożliwienie wejścia na rynek pracy poprzez samozatrudnienie i pozostanie na nim, jak również możliwość nabycia lub podwyższenia kwalifikacji, reorientacja zawodowa, etc.. </w:t>
      </w:r>
    </w:p>
    <w:p w14:paraId="7D91F5AD" w14:textId="7D1FB8F3" w:rsidR="00047ECC" w:rsidRPr="00AE7696" w:rsidRDefault="00047ECC" w:rsidP="00047ECC">
      <w:pPr>
        <w:spacing w:line="276" w:lineRule="auto"/>
        <w:jc w:val="both"/>
        <w:rPr>
          <w:sz w:val="22"/>
          <w:szCs w:val="22"/>
        </w:rPr>
      </w:pPr>
      <w:r w:rsidRPr="00AE7696">
        <w:rPr>
          <w:sz w:val="22"/>
          <w:szCs w:val="22"/>
        </w:rPr>
        <w:t xml:space="preserve">AKTYWNI </w:t>
      </w:r>
      <w:r w:rsidR="00AE7696" w:rsidRPr="00AE7696">
        <w:rPr>
          <w:sz w:val="22"/>
          <w:szCs w:val="22"/>
        </w:rPr>
        <w:t>BOROWIACY</w:t>
      </w:r>
      <w:r w:rsidRPr="00AE7696">
        <w:rPr>
          <w:sz w:val="22"/>
          <w:szCs w:val="22"/>
        </w:rPr>
        <w:t xml:space="preserve"> (źródło finansowania: Plan Strategiczny dla Wspólnej Polityki Rolnej na lata 2023-2027) – zintensyfikowanie działań LGD nastawionych na społeczną aktywizację kobiet poprzez realizację programu edukacyjnego – operacji własnej LGD – ukierunkowanego na kreowanie liderek życia społecznego oraz promowanie aktywnych postaw kobiet wśród lokalnej społeczności.</w:t>
      </w:r>
    </w:p>
    <w:p w14:paraId="638ADFA9" w14:textId="5EC55F2C" w:rsidR="00047ECC" w:rsidRPr="00AE7696" w:rsidRDefault="00047ECC" w:rsidP="00047ECC">
      <w:pPr>
        <w:spacing w:line="276" w:lineRule="auto"/>
        <w:jc w:val="both"/>
        <w:rPr>
          <w:sz w:val="22"/>
          <w:szCs w:val="22"/>
        </w:rPr>
      </w:pPr>
      <w:r w:rsidRPr="00AE7696">
        <w:rPr>
          <w:sz w:val="22"/>
          <w:szCs w:val="22"/>
        </w:rPr>
        <w:t>D</w:t>
      </w:r>
      <w:r w:rsidR="00AE7696" w:rsidRPr="00AE7696">
        <w:rPr>
          <w:sz w:val="22"/>
          <w:szCs w:val="22"/>
        </w:rPr>
        <w:t>YCHT RÓWNI</w:t>
      </w:r>
      <w:r w:rsidRPr="00AE7696">
        <w:rPr>
          <w:sz w:val="22"/>
          <w:szCs w:val="22"/>
        </w:rPr>
        <w:t xml:space="preserve"> (źródło finansowania: program regionalny Fundusze Europejskie dla Kujaw i Pomorza 2021-2027) – w ramach udzielanych w przedsięwzięciu grantów na funkcjonowanie klubów rodzica planuje się premiowanie Grantobiorców zakładających działania wspólne dla kobiet i mężczyzn – przełamywanie stereotypów związanych z płcią.</w:t>
      </w:r>
    </w:p>
    <w:p w14:paraId="0116B05E" w14:textId="77777777" w:rsidR="00347EB5" w:rsidRDefault="00347EB5" w:rsidP="00347EB5"/>
    <w:p w14:paraId="2439559A" w14:textId="77777777" w:rsidR="00C535DF" w:rsidRDefault="00C535DF" w:rsidP="00347EB5"/>
    <w:p w14:paraId="3C38387A" w14:textId="77777777" w:rsidR="00C535DF" w:rsidRPr="00347EB5" w:rsidRDefault="00C535DF" w:rsidP="00347EB5"/>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9921"/>
      </w:tblGrid>
      <w:tr w:rsidR="00347EB5" w:rsidRPr="00347EB5" w14:paraId="57BB2934" w14:textId="77777777" w:rsidTr="00D7035E">
        <w:tc>
          <w:tcPr>
            <w:tcW w:w="10194" w:type="dxa"/>
            <w:shd w:val="clear" w:color="auto" w:fill="FF9966"/>
          </w:tcPr>
          <w:p w14:paraId="5E78B4C1" w14:textId="1BB227C6" w:rsidR="00347EB5" w:rsidRPr="00347EB5" w:rsidRDefault="00347EB5" w:rsidP="00D7035E">
            <w:pPr>
              <w:suppressAutoHyphens w:val="0"/>
              <w:autoSpaceDE w:val="0"/>
              <w:autoSpaceDN w:val="0"/>
              <w:adjustRightInd w:val="0"/>
              <w:spacing w:line="276" w:lineRule="auto"/>
              <w:rPr>
                <w:b/>
                <w:bCs/>
                <w:sz w:val="22"/>
                <w:szCs w:val="22"/>
                <w:lang w:eastAsia="en-US"/>
                <w14:ligatures w14:val="standardContextual"/>
              </w:rPr>
            </w:pPr>
            <w:r w:rsidRPr="00347EB5">
              <w:rPr>
                <w:b/>
                <w:bCs/>
                <w:sz w:val="22"/>
                <w:szCs w:val="22"/>
                <w:lang w:eastAsia="en-US"/>
                <w14:ligatures w14:val="standardContextual"/>
              </w:rPr>
              <w:t>IV.</w:t>
            </w:r>
            <w:r w:rsidR="0035292D">
              <w:rPr>
                <w:b/>
                <w:bCs/>
                <w:sz w:val="22"/>
                <w:szCs w:val="22"/>
                <w:lang w:eastAsia="en-US"/>
                <w14:ligatures w14:val="standardContextual"/>
              </w:rPr>
              <w:t>3</w:t>
            </w:r>
            <w:r w:rsidRPr="00347EB5">
              <w:rPr>
                <w:b/>
                <w:bCs/>
                <w:sz w:val="22"/>
                <w:szCs w:val="22"/>
                <w:lang w:eastAsia="en-US"/>
                <w14:ligatures w14:val="standardContextual"/>
              </w:rPr>
              <w:t xml:space="preserve">  Analiza, w jaki sposób LGD może wesprzeć zarówno lokalne, jak i ponadlokalne inicjatywy, szczególnie uwzględniając na danym obszarze wdrażanie pozostałych instrumentów terytorialnych wdrażanych na danym obszarze </w:t>
            </w:r>
          </w:p>
        </w:tc>
      </w:tr>
    </w:tbl>
    <w:p w14:paraId="42289412" w14:textId="77777777" w:rsidR="00347EB5" w:rsidRPr="00347EB5" w:rsidRDefault="00347EB5" w:rsidP="00347EB5">
      <w:pPr>
        <w:pStyle w:val="Default"/>
        <w:rPr>
          <w:color w:val="auto"/>
        </w:rPr>
      </w:pPr>
    </w:p>
    <w:p w14:paraId="179F4CD1" w14:textId="77777777" w:rsidR="00047ECC" w:rsidRPr="00347EB5" w:rsidRDefault="00047ECC" w:rsidP="00047ECC">
      <w:pPr>
        <w:spacing w:line="276" w:lineRule="auto"/>
        <w:jc w:val="both"/>
        <w:rPr>
          <w:sz w:val="22"/>
          <w:szCs w:val="22"/>
        </w:rPr>
      </w:pPr>
      <w:r w:rsidRPr="00347EB5">
        <w:rPr>
          <w:sz w:val="22"/>
          <w:szCs w:val="22"/>
        </w:rPr>
        <w:t>Mając na uwadze dotychczasowe długoletnie doświadczenia LGD we współpracy z lokalnymi środowiskami, wsparcie lokalnych, jak i ponadlokalnych inicjatyw, realizowane będzie w następujących formach:</w:t>
      </w:r>
    </w:p>
    <w:p w14:paraId="5552ABAA" w14:textId="460E2281" w:rsidR="00047ECC" w:rsidRPr="00347EB5" w:rsidRDefault="00047ECC" w:rsidP="00746FF9">
      <w:pPr>
        <w:pStyle w:val="Akapitzlist"/>
        <w:numPr>
          <w:ilvl w:val="0"/>
          <w:numId w:val="30"/>
        </w:numPr>
        <w:spacing w:line="276" w:lineRule="auto"/>
        <w:jc w:val="both"/>
        <w:rPr>
          <w:sz w:val="22"/>
          <w:szCs w:val="22"/>
        </w:rPr>
      </w:pPr>
      <w:r w:rsidRPr="00347EB5">
        <w:rPr>
          <w:sz w:val="22"/>
          <w:szCs w:val="22"/>
        </w:rPr>
        <w:t xml:space="preserve">punkt informacyjny w biurze LGD – możliwość pozyskania informacji o dostępnych dla obszaru powiatu nakielskiego możliwościach wsparcia finansowego różnorodnych inicjatyw, również poza LSR (wsparcie w ramach pozostałych priorytetów programu regionalnego </w:t>
      </w:r>
      <w:proofErr w:type="spellStart"/>
      <w:r w:rsidRPr="00347EB5">
        <w:rPr>
          <w:sz w:val="22"/>
          <w:szCs w:val="22"/>
        </w:rPr>
        <w:t>FEdKP</w:t>
      </w:r>
      <w:proofErr w:type="spellEnd"/>
      <w:r w:rsidRPr="00347EB5">
        <w:rPr>
          <w:sz w:val="22"/>
          <w:szCs w:val="22"/>
        </w:rPr>
        <w:t>, jak i PS WPR 2023-2027 czy innych programów krajowych).</w:t>
      </w:r>
    </w:p>
    <w:p w14:paraId="2E9EC664" w14:textId="0CBC5D99" w:rsidR="00047ECC" w:rsidRPr="00347EB5" w:rsidRDefault="00347EB5" w:rsidP="00746FF9">
      <w:pPr>
        <w:pStyle w:val="Akapitzlist"/>
        <w:numPr>
          <w:ilvl w:val="0"/>
          <w:numId w:val="30"/>
        </w:numPr>
        <w:spacing w:line="276" w:lineRule="auto"/>
        <w:jc w:val="both"/>
        <w:rPr>
          <w:sz w:val="22"/>
          <w:szCs w:val="22"/>
        </w:rPr>
      </w:pPr>
      <w:r w:rsidRPr="00347EB5">
        <w:rPr>
          <w:sz w:val="22"/>
          <w:szCs w:val="22"/>
        </w:rPr>
        <w:t xml:space="preserve">„Z </w:t>
      </w:r>
      <w:proofErr w:type="spellStart"/>
      <w:r w:rsidRPr="00347EB5">
        <w:rPr>
          <w:sz w:val="22"/>
          <w:szCs w:val="22"/>
        </w:rPr>
        <w:t>Leszym</w:t>
      </w:r>
      <w:proofErr w:type="spellEnd"/>
      <w:r w:rsidRPr="00347EB5">
        <w:rPr>
          <w:sz w:val="22"/>
          <w:szCs w:val="22"/>
        </w:rPr>
        <w:t xml:space="preserve"> po (nie tylko) borowiackich </w:t>
      </w:r>
      <w:proofErr w:type="spellStart"/>
      <w:r w:rsidRPr="00347EB5">
        <w:rPr>
          <w:sz w:val="22"/>
          <w:szCs w:val="22"/>
        </w:rPr>
        <w:t>fyrtlach</w:t>
      </w:r>
      <w:proofErr w:type="spellEnd"/>
      <w:r w:rsidRPr="00347EB5">
        <w:rPr>
          <w:sz w:val="22"/>
          <w:szCs w:val="22"/>
        </w:rPr>
        <w:t>”</w:t>
      </w:r>
      <w:r w:rsidR="00047ECC" w:rsidRPr="00347EB5">
        <w:rPr>
          <w:sz w:val="22"/>
          <w:szCs w:val="22"/>
        </w:rPr>
        <w:t xml:space="preserve"> – możliwość organizacji przez LGD wizyt studyjnych upowszechniających dobre praktyki inicjatyw realizowanych zarówno w regionie, jak i kraju, jak również umożliwiających kojarzenie partnerów z różnych regionów.</w:t>
      </w:r>
    </w:p>
    <w:p w14:paraId="1C2DC658" w14:textId="355A88C7" w:rsidR="00047ECC" w:rsidRPr="00347EB5" w:rsidRDefault="00347EB5" w:rsidP="00746FF9">
      <w:pPr>
        <w:pStyle w:val="Akapitzlist"/>
        <w:numPr>
          <w:ilvl w:val="0"/>
          <w:numId w:val="30"/>
        </w:numPr>
        <w:spacing w:line="276" w:lineRule="auto"/>
        <w:jc w:val="both"/>
        <w:rPr>
          <w:sz w:val="22"/>
          <w:szCs w:val="22"/>
        </w:rPr>
      </w:pPr>
      <w:r w:rsidRPr="00347EB5">
        <w:rPr>
          <w:sz w:val="22"/>
          <w:szCs w:val="22"/>
        </w:rPr>
        <w:t xml:space="preserve">Piknik organizacji pozarządowych </w:t>
      </w:r>
      <w:r w:rsidR="00047ECC" w:rsidRPr="00347EB5">
        <w:rPr>
          <w:sz w:val="22"/>
          <w:szCs w:val="22"/>
        </w:rPr>
        <w:t xml:space="preserve"> – stworzenie możliwości aktywizowania środowisk lokalnych do podejmowania wspólnych inicjatyw w ramach LSR i poza LSR</w:t>
      </w:r>
      <w:r w:rsidRPr="00347EB5">
        <w:rPr>
          <w:sz w:val="22"/>
          <w:szCs w:val="22"/>
        </w:rPr>
        <w:t xml:space="preserve"> (realizowany we współpracy z Powiatową Radą Działalności Pożytku Publicznego”</w:t>
      </w:r>
    </w:p>
    <w:p w14:paraId="4AAF9FAA" w14:textId="0FF77764" w:rsidR="001271FD" w:rsidRDefault="00347EB5" w:rsidP="00357C62">
      <w:pPr>
        <w:pStyle w:val="Akapitzlist"/>
        <w:numPr>
          <w:ilvl w:val="0"/>
          <w:numId w:val="30"/>
        </w:numPr>
        <w:suppressAutoHyphens w:val="0"/>
        <w:spacing w:line="276" w:lineRule="auto"/>
        <w:jc w:val="both"/>
      </w:pPr>
      <w:r w:rsidRPr="003A5302">
        <w:rPr>
          <w:sz w:val="22"/>
          <w:szCs w:val="22"/>
        </w:rPr>
        <w:t>BORY TUCHOLSKIE  NATURALNIE! – forum turystyczne – stworzenie możliwości integracji branży turystycznej i kreowania partnerskich inicjatyw.</w:t>
      </w:r>
      <w:bookmarkEnd w:id="10"/>
      <w:r w:rsidR="0068670D">
        <w:br w:type="page"/>
      </w:r>
    </w:p>
    <w:p w14:paraId="4BB0E71D" w14:textId="001EAC0C" w:rsidR="0068670D" w:rsidRDefault="001271FD" w:rsidP="001271FD">
      <w:pPr>
        <w:pStyle w:val="Nagwek1"/>
        <w:rPr>
          <w:rFonts w:ascii="Times New Roman" w:hAnsi="Times New Roman" w:cs="Times New Roman"/>
          <w:b/>
          <w:bCs/>
        </w:rPr>
      </w:pPr>
      <w:bookmarkStart w:id="13" w:name="_Hlk136995361"/>
      <w:r w:rsidRPr="001271FD">
        <w:rPr>
          <w:rFonts w:ascii="Times New Roman" w:hAnsi="Times New Roman" w:cs="Times New Roman"/>
          <w:b/>
          <w:bCs/>
        </w:rPr>
        <w:lastRenderedPageBreak/>
        <w:t xml:space="preserve">Rozdział V </w:t>
      </w:r>
      <w:r>
        <w:rPr>
          <w:rFonts w:ascii="Times New Roman" w:hAnsi="Times New Roman" w:cs="Times New Roman"/>
          <w:b/>
          <w:bCs/>
        </w:rPr>
        <w:t>Spójność, komplementarność i synergia</w:t>
      </w:r>
    </w:p>
    <w:bookmarkEnd w:id="13"/>
    <w:p w14:paraId="275092EF" w14:textId="77777777" w:rsidR="001271FD" w:rsidRPr="001271FD" w:rsidRDefault="001271FD" w:rsidP="001271FD"/>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9921"/>
      </w:tblGrid>
      <w:tr w:rsidR="00AD0201" w:rsidRPr="00347EB5" w14:paraId="525C45C7" w14:textId="77777777" w:rsidTr="002E1348">
        <w:tc>
          <w:tcPr>
            <w:tcW w:w="10194" w:type="dxa"/>
            <w:shd w:val="clear" w:color="auto" w:fill="FF9966"/>
          </w:tcPr>
          <w:p w14:paraId="5DEFC4C3" w14:textId="01D52C44" w:rsidR="00AD0201" w:rsidRPr="00347EB5" w:rsidRDefault="00AD0201" w:rsidP="002E1348">
            <w:pPr>
              <w:suppressAutoHyphens w:val="0"/>
              <w:autoSpaceDE w:val="0"/>
              <w:autoSpaceDN w:val="0"/>
              <w:adjustRightInd w:val="0"/>
              <w:spacing w:line="276" w:lineRule="auto"/>
              <w:rPr>
                <w:b/>
                <w:bCs/>
                <w:sz w:val="22"/>
                <w:szCs w:val="22"/>
                <w:lang w:eastAsia="en-US"/>
                <w14:ligatures w14:val="standardContextual"/>
              </w:rPr>
            </w:pPr>
            <w:r w:rsidRPr="00347EB5">
              <w:rPr>
                <w:b/>
                <w:bCs/>
                <w:sz w:val="22"/>
                <w:szCs w:val="22"/>
                <w:lang w:eastAsia="en-US"/>
                <w14:ligatures w14:val="standardContextual"/>
              </w:rPr>
              <w:t>V</w:t>
            </w:r>
            <w:r>
              <w:rPr>
                <w:b/>
                <w:bCs/>
                <w:sz w:val="22"/>
                <w:szCs w:val="22"/>
                <w:lang w:eastAsia="en-US"/>
                <w14:ligatures w14:val="standardContextual"/>
              </w:rPr>
              <w:t>.1</w:t>
            </w:r>
            <w:r w:rsidRPr="00347EB5">
              <w:rPr>
                <w:b/>
                <w:bCs/>
                <w:sz w:val="22"/>
                <w:szCs w:val="22"/>
                <w:lang w:eastAsia="en-US"/>
                <w14:ligatures w14:val="standardContextual"/>
              </w:rPr>
              <w:t xml:space="preserve"> </w:t>
            </w:r>
            <w:r w:rsidRPr="00AD0201">
              <w:rPr>
                <w:b/>
                <w:bCs/>
                <w:sz w:val="22"/>
                <w:szCs w:val="22"/>
                <w:lang w:eastAsia="en-US"/>
                <w14:ligatures w14:val="standardContextual"/>
              </w:rPr>
              <w:t xml:space="preserve">Opis zgodności i komplementarności LSR z innymi dokumentami planistycznymi/ strategiami </w:t>
            </w:r>
          </w:p>
        </w:tc>
      </w:tr>
    </w:tbl>
    <w:p w14:paraId="38EDD46F" w14:textId="77777777" w:rsidR="00AD0201" w:rsidRPr="00347EB5" w:rsidRDefault="00AD0201" w:rsidP="00AD0201">
      <w:pPr>
        <w:pStyle w:val="Default"/>
        <w:rPr>
          <w:color w:val="auto"/>
        </w:rPr>
      </w:pPr>
    </w:p>
    <w:p w14:paraId="3735B410" w14:textId="4A9016E6" w:rsidR="001271FD" w:rsidRDefault="001271FD" w:rsidP="001271FD">
      <w:pPr>
        <w:spacing w:line="276" w:lineRule="auto"/>
        <w:jc w:val="both"/>
        <w:rPr>
          <w:rFonts w:eastAsia="Calibri"/>
          <w:sz w:val="22"/>
          <w:szCs w:val="22"/>
          <w:lang w:eastAsia="pl-PL"/>
        </w:rPr>
      </w:pPr>
      <w:r w:rsidRPr="001271FD">
        <w:rPr>
          <w:rFonts w:eastAsia="Calibri"/>
          <w:sz w:val="22"/>
          <w:szCs w:val="22"/>
          <w:lang w:eastAsia="pl-PL"/>
        </w:rPr>
        <w:t>Cele LSR są zgodne z celami określonymi w programach, w ramach których LSR będzie finansowana, tj. Planie Strategicznym dla Wspólnej Polityki Rolnej na lata 2023-2027 oraz programie Fundusze Europejskie dla Kujaw i Pomorza 2021-2027. Cele i założenia LSR przyczyniają się w sposób bezpośredni lub pośredni do realizacji celów strategii odnoszących się do obszaru LSR, a w szczególności Strategii rozwoju województwa kujawsko-pomorskiego do 2030 roku – Strategii Przyspieszenia 2030+ (dalej: Strategia Przy</w:t>
      </w:r>
      <w:r w:rsidR="00100D4F">
        <w:rPr>
          <w:rFonts w:eastAsia="Calibri"/>
          <w:sz w:val="22"/>
          <w:szCs w:val="22"/>
          <w:lang w:eastAsia="pl-PL"/>
        </w:rPr>
        <w:t>s</w:t>
      </w:r>
      <w:r w:rsidRPr="001271FD">
        <w:rPr>
          <w:rFonts w:eastAsia="Calibri"/>
          <w:sz w:val="22"/>
          <w:szCs w:val="22"/>
          <w:lang w:eastAsia="pl-PL"/>
        </w:rPr>
        <w:t xml:space="preserve">pieszenia 2030+). </w:t>
      </w:r>
    </w:p>
    <w:p w14:paraId="7EECCCD0" w14:textId="77777777" w:rsidR="00AD0201" w:rsidRPr="001271FD" w:rsidRDefault="00AD0201" w:rsidP="001271FD">
      <w:pPr>
        <w:spacing w:line="276" w:lineRule="auto"/>
        <w:jc w:val="both"/>
        <w:rPr>
          <w:rFonts w:eastAsia="Calibri"/>
          <w:sz w:val="22"/>
          <w:szCs w:val="22"/>
          <w:lang w:eastAsia="pl-PL"/>
        </w:rPr>
      </w:pPr>
    </w:p>
    <w:p w14:paraId="67DF6F67" w14:textId="77777777" w:rsidR="00115A71" w:rsidRDefault="00115A71">
      <w:pPr>
        <w:suppressAutoHyphens w:val="0"/>
      </w:pPr>
    </w:p>
    <w:p w14:paraId="13B940FA" w14:textId="77777777" w:rsidR="00115A71" w:rsidRPr="00AD031D" w:rsidRDefault="00115A71" w:rsidP="00115A71">
      <w:pPr>
        <w:shd w:val="clear" w:color="auto" w:fill="D9D9D9" w:themeFill="background1" w:themeFillShade="D9"/>
        <w:spacing w:line="276" w:lineRule="auto"/>
        <w:jc w:val="both"/>
        <w:rPr>
          <w:rFonts w:eastAsia="Calibri"/>
          <w:b/>
          <w:bCs/>
          <w:sz w:val="22"/>
          <w:szCs w:val="22"/>
          <w:lang w:eastAsia="pl-PL"/>
        </w:rPr>
      </w:pPr>
      <w:r w:rsidRPr="00AD031D">
        <w:rPr>
          <w:rFonts w:eastAsia="Calibri"/>
          <w:b/>
          <w:bCs/>
          <w:sz w:val="22"/>
          <w:szCs w:val="22"/>
          <w:lang w:eastAsia="pl-PL"/>
        </w:rPr>
        <w:t>Zgodność i komplementarność LSR z założeniami Planu Strategicznego dla Wspólnej Polityki Rolnej na lata 2023-2027</w:t>
      </w:r>
    </w:p>
    <w:p w14:paraId="44FE626E" w14:textId="77777777" w:rsidR="00115A71" w:rsidRPr="00AD031D" w:rsidRDefault="00115A71" w:rsidP="00115A71">
      <w:pPr>
        <w:spacing w:line="276" w:lineRule="auto"/>
        <w:jc w:val="both"/>
        <w:rPr>
          <w:sz w:val="22"/>
          <w:szCs w:val="22"/>
          <w:lang w:eastAsia="pl-PL"/>
        </w:rPr>
      </w:pPr>
      <w:r w:rsidRPr="00AD031D">
        <w:rPr>
          <w:sz w:val="22"/>
          <w:szCs w:val="22"/>
          <w:lang w:eastAsia="pl-PL"/>
        </w:rPr>
        <w:t xml:space="preserve">Plan Strategiczny dla Wspólnej Polityki Rolnej 2023-2027 będzie wspierać zrównoważony rozwój polskich gospodarstw, sektora przetwórstwa i poprawę warunków życia i pracy w małych miejscowościach wiejskich. WPR będzie wspierać zrównoważone metody gospodarowania, przyjazne klimatowi i środowisku; chroniące wodę, glebę i powietrze oraz bioróżnorodność. Sprzyjać będzie produkcji i wykorzystaniu zrównoważonej energii. Wzmacniana będzie różnorodność gospodarcza, w tym </w:t>
      </w:r>
      <w:proofErr w:type="spellStart"/>
      <w:r w:rsidRPr="00AD031D">
        <w:rPr>
          <w:sz w:val="22"/>
          <w:szCs w:val="22"/>
          <w:lang w:eastAsia="pl-PL"/>
        </w:rPr>
        <w:t>biogospodarka</w:t>
      </w:r>
      <w:proofErr w:type="spellEnd"/>
      <w:r w:rsidRPr="00AD031D">
        <w:rPr>
          <w:sz w:val="22"/>
          <w:szCs w:val="22"/>
          <w:lang w:eastAsia="pl-PL"/>
        </w:rPr>
        <w:t>. Poprawa dynamiki rozwojowej zwiększy aktywność zawodową i społeczną mieszkańców terenów wiejskich i osób wykluczonych. Plan Strategiczny WPR będzie realizował 9 celów szczegółowych Wspólnej Polityki Rolnej, część z nich będzie się odnosiła w sposób bezpośredni do celów LSR.</w:t>
      </w:r>
    </w:p>
    <w:p w14:paraId="6E12E4DC" w14:textId="77777777" w:rsidR="00115A71" w:rsidRPr="00AD031D" w:rsidRDefault="00115A71" w:rsidP="00115A71">
      <w:pPr>
        <w:spacing w:line="276" w:lineRule="auto"/>
        <w:jc w:val="both"/>
        <w:rPr>
          <w:sz w:val="22"/>
          <w:szCs w:val="22"/>
          <w:lang w:eastAsia="pl-PL"/>
        </w:rPr>
      </w:pPr>
      <w:r w:rsidRPr="00AD031D">
        <w:rPr>
          <w:sz w:val="22"/>
          <w:szCs w:val="22"/>
          <w:lang w:eastAsia="pl-PL"/>
        </w:rPr>
        <w:t xml:space="preserve">Niniejsza LSR jest szczególnie ukierunkowana na realizację celu szczegółowego nr </w:t>
      </w:r>
      <w:r w:rsidRPr="00AD031D">
        <w:rPr>
          <w:b/>
          <w:bCs/>
          <w:sz w:val="22"/>
          <w:szCs w:val="22"/>
          <w:lang w:eastAsia="pl-PL"/>
        </w:rPr>
        <w:t xml:space="preserve">8: promowanie zatrudnienia, wzrostu, równości płci, w tym udziału kobiet w rolnictwie, włączenia społecznego i rozwoju lokalnego na obszarach wiejskich, w tym </w:t>
      </w:r>
      <w:proofErr w:type="spellStart"/>
      <w:r w:rsidRPr="00AD031D">
        <w:rPr>
          <w:b/>
          <w:bCs/>
          <w:sz w:val="22"/>
          <w:szCs w:val="22"/>
          <w:lang w:eastAsia="pl-PL"/>
        </w:rPr>
        <w:t>biogospodarki</w:t>
      </w:r>
      <w:proofErr w:type="spellEnd"/>
      <w:r w:rsidRPr="00AD031D">
        <w:rPr>
          <w:b/>
          <w:bCs/>
          <w:sz w:val="22"/>
          <w:szCs w:val="22"/>
          <w:lang w:eastAsia="pl-PL"/>
        </w:rPr>
        <w:t xml:space="preserve"> o obiegu zamkniętym i zrównoważonego leśnictwa</w:t>
      </w:r>
      <w:r w:rsidRPr="00AD031D">
        <w:rPr>
          <w:sz w:val="22"/>
          <w:szCs w:val="22"/>
          <w:lang w:eastAsia="pl-PL"/>
        </w:rPr>
        <w:t>. Cele LSR są komplementarne i spójne z tym celem WPR, w szczególności:</w:t>
      </w:r>
    </w:p>
    <w:p w14:paraId="65E2B006" w14:textId="77777777" w:rsidR="00115A71" w:rsidRPr="00AD031D" w:rsidRDefault="00115A71" w:rsidP="00115A71">
      <w:pPr>
        <w:spacing w:line="276" w:lineRule="auto"/>
        <w:jc w:val="both"/>
        <w:rPr>
          <w:b/>
          <w:bCs/>
          <w:sz w:val="22"/>
          <w:szCs w:val="22"/>
          <w:lang w:eastAsia="pl-PL"/>
        </w:rPr>
      </w:pPr>
    </w:p>
    <w:p w14:paraId="4487C9CB" w14:textId="77777777" w:rsidR="00115A71" w:rsidRPr="00AD031D" w:rsidRDefault="00115A71" w:rsidP="00115A71">
      <w:pPr>
        <w:spacing w:line="276" w:lineRule="auto"/>
        <w:jc w:val="both"/>
        <w:rPr>
          <w:sz w:val="22"/>
          <w:szCs w:val="22"/>
          <w:lang w:eastAsia="pl-PL"/>
        </w:rPr>
      </w:pPr>
      <w:r w:rsidRPr="00AD031D">
        <w:rPr>
          <w:b/>
          <w:bCs/>
          <w:sz w:val="22"/>
          <w:szCs w:val="22"/>
          <w:lang w:eastAsia="pl-PL"/>
        </w:rPr>
        <w:t>- cel 1 LSR</w:t>
      </w:r>
      <w:r w:rsidRPr="00AD031D">
        <w:rPr>
          <w:sz w:val="22"/>
          <w:szCs w:val="22"/>
          <w:lang w:eastAsia="pl-PL"/>
        </w:rPr>
        <w:t xml:space="preserve"> </w:t>
      </w:r>
      <w:r w:rsidRPr="00AD031D">
        <w:rPr>
          <w:i/>
          <w:iCs/>
          <w:sz w:val="22"/>
          <w:szCs w:val="22"/>
          <w:lang w:eastAsia="pl-PL"/>
        </w:rPr>
        <w:t xml:space="preserve">Rozwój turystyki i gospodarki czasu wolnego w oparciu o lokalne zasoby Borów Tucholskich  </w:t>
      </w:r>
      <w:r w:rsidRPr="00AD031D">
        <w:rPr>
          <w:sz w:val="22"/>
          <w:szCs w:val="22"/>
          <w:lang w:eastAsia="pl-PL"/>
        </w:rPr>
        <w:t>Cel ten zakłada rozwój lokalny obszaru LSR zarówno w aspekcie gospodarczym, infrastrukturalnym i społecznym, ale w zakresie związanym  z turystyką i gospodarką czasu wolnego.</w:t>
      </w:r>
    </w:p>
    <w:p w14:paraId="28555500" w14:textId="77777777" w:rsidR="00115A71" w:rsidRPr="00AD031D" w:rsidRDefault="00115A71" w:rsidP="00115A71">
      <w:pPr>
        <w:spacing w:line="276" w:lineRule="auto"/>
        <w:jc w:val="both"/>
        <w:rPr>
          <w:sz w:val="22"/>
          <w:szCs w:val="22"/>
          <w:lang w:eastAsia="pl-PL"/>
        </w:rPr>
      </w:pPr>
      <w:r w:rsidRPr="00AD031D">
        <w:rPr>
          <w:sz w:val="22"/>
          <w:szCs w:val="22"/>
          <w:lang w:eastAsia="pl-PL"/>
        </w:rPr>
        <w:t xml:space="preserve"> </w:t>
      </w:r>
    </w:p>
    <w:p w14:paraId="6CAABC2F" w14:textId="77777777" w:rsidR="00115A71" w:rsidRPr="00AD031D" w:rsidRDefault="00115A71" w:rsidP="00115A71">
      <w:pPr>
        <w:spacing w:line="276" w:lineRule="auto"/>
        <w:jc w:val="both"/>
        <w:rPr>
          <w:sz w:val="22"/>
          <w:szCs w:val="22"/>
          <w:lang w:eastAsia="pl-PL"/>
        </w:rPr>
      </w:pPr>
      <w:r w:rsidRPr="00AD031D">
        <w:rPr>
          <w:sz w:val="22"/>
          <w:szCs w:val="22"/>
          <w:lang w:eastAsia="pl-PL"/>
        </w:rPr>
        <w:t xml:space="preserve">W aspekcie gospodarczym w ramach celu 1 planuje się </w:t>
      </w:r>
      <w:r w:rsidRPr="00AD031D">
        <w:rPr>
          <w:sz w:val="22"/>
          <w:szCs w:val="22"/>
        </w:rPr>
        <w:t>wpieranie aktywności gospodarczej mieszkańców i lokalnych firm w branży turystycznej i gospodarki czasu wolnego przyczyniających się do tworzenia miejsc pracy</w:t>
      </w:r>
      <w:r w:rsidRPr="00AD031D">
        <w:rPr>
          <w:sz w:val="22"/>
          <w:szCs w:val="22"/>
          <w:lang w:eastAsia="pl-PL"/>
        </w:rPr>
        <w:t xml:space="preserve">. Z uwagi na potencjał kulturowy i przyrodniczy obszaru LSR oraz potrzeby w obszarze turystyki i rekreacji w ramach celu 1 przewidziano także wsparcie dla małych gospodarstw rolnych w zakresie agroturystyki i zagród edukacyjnych (dywersyfikacja dochodów). W ramach celu przewidziano m.in. preferencje dla operacji przewidujących rozwiązania </w:t>
      </w:r>
      <w:proofErr w:type="spellStart"/>
      <w:r w:rsidRPr="00AD031D">
        <w:rPr>
          <w:sz w:val="22"/>
          <w:szCs w:val="22"/>
          <w:lang w:eastAsia="pl-PL"/>
        </w:rPr>
        <w:t>prośrodowiskowe</w:t>
      </w:r>
      <w:proofErr w:type="spellEnd"/>
      <w:r w:rsidRPr="00AD031D">
        <w:rPr>
          <w:sz w:val="22"/>
          <w:szCs w:val="22"/>
          <w:lang w:eastAsia="pl-PL"/>
        </w:rPr>
        <w:t xml:space="preserve"> (zakładających racjonalne gospodarowanie zasobami lub ograniczające presję na środowisko). </w:t>
      </w:r>
    </w:p>
    <w:p w14:paraId="6D025972" w14:textId="77777777" w:rsidR="00115A71" w:rsidRPr="00AD031D" w:rsidRDefault="00115A71" w:rsidP="00115A71">
      <w:pPr>
        <w:spacing w:line="276" w:lineRule="auto"/>
        <w:jc w:val="both"/>
        <w:rPr>
          <w:sz w:val="22"/>
          <w:szCs w:val="22"/>
          <w:lang w:eastAsia="pl-PL"/>
        </w:rPr>
      </w:pPr>
      <w:r w:rsidRPr="00AD031D">
        <w:rPr>
          <w:sz w:val="22"/>
          <w:szCs w:val="22"/>
          <w:lang w:eastAsia="pl-PL"/>
        </w:rPr>
        <w:t xml:space="preserve">W aspekcie infrastrukturalnym w ramach celu 1  planuje się rozwój lokalny obszaru LSR poprzez wspieranie poprawy dostępu do małej infrastruktury publicznej (w szczególności turystycznej dla odwiedzających i rekreacyjnej dla mieszkańców). Zidentyfikowane na obszarze LSR zasoby kulturowe i przyrodnicze (np. Natura 2000, liczne jeziora, rzeka Brda, kultura borowiacka) niewątpliwe stanowią potencjał rozwojowy obszaru LSR w kierunku turystyki i rekreacji. Przyciągnięcie na ten obszar turystów warunkowane jest zapewnieniem określonego zaplecza infrastrukturalnego pozwalającego na racjonalne korzystanie z tych zasobów. Rozwój infrastruktury turystyczno-rekreacyjnej to dostarczenie społecznościom lokalnym przysłowiowej wędki, która niewątpliwie sprzyjać będzie inicjatywom społecznym/aktywności społecznej, a więc pozostaje w korelacji z </w:t>
      </w:r>
      <w:r w:rsidRPr="00AD031D">
        <w:rPr>
          <w:b/>
          <w:bCs/>
          <w:sz w:val="22"/>
          <w:szCs w:val="22"/>
          <w:lang w:eastAsia="pl-PL"/>
        </w:rPr>
        <w:t>celem LSR 2 i 3.</w:t>
      </w:r>
    </w:p>
    <w:p w14:paraId="0E2E6CB8" w14:textId="77777777" w:rsidR="00115A71" w:rsidRPr="00AD031D" w:rsidRDefault="00115A71" w:rsidP="00115A71">
      <w:pPr>
        <w:spacing w:line="276" w:lineRule="auto"/>
        <w:jc w:val="both"/>
        <w:rPr>
          <w:sz w:val="22"/>
          <w:szCs w:val="22"/>
          <w:lang w:eastAsia="pl-PL"/>
        </w:rPr>
      </w:pPr>
      <w:r w:rsidRPr="00AD031D">
        <w:rPr>
          <w:sz w:val="22"/>
          <w:szCs w:val="22"/>
          <w:lang w:eastAsia="pl-PL"/>
        </w:rPr>
        <w:t xml:space="preserve">W zakresie aktywności społecznej w ramach celu 1 planuje się udzielanie niewielkich grantów, w szczególności ukierunkowanych na nawiązanie/poszerzenie współpracy podmiotów z branży turystycznej, a także na </w:t>
      </w:r>
      <w:r w:rsidRPr="00AD031D">
        <w:rPr>
          <w:sz w:val="22"/>
          <w:szCs w:val="22"/>
        </w:rPr>
        <w:t xml:space="preserve">ochronę dziedzictwa kulturowego i przyrodniczego polskiej wsi poprzez </w:t>
      </w:r>
      <w:r w:rsidRPr="00AD031D">
        <w:rPr>
          <w:sz w:val="22"/>
          <w:szCs w:val="22"/>
          <w:lang w:eastAsia="pl-PL"/>
        </w:rPr>
        <w:t>edukację regionalną, podniesienie świadomości ekologicznej mieszkańców, w szczególności związanej z ochroną bogatych zasobów dziedzictwa przyrodniczego.</w:t>
      </w:r>
    </w:p>
    <w:p w14:paraId="260D7D87" w14:textId="77777777" w:rsidR="00115A71" w:rsidRPr="00AD031D" w:rsidRDefault="00115A71" w:rsidP="00115A71">
      <w:pPr>
        <w:spacing w:line="276" w:lineRule="auto"/>
        <w:jc w:val="both"/>
        <w:rPr>
          <w:sz w:val="22"/>
          <w:szCs w:val="22"/>
          <w:lang w:eastAsia="pl-PL"/>
        </w:rPr>
      </w:pPr>
      <w:r w:rsidRPr="00AD031D">
        <w:rPr>
          <w:sz w:val="22"/>
          <w:szCs w:val="22"/>
          <w:lang w:eastAsia="pl-PL"/>
        </w:rPr>
        <w:lastRenderedPageBreak/>
        <w:t xml:space="preserve">Zakłada się, iż obowiązkowym elementem grantów będzie nawiązanie współpracy z  lokalną organizacją lub sołectwem (wykorzystanie potencjału tkwiącego w lokalnych KGW, OSP oraz potencjału liderów sołeckich). Mając na uwadze aspekt społeczny, w ramach celu przewidziano preferencje dla grantów realizowanych przez lokalne organizacje. </w:t>
      </w:r>
    </w:p>
    <w:p w14:paraId="6E955DBC" w14:textId="77777777" w:rsidR="00115A71" w:rsidRPr="00AD031D" w:rsidRDefault="00115A71" w:rsidP="00115A71">
      <w:pPr>
        <w:spacing w:line="276" w:lineRule="auto"/>
        <w:jc w:val="both"/>
        <w:rPr>
          <w:sz w:val="22"/>
          <w:szCs w:val="22"/>
          <w:lang w:eastAsia="pl-PL"/>
        </w:rPr>
      </w:pPr>
      <w:r w:rsidRPr="00AD031D">
        <w:rPr>
          <w:b/>
          <w:bCs/>
          <w:sz w:val="22"/>
          <w:szCs w:val="22"/>
          <w:lang w:eastAsia="pl-PL"/>
        </w:rPr>
        <w:t>- cel szczegółowy 2 LSR</w:t>
      </w:r>
      <w:r w:rsidRPr="00AD031D">
        <w:rPr>
          <w:sz w:val="22"/>
          <w:szCs w:val="22"/>
          <w:lang w:eastAsia="pl-PL"/>
        </w:rPr>
        <w:t xml:space="preserve"> </w:t>
      </w:r>
      <w:r w:rsidRPr="00AD031D">
        <w:rPr>
          <w:i/>
          <w:iCs/>
          <w:sz w:val="22"/>
          <w:szCs w:val="22"/>
          <w:lang w:eastAsia="pl-PL"/>
        </w:rPr>
        <w:t>Rozwój aktywności społecznej i gospodarczej mieszkańców</w:t>
      </w:r>
    </w:p>
    <w:p w14:paraId="7339F040" w14:textId="77777777" w:rsidR="00115A71" w:rsidRPr="00AD031D" w:rsidRDefault="00115A71" w:rsidP="00115A71">
      <w:pPr>
        <w:spacing w:line="276" w:lineRule="auto"/>
        <w:jc w:val="both"/>
        <w:rPr>
          <w:sz w:val="22"/>
          <w:szCs w:val="22"/>
          <w:lang w:eastAsia="pl-PL"/>
        </w:rPr>
      </w:pPr>
      <w:r w:rsidRPr="00AD031D">
        <w:rPr>
          <w:sz w:val="22"/>
          <w:szCs w:val="22"/>
          <w:lang w:eastAsia="pl-PL"/>
        </w:rPr>
        <w:t xml:space="preserve">W aspekcie gospodarczym w ramach celu 2 planuje się promowanie postaw przedsiębiorczych i wzrost zatrudnienia na obszarze LSR poprzez wspieranie podejmowania i rozwijania pozarolniczej działalności gospodarczej (tworzenie i utrzymanie miejsc pracy), w szczególności w zakresie usług odpowiadających na lokalne potrzeby – zapotrzebowanie m.in. na </w:t>
      </w:r>
      <w:r w:rsidRPr="00AD031D">
        <w:rPr>
          <w:sz w:val="22"/>
          <w:szCs w:val="22"/>
        </w:rPr>
        <w:t xml:space="preserve">usługi opiekuńcze, w szczególności dla osób starszych, w tym w gospodarstwach opiekuńczych </w:t>
      </w:r>
      <w:r w:rsidRPr="00AD031D">
        <w:rPr>
          <w:sz w:val="22"/>
          <w:szCs w:val="22"/>
          <w:lang w:eastAsia="pl-PL"/>
        </w:rPr>
        <w:t>oraz usługi podstawowe dla ludności (w zawodach deficytowych).</w:t>
      </w:r>
    </w:p>
    <w:p w14:paraId="10C2CA4E" w14:textId="77777777" w:rsidR="00115A71" w:rsidRPr="00AD031D" w:rsidRDefault="00115A71" w:rsidP="00115A71">
      <w:pPr>
        <w:spacing w:line="276" w:lineRule="auto"/>
        <w:jc w:val="both"/>
        <w:rPr>
          <w:sz w:val="22"/>
          <w:szCs w:val="22"/>
          <w:lang w:eastAsia="pl-PL"/>
        </w:rPr>
      </w:pPr>
      <w:r w:rsidRPr="00AD031D">
        <w:rPr>
          <w:sz w:val="22"/>
          <w:szCs w:val="22"/>
          <w:lang w:eastAsia="pl-PL"/>
        </w:rPr>
        <w:t xml:space="preserve"> Z uwagi na zdiagnozowane potrzeby i istniejący potencjał w zakresie znajomości idei, a także </w:t>
      </w:r>
      <w:proofErr w:type="spellStart"/>
      <w:r w:rsidRPr="00AD031D">
        <w:rPr>
          <w:sz w:val="22"/>
          <w:szCs w:val="22"/>
          <w:lang w:eastAsia="pl-PL"/>
        </w:rPr>
        <w:t>finkcjonująccyh</w:t>
      </w:r>
      <w:proofErr w:type="spellEnd"/>
      <w:r w:rsidRPr="00AD031D">
        <w:rPr>
          <w:sz w:val="22"/>
          <w:szCs w:val="22"/>
          <w:lang w:eastAsia="pl-PL"/>
        </w:rPr>
        <w:t xml:space="preserve"> gospodarstw opiekuńczych, przewidziano także wsparcie dla małych gospodarstw rolnych w zakresie gospodarstw opiekuńczych (dywersyfikacja dochodów). W ramach celu przewidziano m.in. preferencje dla operacji przyczyniających się do tworzenia większej liczby miejsc pracy oraz operacji przewidujących rozwiązania </w:t>
      </w:r>
      <w:proofErr w:type="spellStart"/>
      <w:r w:rsidRPr="00AD031D">
        <w:rPr>
          <w:sz w:val="22"/>
          <w:szCs w:val="22"/>
          <w:lang w:eastAsia="pl-PL"/>
        </w:rPr>
        <w:t>prośrodowiskowe</w:t>
      </w:r>
      <w:proofErr w:type="spellEnd"/>
      <w:r w:rsidRPr="00AD031D">
        <w:rPr>
          <w:sz w:val="22"/>
          <w:szCs w:val="22"/>
          <w:lang w:eastAsia="pl-PL"/>
        </w:rPr>
        <w:t xml:space="preserve"> (zakładających racjonalne gospodarowanie zasobami lub ograniczające presję na środowisko). </w:t>
      </w:r>
    </w:p>
    <w:p w14:paraId="1BD7B9FA" w14:textId="77777777" w:rsidR="00115A71" w:rsidRPr="00AD031D" w:rsidRDefault="00115A71" w:rsidP="00115A71">
      <w:pPr>
        <w:spacing w:line="276" w:lineRule="auto"/>
        <w:jc w:val="both"/>
        <w:rPr>
          <w:sz w:val="22"/>
          <w:szCs w:val="22"/>
          <w:lang w:eastAsia="pl-PL"/>
        </w:rPr>
      </w:pPr>
      <w:r w:rsidRPr="00AD031D">
        <w:rPr>
          <w:sz w:val="22"/>
          <w:szCs w:val="22"/>
          <w:lang w:eastAsia="pl-PL"/>
        </w:rPr>
        <w:t xml:space="preserve">W zakresie aktywności społecznej w ramach celu 1 planuje się rozwój form współpracy lokalnej w aspekcie społecznym poprzez udzielanie niewielkich grantów, w szczególności kierowanych do lokalnych organizacji (sieciowanie organizacji), a także nastawionych na wspieranie i kreowanie lokalnych liderów, zwłaszcza wśród ludzi młodych. Zakłada się, iż obowiązkowym elementem grantów będzie nawiązanie współpracy z  lokalną organizacją lub sołectwem (wykorzystanie potencjału tkwiącego w lokalnych KGW, OSP oraz potencjału liderów sołeckich). </w:t>
      </w:r>
    </w:p>
    <w:p w14:paraId="3E0662AB" w14:textId="77777777" w:rsidR="00115A71" w:rsidRPr="00AD031D" w:rsidRDefault="00115A71" w:rsidP="00115A71">
      <w:pPr>
        <w:spacing w:line="276" w:lineRule="auto"/>
        <w:jc w:val="both"/>
        <w:rPr>
          <w:sz w:val="22"/>
          <w:szCs w:val="22"/>
          <w:lang w:eastAsia="pl-PL"/>
        </w:rPr>
      </w:pPr>
      <w:r w:rsidRPr="00AD031D">
        <w:rPr>
          <w:sz w:val="22"/>
          <w:szCs w:val="22"/>
          <w:lang w:eastAsia="pl-PL"/>
        </w:rPr>
        <w:t xml:space="preserve">Mając na uwadze aspekt społeczny, w ramach celu przewidziano preferencje dla grantów realizowanych przez lokalne organizacje. Element społeczny zakłada również realizację programu edukacyjnego, którego celem będzie kreowanie liderek życia społecznego oraz promowanie aktywnych postaw kobiet wśród lokalnej społeczności, a więc działania na rzecz włączenia społecznego zidentyfikowanej na obszarze LSR grupy w niekorzystnej sytuacji. Podobnie, jak w przypadku grantów, operacja własna także zakłada zawarcie partnerstwa (współpracy) z lokalną organizacją społeczną lub sołectwem. Realizacja wspólnych przedsięwzięć w ramach różnorodnych form współpracy będzie się przyczyniać do ograniczenia zjawiska wykluczania i </w:t>
      </w:r>
      <w:proofErr w:type="spellStart"/>
      <w:r w:rsidRPr="00AD031D">
        <w:rPr>
          <w:sz w:val="22"/>
          <w:szCs w:val="22"/>
          <w:lang w:eastAsia="pl-PL"/>
        </w:rPr>
        <w:t>defaworyzowania</w:t>
      </w:r>
      <w:proofErr w:type="spellEnd"/>
      <w:r w:rsidRPr="00AD031D">
        <w:rPr>
          <w:sz w:val="22"/>
          <w:szCs w:val="22"/>
          <w:lang w:eastAsia="pl-PL"/>
        </w:rPr>
        <w:t xml:space="preserve"> grup w niekorzystnej sytuacji, w szczególności kobiet. Włączenie społeczne tej grupy zakłada zachęcanie do członkostwa w organizacjach pozarządowych typu KGW oraz aktywnego udziału w działalności LGD i lokalnej społeczności.</w:t>
      </w:r>
    </w:p>
    <w:p w14:paraId="16041277" w14:textId="77777777" w:rsidR="00115A71" w:rsidRPr="00AD031D" w:rsidRDefault="00115A71" w:rsidP="00115A71">
      <w:pPr>
        <w:spacing w:line="276" w:lineRule="auto"/>
        <w:jc w:val="both"/>
        <w:rPr>
          <w:sz w:val="22"/>
          <w:szCs w:val="22"/>
          <w:lang w:eastAsia="pl-PL"/>
        </w:rPr>
      </w:pPr>
    </w:p>
    <w:p w14:paraId="354518A0" w14:textId="77777777" w:rsidR="00115A71" w:rsidRPr="00AD031D" w:rsidRDefault="00115A71" w:rsidP="00115A71">
      <w:pPr>
        <w:spacing w:line="276" w:lineRule="auto"/>
        <w:jc w:val="both"/>
        <w:rPr>
          <w:sz w:val="22"/>
          <w:szCs w:val="22"/>
          <w:lang w:eastAsia="pl-PL"/>
        </w:rPr>
      </w:pPr>
      <w:r w:rsidRPr="00AD031D">
        <w:rPr>
          <w:sz w:val="22"/>
          <w:szCs w:val="22"/>
          <w:lang w:eastAsia="pl-PL"/>
        </w:rPr>
        <w:t xml:space="preserve">Warto również zaznaczyć, iż – opisane w ramach </w:t>
      </w:r>
      <w:r w:rsidRPr="00AD031D">
        <w:rPr>
          <w:b/>
          <w:bCs/>
          <w:sz w:val="22"/>
          <w:szCs w:val="22"/>
          <w:lang w:eastAsia="pl-PL"/>
        </w:rPr>
        <w:t>celu szczegółowego 2 LSR</w:t>
      </w:r>
      <w:r w:rsidRPr="00AD031D">
        <w:rPr>
          <w:sz w:val="22"/>
          <w:szCs w:val="22"/>
          <w:lang w:eastAsia="pl-PL"/>
        </w:rPr>
        <w:t xml:space="preserve"> – działania z zakresu włączenia społecznego mieszkańców obszaru LSR będą realizowane także w ramach przedsięwzięć LSR współfinansowanych z drugiego źródła, tj. ze środków EFS+ w ramach założonego</w:t>
      </w:r>
      <w:r w:rsidRPr="00AD031D">
        <w:rPr>
          <w:b/>
          <w:bCs/>
          <w:sz w:val="22"/>
          <w:szCs w:val="22"/>
          <w:lang w:eastAsia="pl-PL"/>
        </w:rPr>
        <w:t xml:space="preserve"> celu szczegółowego 3 LSR </w:t>
      </w:r>
      <w:r w:rsidRPr="00AD031D">
        <w:rPr>
          <w:sz w:val="22"/>
          <w:szCs w:val="22"/>
        </w:rPr>
        <w:t>Zwiększenie zaangażowania mieszkańców w działania na rzecz włączenia społecznego</w:t>
      </w:r>
      <w:r w:rsidRPr="00AD031D">
        <w:rPr>
          <w:sz w:val="22"/>
          <w:szCs w:val="22"/>
          <w:lang w:eastAsia="pl-PL"/>
        </w:rPr>
        <w:t xml:space="preserve"> (zgodnie z celami określonymi dla programu regionalnego „Fundusze Europejskie dla Kujaw i Pomorza 2021-2027”). W ten sposób planowane w LSR cele i przedsięwzięcia wzajemnie się przenikają i uzupełniają, dając efekt synergii, czyli współdziałania zróżnicowanych działań i zasobów.</w:t>
      </w:r>
    </w:p>
    <w:p w14:paraId="36CE9136" w14:textId="77777777" w:rsidR="00115A71" w:rsidRPr="00AD031D" w:rsidRDefault="00115A71" w:rsidP="00115A71">
      <w:pPr>
        <w:spacing w:line="276" w:lineRule="auto"/>
        <w:jc w:val="both"/>
        <w:rPr>
          <w:sz w:val="22"/>
          <w:szCs w:val="22"/>
          <w:lang w:eastAsia="pl-PL"/>
        </w:rPr>
      </w:pPr>
    </w:p>
    <w:p w14:paraId="2DA58B5A" w14:textId="77777777" w:rsidR="00115A71" w:rsidRPr="00AD031D" w:rsidRDefault="00115A71" w:rsidP="00115A71">
      <w:pPr>
        <w:spacing w:line="276" w:lineRule="auto"/>
        <w:jc w:val="both"/>
        <w:rPr>
          <w:sz w:val="22"/>
          <w:szCs w:val="22"/>
          <w:lang w:eastAsia="pl-PL"/>
        </w:rPr>
      </w:pPr>
      <w:r w:rsidRPr="00AD031D">
        <w:rPr>
          <w:sz w:val="22"/>
          <w:szCs w:val="22"/>
          <w:lang w:eastAsia="pl-PL"/>
        </w:rPr>
        <w:t xml:space="preserve">Dodatkowo </w:t>
      </w:r>
      <w:r w:rsidRPr="00AD031D">
        <w:rPr>
          <w:b/>
          <w:bCs/>
          <w:sz w:val="22"/>
          <w:szCs w:val="22"/>
          <w:lang w:eastAsia="pl-PL"/>
        </w:rPr>
        <w:t>cele szczegółowe 1 i 2 LSR</w:t>
      </w:r>
      <w:r w:rsidRPr="00AD031D">
        <w:rPr>
          <w:sz w:val="22"/>
          <w:szCs w:val="22"/>
          <w:lang w:eastAsia="pl-PL"/>
        </w:rPr>
        <w:t xml:space="preserve"> wpisują się we wzmocnienie innych celów szczegółowych PS WPR, tj. celu 4: przyczynianie się do łagodzenia zmiany klimatu i przystosowywania się do niej, w tym poprzez redukcję emisji gazów cieplarnianych i zwiększenie sekwestracji węgla, a także promowanie zrównoważonej energii oraz celu 5: wspieranie zrównoważonego rozwoju i efektywnego zarządzania zasobami naturalnymi, takimi jak woda, gleba i powietrze, w tym poprzez ograniczenie uzależnienia od produktów chemicznych. W ramach przedsięwzięć LSR są planowane działania podnoszące świadomość mieszkańców w zakresie ochrony środowiska i przeciwdziałaniu zmianom klimatu, nie tylko w zakresie środków WPR, ale także w ramach środków EFS+, gdzie zarządzanie projektem uwzględnienia zasadę zrównoważonego rozwoju, a w ramach realizacji usług społecznych dla osób starszych, związanych także z działaniami o charakterze edukacyjnym, przewiduje się możliwość organizacji działań ekologicznych i </w:t>
      </w:r>
      <w:proofErr w:type="spellStart"/>
      <w:r w:rsidRPr="00AD031D">
        <w:rPr>
          <w:sz w:val="22"/>
          <w:szCs w:val="22"/>
          <w:lang w:eastAsia="pl-PL"/>
        </w:rPr>
        <w:t>prośrodowiskowych</w:t>
      </w:r>
      <w:proofErr w:type="spellEnd"/>
      <w:r w:rsidRPr="00AD031D">
        <w:rPr>
          <w:sz w:val="22"/>
          <w:szCs w:val="22"/>
          <w:lang w:eastAsia="pl-PL"/>
        </w:rPr>
        <w:t>.</w:t>
      </w:r>
    </w:p>
    <w:p w14:paraId="42DFC127" w14:textId="77777777" w:rsidR="00115A71" w:rsidRPr="00AD031D" w:rsidRDefault="00115A71" w:rsidP="00115A71">
      <w:pPr>
        <w:spacing w:line="276" w:lineRule="auto"/>
        <w:jc w:val="both"/>
        <w:rPr>
          <w:color w:val="FF0000"/>
          <w:sz w:val="22"/>
          <w:szCs w:val="22"/>
          <w:lang w:eastAsia="pl-PL"/>
        </w:rPr>
      </w:pPr>
    </w:p>
    <w:p w14:paraId="1D01DD9F" w14:textId="77777777" w:rsidR="00115A71" w:rsidRPr="00AD031D" w:rsidRDefault="00115A71" w:rsidP="00115A71">
      <w:pPr>
        <w:spacing w:line="276" w:lineRule="auto"/>
        <w:jc w:val="both"/>
        <w:rPr>
          <w:sz w:val="22"/>
          <w:szCs w:val="22"/>
          <w:lang w:eastAsia="pl-PL"/>
        </w:rPr>
      </w:pPr>
    </w:p>
    <w:p w14:paraId="6B9FD82D" w14:textId="77777777" w:rsidR="00115A71" w:rsidRPr="00AD031D" w:rsidRDefault="00115A71" w:rsidP="00115A71">
      <w:pPr>
        <w:shd w:val="clear" w:color="auto" w:fill="D9D9D9" w:themeFill="background1" w:themeFillShade="D9"/>
        <w:spacing w:line="276" w:lineRule="auto"/>
        <w:jc w:val="both"/>
        <w:rPr>
          <w:b/>
          <w:bCs/>
          <w:sz w:val="22"/>
          <w:szCs w:val="22"/>
          <w:lang w:eastAsia="pl-PL"/>
        </w:rPr>
      </w:pPr>
      <w:r w:rsidRPr="00AD031D">
        <w:rPr>
          <w:b/>
          <w:bCs/>
          <w:sz w:val="22"/>
          <w:szCs w:val="22"/>
          <w:lang w:eastAsia="pl-PL"/>
        </w:rPr>
        <w:t>Zgodność LSR i komplementarność z celami określonymi w programie Fundusze Europejskie dla Kujaw i Pomorza 2021-2027</w:t>
      </w:r>
    </w:p>
    <w:p w14:paraId="6E35381F" w14:textId="77777777" w:rsidR="00115A71" w:rsidRPr="00AD031D" w:rsidRDefault="00115A71" w:rsidP="00115A71">
      <w:pPr>
        <w:spacing w:line="276" w:lineRule="auto"/>
        <w:jc w:val="both"/>
        <w:rPr>
          <w:sz w:val="22"/>
          <w:szCs w:val="22"/>
          <w:lang w:eastAsia="pl-PL"/>
        </w:rPr>
      </w:pPr>
      <w:r w:rsidRPr="00AD031D">
        <w:rPr>
          <w:sz w:val="22"/>
          <w:szCs w:val="22"/>
          <w:lang w:eastAsia="pl-PL"/>
        </w:rPr>
        <w:t xml:space="preserve">Przedsięwzięcia w ramach celu </w:t>
      </w:r>
      <w:r w:rsidRPr="00AD031D">
        <w:rPr>
          <w:i/>
          <w:iCs/>
          <w:sz w:val="22"/>
          <w:szCs w:val="22"/>
          <w:lang w:eastAsia="pl-PL"/>
        </w:rPr>
        <w:t>C.3</w:t>
      </w:r>
      <w:r w:rsidRPr="00AD031D">
        <w:rPr>
          <w:sz w:val="22"/>
          <w:szCs w:val="22"/>
          <w:lang w:eastAsia="pl-PL"/>
        </w:rPr>
        <w:t xml:space="preserve"> </w:t>
      </w:r>
      <w:r w:rsidRPr="00AD031D">
        <w:rPr>
          <w:i/>
          <w:iCs/>
          <w:sz w:val="22"/>
          <w:szCs w:val="22"/>
          <w:lang w:eastAsia="pl-PL"/>
        </w:rPr>
        <w:t xml:space="preserve">Zwiększenie zaangażowania mieszkańców w działania na rzecz włączenia społecznego </w:t>
      </w:r>
      <w:r w:rsidRPr="00AD031D">
        <w:rPr>
          <w:sz w:val="22"/>
          <w:szCs w:val="22"/>
          <w:lang w:eastAsia="pl-PL"/>
        </w:rPr>
        <w:t xml:space="preserve"> LSR będą finansowane ze środków Europejskiego Funduszu Społecznego + w zakresie priorytetu 7 </w:t>
      </w:r>
      <w:r w:rsidRPr="00AD031D">
        <w:rPr>
          <w:i/>
          <w:iCs/>
          <w:sz w:val="22"/>
          <w:szCs w:val="22"/>
          <w:lang w:eastAsia="pl-PL"/>
        </w:rPr>
        <w:t>Fundusze Europejskie na rozwój lokalny</w:t>
      </w:r>
      <w:r w:rsidRPr="00AD031D">
        <w:rPr>
          <w:sz w:val="22"/>
          <w:szCs w:val="22"/>
          <w:lang w:eastAsia="pl-PL"/>
        </w:rPr>
        <w:t xml:space="preserve">, który realizuje CP4 polityki spójności na lata 2021-2027 </w:t>
      </w:r>
      <w:r w:rsidRPr="00AD031D">
        <w:rPr>
          <w:i/>
          <w:iCs/>
          <w:sz w:val="22"/>
          <w:szCs w:val="22"/>
          <w:lang w:eastAsia="pl-PL"/>
        </w:rPr>
        <w:t>Europa o silniejszym wymiarze społecznym, bardziej sprzyjająca włączeniu społecznemu i wdrażająca Europejski filar praw socjalnych.</w:t>
      </w:r>
      <w:r w:rsidRPr="00AD031D">
        <w:rPr>
          <w:sz w:val="22"/>
          <w:szCs w:val="22"/>
          <w:lang w:eastAsia="pl-PL"/>
        </w:rPr>
        <w:t xml:space="preserve"> W ramach </w:t>
      </w:r>
      <w:r w:rsidRPr="00AD031D">
        <w:rPr>
          <w:i/>
          <w:iCs/>
          <w:sz w:val="22"/>
          <w:szCs w:val="22"/>
          <w:lang w:eastAsia="pl-PL"/>
        </w:rPr>
        <w:t>C.3 LSR</w:t>
      </w:r>
      <w:r w:rsidRPr="00AD031D">
        <w:rPr>
          <w:sz w:val="22"/>
          <w:szCs w:val="22"/>
          <w:lang w:eastAsia="pl-PL"/>
        </w:rPr>
        <w:t xml:space="preserve"> zaplanowano 4 przedsięwzięcia zgodne z odpowiednimi celami szczegółowymi programu:</w:t>
      </w:r>
    </w:p>
    <w:p w14:paraId="0AB6EE2F" w14:textId="77777777" w:rsidR="00115A71" w:rsidRPr="00AD031D" w:rsidRDefault="00115A71" w:rsidP="00115A71">
      <w:pPr>
        <w:spacing w:line="276" w:lineRule="auto"/>
        <w:jc w:val="both"/>
        <w:rPr>
          <w:i/>
          <w:iCs/>
          <w:sz w:val="22"/>
          <w:szCs w:val="22"/>
          <w:lang w:eastAsia="pl-PL"/>
        </w:rPr>
      </w:pPr>
      <w:r w:rsidRPr="00AD031D">
        <w:rPr>
          <w:sz w:val="22"/>
          <w:szCs w:val="22"/>
          <w:lang w:eastAsia="pl-PL"/>
        </w:rPr>
        <w:t xml:space="preserve">DYCHT RÓWNI to przedsięwzięcie realizujące cel EFS+.CP4.C – </w:t>
      </w:r>
      <w:r w:rsidRPr="00AD031D">
        <w:rPr>
          <w:i/>
          <w:iCs/>
          <w:sz w:val="22"/>
          <w:szCs w:val="22"/>
          <w:lang w:eastAsia="pl-PL"/>
        </w:rPr>
        <w:t>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26DC2A5D" w14:textId="77777777" w:rsidR="00115A71" w:rsidRPr="00AD031D" w:rsidRDefault="00115A71" w:rsidP="00115A71">
      <w:pPr>
        <w:spacing w:line="276" w:lineRule="auto"/>
        <w:jc w:val="both"/>
        <w:rPr>
          <w:i/>
          <w:iCs/>
          <w:sz w:val="22"/>
          <w:szCs w:val="22"/>
          <w:lang w:eastAsia="pl-PL"/>
        </w:rPr>
      </w:pPr>
      <w:r w:rsidRPr="00AD031D">
        <w:rPr>
          <w:sz w:val="22"/>
          <w:szCs w:val="22"/>
          <w:lang w:eastAsia="pl-PL"/>
        </w:rPr>
        <w:t xml:space="preserve">NASZE GZUBY – to przedsięwzięcie zgodne z celem EFS+.CP4.F – </w:t>
      </w:r>
      <w:r w:rsidRPr="00AD031D">
        <w:rPr>
          <w:i/>
          <w:iCs/>
          <w:sz w:val="22"/>
          <w:szCs w:val="22"/>
          <w:lang w:eastAsia="pl-PL"/>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6751E87B" w14:textId="77777777" w:rsidR="00115A71" w:rsidRPr="00AD031D" w:rsidRDefault="00115A71" w:rsidP="00115A71">
      <w:pPr>
        <w:spacing w:line="276" w:lineRule="auto"/>
        <w:jc w:val="both"/>
        <w:rPr>
          <w:i/>
          <w:iCs/>
          <w:sz w:val="22"/>
          <w:szCs w:val="22"/>
          <w:lang w:eastAsia="pl-PL"/>
        </w:rPr>
      </w:pPr>
      <w:r w:rsidRPr="00AD031D">
        <w:rPr>
          <w:sz w:val="22"/>
          <w:szCs w:val="22"/>
          <w:lang w:eastAsia="pl-PL"/>
        </w:rPr>
        <w:t xml:space="preserve">BOROWIACKIE LOWE - to przedsięwzięcie służące realizacji celu EFS+.CP4.G – </w:t>
      </w:r>
      <w:r w:rsidRPr="00AD031D">
        <w:rPr>
          <w:i/>
          <w:iCs/>
          <w:sz w:val="22"/>
          <w:szCs w:val="22"/>
          <w:lang w:eastAsia="pl-PL"/>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4C50A773" w14:textId="77777777" w:rsidR="00115A71" w:rsidRPr="00AD031D" w:rsidRDefault="00115A71" w:rsidP="00115A71">
      <w:pPr>
        <w:spacing w:line="276" w:lineRule="auto"/>
        <w:jc w:val="both"/>
        <w:rPr>
          <w:i/>
          <w:iCs/>
          <w:color w:val="FF0000"/>
          <w:sz w:val="22"/>
          <w:szCs w:val="22"/>
          <w:lang w:eastAsia="pl-PL"/>
        </w:rPr>
      </w:pPr>
      <w:r w:rsidRPr="00AD031D">
        <w:rPr>
          <w:sz w:val="22"/>
          <w:szCs w:val="22"/>
          <w:lang w:eastAsia="pl-PL"/>
        </w:rPr>
        <w:t xml:space="preserve">JESIEŃ W BORACH – to przedsięwzięcie wpisujące się wprost w cel EFS+.CP4.L – </w:t>
      </w:r>
      <w:r w:rsidRPr="00AD031D">
        <w:rPr>
          <w:i/>
          <w:iCs/>
          <w:sz w:val="22"/>
          <w:szCs w:val="22"/>
          <w:lang w:eastAsia="pl-PL"/>
        </w:rPr>
        <w:t>Wspieranie integracji społecznej osób zagrożonych ubóstwem lub wykluczeniem społecznym, w tym osób najbardziej potrzebujących i dzieci</w:t>
      </w:r>
      <w:r w:rsidRPr="00AD031D">
        <w:rPr>
          <w:i/>
          <w:iCs/>
          <w:color w:val="FF0000"/>
          <w:sz w:val="22"/>
          <w:szCs w:val="22"/>
          <w:lang w:eastAsia="pl-PL"/>
        </w:rPr>
        <w:t>.</w:t>
      </w:r>
    </w:p>
    <w:p w14:paraId="4D34CEC7" w14:textId="77777777" w:rsidR="00115A71" w:rsidRDefault="00115A71" w:rsidP="00115A71">
      <w:pPr>
        <w:spacing w:line="276" w:lineRule="auto"/>
        <w:jc w:val="both"/>
        <w:rPr>
          <w:sz w:val="22"/>
          <w:szCs w:val="22"/>
          <w:lang w:eastAsia="pl-PL"/>
        </w:rPr>
      </w:pPr>
      <w:r w:rsidRPr="00AD031D">
        <w:rPr>
          <w:sz w:val="22"/>
          <w:szCs w:val="22"/>
          <w:lang w:eastAsia="pl-PL"/>
        </w:rPr>
        <w:t>Planowana LSR, realizując cel priorytetowy CP4, uczestniczyć będzie we wspólnotowych wysiłkach na rzecz ograniczenia ubóstwa i wykluczenia społecznego, zwiększenia dostępności usług społecznych oraz przeciwdziałaniu deprywacji materialnej, w szczególności poprzez wspieranie osób zagrożonych ubóstwem lub wykluczeniem społecznym, pomoc dla osób z niepełnosprawnościami w pokonywaniu codziennych trudności oraz wspieranie integracji społeczno-gospodarczej obywateli innych państw i społeczności. Rezultaty tych działań będą komplementarne w szczególności z rezultatami polityki spójności w zakresie rozwoju usług społecznych świadczonych lokalnie.</w:t>
      </w:r>
    </w:p>
    <w:p w14:paraId="6DE7FC22" w14:textId="77777777" w:rsidR="00ED6A1C" w:rsidRPr="00AD031D" w:rsidRDefault="00ED6A1C" w:rsidP="00115A71">
      <w:pPr>
        <w:spacing w:line="276" w:lineRule="auto"/>
        <w:jc w:val="both"/>
        <w:rPr>
          <w:sz w:val="22"/>
          <w:szCs w:val="22"/>
          <w:lang w:eastAsia="pl-PL"/>
        </w:rPr>
      </w:pPr>
    </w:p>
    <w:p w14:paraId="7DED86A0" w14:textId="77777777" w:rsidR="00115A71" w:rsidRPr="00AD031D" w:rsidRDefault="00115A71" w:rsidP="00115A71">
      <w:pPr>
        <w:shd w:val="clear" w:color="auto" w:fill="D9D9D9" w:themeFill="background1" w:themeFillShade="D9"/>
        <w:spacing w:line="276" w:lineRule="auto"/>
        <w:jc w:val="both"/>
        <w:rPr>
          <w:b/>
          <w:bCs/>
          <w:sz w:val="22"/>
          <w:szCs w:val="22"/>
          <w:lang w:eastAsia="pl-PL"/>
        </w:rPr>
      </w:pPr>
      <w:r w:rsidRPr="00AD031D">
        <w:rPr>
          <w:b/>
          <w:bCs/>
          <w:sz w:val="22"/>
          <w:szCs w:val="22"/>
          <w:lang w:eastAsia="pl-PL"/>
        </w:rPr>
        <w:t>Zgodność LSR z celami Strategii Polityki Społecznej Województwa Kujawsko-Pomorskiego do roku 2030</w:t>
      </w:r>
    </w:p>
    <w:p w14:paraId="1C529C44" w14:textId="77777777" w:rsidR="00115A71" w:rsidRPr="00AD031D" w:rsidRDefault="00115A71" w:rsidP="00115A71">
      <w:pPr>
        <w:spacing w:line="276" w:lineRule="auto"/>
        <w:jc w:val="both"/>
        <w:rPr>
          <w:sz w:val="22"/>
          <w:szCs w:val="22"/>
          <w:lang w:eastAsia="pl-PL"/>
        </w:rPr>
      </w:pPr>
      <w:r w:rsidRPr="00AD031D">
        <w:rPr>
          <w:sz w:val="22"/>
          <w:szCs w:val="22"/>
          <w:lang w:eastAsia="pl-PL"/>
        </w:rPr>
        <w:t xml:space="preserve">Głównym celem Strategii Polityki Społecznej Województwa Kujawsko-Pomorskiego do roku 2030 jest zwiększenie jakości życia mieszkańców poprzez zaspokojenie ich potrzeb społecznych oraz wzmocnienie ich kapitału/ potencjału poprzez optymalne wykorzystanie zasobów instytucji z obszaru polityki społecznej i współpracujących z nimi podmiotów z pozostałych sektorów oraz wdrożenie w sposób zrównoważony idei </w:t>
      </w:r>
      <w:proofErr w:type="spellStart"/>
      <w:r w:rsidRPr="00AD031D">
        <w:rPr>
          <w:sz w:val="22"/>
          <w:szCs w:val="22"/>
          <w:lang w:eastAsia="pl-PL"/>
        </w:rPr>
        <w:t>deinstytucjonalizacji</w:t>
      </w:r>
      <w:proofErr w:type="spellEnd"/>
      <w:r w:rsidRPr="00AD031D">
        <w:rPr>
          <w:sz w:val="22"/>
          <w:szCs w:val="22"/>
          <w:lang w:eastAsia="pl-PL"/>
        </w:rPr>
        <w:t xml:space="preserve"> usług społecznych tak, by większość usług mogła być świadczona w środowisku osoby potrzebującej wsparcia, najbliżej jej miejsca zamieszkania. Z celem tym w pełni spójny jest Cel 3 LSR, który ma być właśnie ukierunkowany m.in. na rozwój usług społecznych w środowisku lokalnym. Osoby, na które ukierunkowany jest cel strategii polityki społecznej będą wspierane również w ramach LSR (osoby starsze, dzieci i młodzież, rodziny). Ponadto warto podkreślić, że zgodnie z ideą </w:t>
      </w:r>
      <w:proofErr w:type="spellStart"/>
      <w:r w:rsidRPr="00AD031D">
        <w:rPr>
          <w:sz w:val="22"/>
          <w:szCs w:val="22"/>
          <w:lang w:eastAsia="pl-PL"/>
        </w:rPr>
        <w:t>deinstytucjonalizacji</w:t>
      </w:r>
      <w:proofErr w:type="spellEnd"/>
      <w:r w:rsidRPr="00AD031D">
        <w:rPr>
          <w:sz w:val="22"/>
          <w:szCs w:val="22"/>
          <w:lang w:eastAsia="pl-PL"/>
        </w:rPr>
        <w:t xml:space="preserve"> usług, w ramach LSR wspierane będzie tworzenie i rozwijanie gospodarstw opiekuńczych na bazie działających gospodarstw rolnych  (cel nr 2, finansowany z PS WPR), a także zakłada się wspieranie działań aktywizacyjnych dla seniorów na bazie gospodarstw opiekuńczych.</w:t>
      </w:r>
    </w:p>
    <w:p w14:paraId="2841A529" w14:textId="77777777" w:rsidR="00115A71" w:rsidRPr="00AD031D" w:rsidRDefault="00115A71" w:rsidP="00115A71">
      <w:pPr>
        <w:spacing w:line="276" w:lineRule="auto"/>
        <w:jc w:val="both"/>
        <w:rPr>
          <w:sz w:val="22"/>
          <w:szCs w:val="22"/>
          <w:lang w:eastAsia="pl-PL"/>
        </w:rPr>
      </w:pPr>
    </w:p>
    <w:p w14:paraId="7969E22B" w14:textId="77777777" w:rsidR="00115A71" w:rsidRPr="00AD031D" w:rsidRDefault="00115A71" w:rsidP="00115A71">
      <w:pPr>
        <w:spacing w:line="276" w:lineRule="auto"/>
        <w:jc w:val="both"/>
        <w:rPr>
          <w:sz w:val="22"/>
          <w:szCs w:val="22"/>
          <w:lang w:eastAsia="pl-PL"/>
        </w:rPr>
      </w:pPr>
    </w:p>
    <w:p w14:paraId="6E168860" w14:textId="77777777" w:rsidR="00115A71" w:rsidRPr="00AD031D" w:rsidRDefault="00115A71" w:rsidP="00115A71">
      <w:pPr>
        <w:shd w:val="clear" w:color="auto" w:fill="D9D9D9" w:themeFill="background1" w:themeFillShade="D9"/>
        <w:spacing w:line="276" w:lineRule="auto"/>
        <w:jc w:val="both"/>
        <w:rPr>
          <w:b/>
          <w:bCs/>
          <w:sz w:val="22"/>
          <w:szCs w:val="22"/>
        </w:rPr>
      </w:pPr>
      <w:r w:rsidRPr="00AD031D">
        <w:rPr>
          <w:b/>
          <w:bCs/>
          <w:sz w:val="22"/>
          <w:szCs w:val="22"/>
          <w:lang w:eastAsia="pl-PL"/>
        </w:rPr>
        <w:lastRenderedPageBreak/>
        <w:t xml:space="preserve">Zgodność LSR z celami </w:t>
      </w:r>
      <w:r w:rsidRPr="00AD031D">
        <w:rPr>
          <w:rFonts w:eastAsia="Calibri"/>
          <w:b/>
          <w:bCs/>
          <w:sz w:val="22"/>
          <w:szCs w:val="22"/>
          <w:lang w:eastAsia="pl-PL"/>
        </w:rPr>
        <w:t xml:space="preserve">Strategii rozwoju województwa kujawsko-pomorskiego do 2030 roku – Strategii Przyspieszenia 2030+ </w:t>
      </w:r>
    </w:p>
    <w:p w14:paraId="717AB558" w14:textId="77777777" w:rsidR="00115A71" w:rsidRPr="00AD031D" w:rsidRDefault="00115A71" w:rsidP="00115A71">
      <w:pPr>
        <w:spacing w:line="276" w:lineRule="auto"/>
        <w:jc w:val="both"/>
        <w:rPr>
          <w:color w:val="FF0000"/>
          <w:sz w:val="22"/>
          <w:szCs w:val="22"/>
          <w:lang w:eastAsia="pl-PL"/>
        </w:rPr>
      </w:pPr>
    </w:p>
    <w:p w14:paraId="0B8BF585" w14:textId="77777777" w:rsidR="00115A71" w:rsidRPr="00AD031D" w:rsidRDefault="00115A71" w:rsidP="00115A71">
      <w:pPr>
        <w:spacing w:line="276" w:lineRule="auto"/>
        <w:jc w:val="both"/>
        <w:rPr>
          <w:rFonts w:eastAsia="Calibri"/>
          <w:sz w:val="22"/>
          <w:szCs w:val="22"/>
          <w:lang w:eastAsia="pl-PL"/>
        </w:rPr>
      </w:pPr>
      <w:r w:rsidRPr="00AD031D">
        <w:rPr>
          <w:sz w:val="22"/>
          <w:szCs w:val="22"/>
          <w:lang w:eastAsia="pl-PL"/>
        </w:rPr>
        <w:t xml:space="preserve">W </w:t>
      </w:r>
      <w:r w:rsidRPr="00AD031D">
        <w:rPr>
          <w:rFonts w:eastAsia="Calibri"/>
          <w:i/>
          <w:iCs/>
          <w:sz w:val="22"/>
          <w:szCs w:val="22"/>
          <w:lang w:eastAsia="pl-PL"/>
        </w:rPr>
        <w:t>Strategii rozwoju województwa kujawsko-pomorskiego do 2030 roku – Strategii Przyspieszenia 2030+</w:t>
      </w:r>
      <w:r w:rsidRPr="00AD031D">
        <w:rPr>
          <w:rFonts w:eastAsia="Calibri"/>
          <w:sz w:val="22"/>
          <w:szCs w:val="22"/>
          <w:lang w:eastAsia="pl-PL"/>
        </w:rPr>
        <w:t xml:space="preserve"> obszar objęty LSR (tożsamy z obszarem powiatu tucholskiego) postrzegany jest w następujący sposób:</w:t>
      </w:r>
    </w:p>
    <w:p w14:paraId="1356AF3C" w14:textId="77777777" w:rsidR="00115A71" w:rsidRPr="00AD031D" w:rsidRDefault="00115A71" w:rsidP="00115A71">
      <w:pPr>
        <w:pStyle w:val="Default"/>
        <w:spacing w:line="276" w:lineRule="auto"/>
        <w:jc w:val="both"/>
        <w:rPr>
          <w:rFonts w:ascii="Times New Roman" w:hAnsi="Times New Roman" w:cs="Times New Roman"/>
          <w:sz w:val="22"/>
          <w:szCs w:val="22"/>
        </w:rPr>
      </w:pPr>
    </w:p>
    <w:p w14:paraId="7F8D41F2" w14:textId="77777777" w:rsidR="00115A71" w:rsidRPr="00AD031D" w:rsidRDefault="00115A71" w:rsidP="00746FF9">
      <w:pPr>
        <w:pStyle w:val="Default"/>
        <w:numPr>
          <w:ilvl w:val="0"/>
          <w:numId w:val="33"/>
        </w:numPr>
        <w:spacing w:line="276" w:lineRule="auto"/>
        <w:jc w:val="both"/>
        <w:rPr>
          <w:rFonts w:ascii="Times New Roman" w:hAnsi="Times New Roman" w:cs="Times New Roman"/>
          <w:sz w:val="22"/>
          <w:szCs w:val="22"/>
        </w:rPr>
      </w:pPr>
      <w:r w:rsidRPr="00AD031D">
        <w:rPr>
          <w:rFonts w:ascii="Times New Roman" w:hAnsi="Times New Roman" w:cs="Times New Roman"/>
          <w:sz w:val="22"/>
          <w:szCs w:val="22"/>
        </w:rPr>
        <w:t xml:space="preserve">Dostrzega się problem wykluczenia komunikacyjnego – powiat tucholski uznany jest za obszar peryferyjny cechujący się zbyt długim dojazdem (lub jego brakiem) do Bydgoszczy lub Torunia. Peryferyjność przejawia się nie tylko długim czasem przejazdu, ale niską liczbą połączeń (wyzwanie 6). Problem ten zdiagnozowany został także w LSR, zaplanowano więc m.in. budowę infrastruktury rekreacyjnej/czasu wolnego, szczególnie w mniejszych miejscowościach (Przedsięwzięcie 1.1 LSR, finansowane z PS WPR). Ponadto planuje się realizację usług edukacyjnych, prozdrowotnych, aktywizacyjnych z uwzględnieniem dowozu uczestników (szczególnie w Przedsięwzięciach P.3.2 – P.3.4). </w:t>
      </w:r>
    </w:p>
    <w:p w14:paraId="6927E71C" w14:textId="77777777" w:rsidR="00115A71" w:rsidRPr="00AD031D" w:rsidRDefault="00115A71" w:rsidP="00746FF9">
      <w:pPr>
        <w:pStyle w:val="Default"/>
        <w:numPr>
          <w:ilvl w:val="0"/>
          <w:numId w:val="33"/>
        </w:numPr>
        <w:spacing w:line="276" w:lineRule="auto"/>
        <w:jc w:val="both"/>
        <w:rPr>
          <w:rFonts w:ascii="Times New Roman" w:hAnsi="Times New Roman" w:cs="Times New Roman"/>
          <w:sz w:val="22"/>
          <w:szCs w:val="22"/>
        </w:rPr>
      </w:pPr>
      <w:r w:rsidRPr="00AD031D">
        <w:rPr>
          <w:rFonts w:ascii="Times New Roman" w:hAnsi="Times New Roman" w:cs="Times New Roman"/>
          <w:sz w:val="22"/>
          <w:szCs w:val="22"/>
        </w:rPr>
        <w:t>W kujawsko-pomorskim przewidziana jest budowa 4 stacji LNG, w tym w Śliwicach (wyzwanie 13. Bezpieczeństwo i transformacja energetyczna).</w:t>
      </w:r>
      <w:r w:rsidRPr="00AD031D">
        <w:rPr>
          <w:rFonts w:ascii="Times New Roman" w:hAnsi="Times New Roman" w:cs="Times New Roman"/>
          <w:b/>
          <w:bCs/>
          <w:sz w:val="22"/>
          <w:szCs w:val="22"/>
        </w:rPr>
        <w:t xml:space="preserve"> </w:t>
      </w:r>
      <w:r w:rsidRPr="00AD031D">
        <w:rPr>
          <w:rFonts w:ascii="Times New Roman" w:hAnsi="Times New Roman" w:cs="Times New Roman"/>
          <w:sz w:val="22"/>
          <w:szCs w:val="22"/>
        </w:rPr>
        <w:t>Ze względu na ograniczenia finansowe w LSR nie uwzględniano tego typu zagadnień.</w:t>
      </w:r>
    </w:p>
    <w:p w14:paraId="3ADA034D" w14:textId="77777777" w:rsidR="00115A71" w:rsidRPr="00AD031D" w:rsidRDefault="00115A71" w:rsidP="00746FF9">
      <w:pPr>
        <w:pStyle w:val="Default"/>
        <w:numPr>
          <w:ilvl w:val="0"/>
          <w:numId w:val="33"/>
        </w:numPr>
        <w:spacing w:line="276" w:lineRule="auto"/>
        <w:jc w:val="both"/>
        <w:rPr>
          <w:rFonts w:ascii="Times New Roman" w:hAnsi="Times New Roman" w:cs="Times New Roman"/>
          <w:sz w:val="22"/>
          <w:szCs w:val="22"/>
        </w:rPr>
      </w:pPr>
      <w:r w:rsidRPr="00AD031D">
        <w:rPr>
          <w:rFonts w:ascii="Times New Roman" w:hAnsi="Times New Roman" w:cs="Times New Roman"/>
          <w:sz w:val="22"/>
          <w:szCs w:val="22"/>
        </w:rPr>
        <w:t>Powiat Tucholski uznany został za obszar o silnych predyspozycjach do rozwoju turystyki zdrowotnej, organizacji pobytów związanych z poprawą zdrowia, w tym w zakresie „srebrnej gospodarki” ukierunkowanej względem osób starszych. Szczególny potencjał Borów Tucholskich w tym zakresie wynika z posiadanych walorów przyrodniczych (wyzwanie 9). W LSR nie zaplanowano rozwoju funkcji uzdrowiskowej, natomiast sformułowano cel dotyczący rozwoju turystyki i gospodarki czasu wolnego w oparciu o lokalne zasoby Borów Tucholskich. Realizowane w ramach tego celu przedsięwzięcia  (związane ze wspieraniem przedsiębiorców w branży turystycznej, rozwojem infrastruktury turystycznej oraz integracja branży turystycznej mogą stanowić wstęp do myślenia o funkcji uzdrowiskowej).</w:t>
      </w:r>
    </w:p>
    <w:p w14:paraId="58BD6A8D" w14:textId="77777777" w:rsidR="00115A71" w:rsidRPr="00AD031D" w:rsidRDefault="00115A71" w:rsidP="00746FF9">
      <w:pPr>
        <w:pStyle w:val="Akapitzlist"/>
        <w:numPr>
          <w:ilvl w:val="0"/>
          <w:numId w:val="33"/>
        </w:numPr>
        <w:spacing w:line="276" w:lineRule="auto"/>
        <w:jc w:val="both"/>
        <w:rPr>
          <w:sz w:val="22"/>
          <w:szCs w:val="22"/>
          <w:lang w:eastAsia="pl-PL"/>
        </w:rPr>
      </w:pPr>
      <w:r w:rsidRPr="00AD031D">
        <w:rPr>
          <w:sz w:val="22"/>
          <w:szCs w:val="22"/>
          <w:lang w:eastAsia="pl-PL"/>
        </w:rPr>
        <w:t xml:space="preserve">Powiat tucholski uznany został za Obszar Prowadzenia Polityki Terytorialnej. Ze względu na brak strategii opracowanej dla OPPT, nie było możliwe określenie zgodności LSR ze strategią OPPT. </w:t>
      </w:r>
    </w:p>
    <w:p w14:paraId="75AD8B4C" w14:textId="77777777" w:rsidR="00115A71" w:rsidRPr="00AD031D" w:rsidRDefault="00115A71" w:rsidP="00746FF9">
      <w:pPr>
        <w:pStyle w:val="Akapitzlist"/>
        <w:numPr>
          <w:ilvl w:val="0"/>
          <w:numId w:val="33"/>
        </w:numPr>
        <w:spacing w:line="276" w:lineRule="auto"/>
        <w:jc w:val="both"/>
        <w:rPr>
          <w:sz w:val="22"/>
          <w:szCs w:val="22"/>
        </w:rPr>
      </w:pPr>
      <w:r w:rsidRPr="00AD031D">
        <w:rPr>
          <w:sz w:val="22"/>
          <w:szCs w:val="22"/>
        </w:rPr>
        <w:t>W przestrzeni województwa kujawsko-pomorskiego identyfikuje się obszary, na których rozpoznano występowanie niekorzystnych zjawisk, o charakterze i natężeniu na tyle istotnym, że powinny zostać uznane za bariery rozwojowe nie tylko obszarów, na których identyfikuje się ich występowanie, ale również pośrednio całego województwa:</w:t>
      </w:r>
    </w:p>
    <w:p w14:paraId="1DC5C7EA" w14:textId="77777777" w:rsidR="00115A71" w:rsidRPr="00AD031D" w:rsidRDefault="00115A71" w:rsidP="00746FF9">
      <w:pPr>
        <w:pStyle w:val="Akapitzlist"/>
        <w:numPr>
          <w:ilvl w:val="0"/>
          <w:numId w:val="32"/>
        </w:numPr>
        <w:spacing w:line="276" w:lineRule="auto"/>
        <w:jc w:val="both"/>
        <w:rPr>
          <w:sz w:val="22"/>
          <w:szCs w:val="22"/>
        </w:rPr>
      </w:pPr>
      <w:r w:rsidRPr="00AD031D">
        <w:rPr>
          <w:sz w:val="22"/>
          <w:szCs w:val="22"/>
        </w:rPr>
        <w:t>gminy na obszarze których występują problemy niskiego poziomu rozwoju społecznego i niskiego poziomu przedsiębiorczości – Kęsowo</w:t>
      </w:r>
    </w:p>
    <w:p w14:paraId="479325AA" w14:textId="77777777" w:rsidR="00115A71" w:rsidRPr="00AD031D" w:rsidRDefault="00115A71" w:rsidP="00746FF9">
      <w:pPr>
        <w:pStyle w:val="Akapitzlist"/>
        <w:numPr>
          <w:ilvl w:val="0"/>
          <w:numId w:val="32"/>
        </w:numPr>
        <w:spacing w:line="276" w:lineRule="auto"/>
        <w:jc w:val="both"/>
        <w:rPr>
          <w:sz w:val="22"/>
          <w:szCs w:val="22"/>
        </w:rPr>
      </w:pPr>
      <w:r w:rsidRPr="00AD031D">
        <w:rPr>
          <w:sz w:val="22"/>
          <w:szCs w:val="22"/>
        </w:rPr>
        <w:t>gminy na obszarze których występuje problem niskiego poziomu rozwoju społecznego: Tuchola</w:t>
      </w:r>
    </w:p>
    <w:p w14:paraId="7318B36F" w14:textId="77777777" w:rsidR="00115A71" w:rsidRPr="00AD031D" w:rsidRDefault="00115A71" w:rsidP="00746FF9">
      <w:pPr>
        <w:pStyle w:val="Akapitzlist"/>
        <w:numPr>
          <w:ilvl w:val="0"/>
          <w:numId w:val="32"/>
        </w:numPr>
        <w:spacing w:line="276" w:lineRule="auto"/>
        <w:jc w:val="both"/>
        <w:rPr>
          <w:sz w:val="22"/>
          <w:szCs w:val="22"/>
        </w:rPr>
      </w:pPr>
      <w:r w:rsidRPr="00AD031D">
        <w:rPr>
          <w:sz w:val="22"/>
          <w:szCs w:val="22"/>
        </w:rPr>
        <w:t>gminy na obszarze których występuje problem niskiego poziomu przedsiębiorczości: Lubiewo</w:t>
      </w:r>
    </w:p>
    <w:p w14:paraId="15A8B0DF" w14:textId="77777777" w:rsidR="00115A71" w:rsidRPr="00AD031D" w:rsidRDefault="00115A71" w:rsidP="00746FF9">
      <w:pPr>
        <w:pStyle w:val="Akapitzlist"/>
        <w:numPr>
          <w:ilvl w:val="0"/>
          <w:numId w:val="32"/>
        </w:numPr>
        <w:spacing w:line="276" w:lineRule="auto"/>
        <w:jc w:val="both"/>
        <w:rPr>
          <w:sz w:val="22"/>
          <w:szCs w:val="22"/>
          <w:lang w:eastAsia="pl-PL"/>
        </w:rPr>
      </w:pPr>
      <w:r w:rsidRPr="00AD031D">
        <w:rPr>
          <w:sz w:val="22"/>
          <w:szCs w:val="22"/>
        </w:rPr>
        <w:t>obszar negatywnej sytuacji społeczno-gospodarczej, na którym występują problemy zaawansowanych procesów starzenia się społeczeństwa: Kęsowo, Tuchola</w:t>
      </w:r>
    </w:p>
    <w:p w14:paraId="0396251F" w14:textId="77777777" w:rsidR="00115A71" w:rsidRPr="00AD031D" w:rsidRDefault="00115A71" w:rsidP="00115A71">
      <w:pPr>
        <w:spacing w:line="276" w:lineRule="auto"/>
        <w:jc w:val="both"/>
        <w:rPr>
          <w:sz w:val="22"/>
          <w:szCs w:val="22"/>
          <w:lang w:eastAsia="pl-PL"/>
        </w:rPr>
      </w:pPr>
    </w:p>
    <w:p w14:paraId="321ABC07" w14:textId="77777777" w:rsidR="00115A71" w:rsidRPr="00AD031D" w:rsidRDefault="00115A71" w:rsidP="00115A71">
      <w:pPr>
        <w:spacing w:line="276" w:lineRule="auto"/>
        <w:jc w:val="both"/>
        <w:rPr>
          <w:rFonts w:eastAsia="Calibri"/>
          <w:sz w:val="22"/>
          <w:szCs w:val="22"/>
          <w:lang w:eastAsia="pl-PL"/>
        </w:rPr>
      </w:pPr>
      <w:r w:rsidRPr="00AD031D">
        <w:rPr>
          <w:sz w:val="22"/>
          <w:szCs w:val="22"/>
          <w:lang w:eastAsia="pl-PL"/>
        </w:rPr>
        <w:t xml:space="preserve">Obszar LSR uwzględniony jest bezpośrednio w następujących celach </w:t>
      </w:r>
      <w:r w:rsidRPr="00AD031D">
        <w:rPr>
          <w:rFonts w:eastAsia="Calibri"/>
          <w:i/>
          <w:iCs/>
          <w:sz w:val="22"/>
          <w:szCs w:val="22"/>
          <w:lang w:eastAsia="pl-PL"/>
        </w:rPr>
        <w:t>Strategii Przyspieszenia 2030+:</w:t>
      </w:r>
      <w:r w:rsidRPr="00AD031D">
        <w:rPr>
          <w:rFonts w:eastAsia="Calibri"/>
          <w:sz w:val="22"/>
          <w:szCs w:val="22"/>
          <w:lang w:eastAsia="pl-PL"/>
        </w:rPr>
        <w:t xml:space="preserve"> </w:t>
      </w:r>
    </w:p>
    <w:p w14:paraId="46AC2100" w14:textId="77777777" w:rsidR="00115A71" w:rsidRPr="00AD031D" w:rsidRDefault="00115A71" w:rsidP="00115A71">
      <w:pPr>
        <w:spacing w:line="276" w:lineRule="auto"/>
        <w:jc w:val="both"/>
        <w:rPr>
          <w:rFonts w:eastAsia="Calibri"/>
          <w:sz w:val="22"/>
          <w:szCs w:val="22"/>
          <w:lang w:eastAsia="pl-PL"/>
        </w:rPr>
      </w:pPr>
    </w:p>
    <w:p w14:paraId="547AC947" w14:textId="77777777" w:rsidR="00115A71" w:rsidRPr="00AD031D" w:rsidRDefault="00115A71" w:rsidP="00115A71">
      <w:pPr>
        <w:spacing w:line="276" w:lineRule="auto"/>
        <w:jc w:val="both"/>
        <w:rPr>
          <w:sz w:val="22"/>
          <w:szCs w:val="22"/>
        </w:rPr>
      </w:pPr>
      <w:r w:rsidRPr="00AD031D">
        <w:rPr>
          <w:b/>
          <w:bCs/>
          <w:sz w:val="22"/>
          <w:szCs w:val="22"/>
        </w:rPr>
        <w:t xml:space="preserve">- Cel główny: 4. Dostępna przestrzeń i czyste środowisko, cel operacyjny: </w:t>
      </w:r>
      <w:r w:rsidRPr="00AD031D">
        <w:rPr>
          <w:sz w:val="22"/>
          <w:szCs w:val="22"/>
        </w:rPr>
        <w:t xml:space="preserve">42. Środowisko przyrodnicze </w:t>
      </w:r>
    </w:p>
    <w:p w14:paraId="60841879" w14:textId="77777777" w:rsidR="00115A71" w:rsidRPr="00AD031D" w:rsidRDefault="00115A71" w:rsidP="00115A71">
      <w:pPr>
        <w:spacing w:line="276" w:lineRule="auto"/>
        <w:jc w:val="both"/>
        <w:rPr>
          <w:i/>
          <w:iCs/>
          <w:sz w:val="22"/>
          <w:szCs w:val="22"/>
        </w:rPr>
      </w:pPr>
      <w:r w:rsidRPr="00AD031D">
        <w:rPr>
          <w:i/>
          <w:iCs/>
          <w:sz w:val="22"/>
          <w:szCs w:val="22"/>
        </w:rPr>
        <w:t xml:space="preserve">„Północna część województwa objęta jest Międzynarodowym Programem „Człowiek i Biosfera” (Man and </w:t>
      </w:r>
      <w:proofErr w:type="spellStart"/>
      <w:r w:rsidRPr="00AD031D">
        <w:rPr>
          <w:i/>
          <w:iCs/>
          <w:sz w:val="22"/>
          <w:szCs w:val="22"/>
        </w:rPr>
        <w:t>Biosphere</w:t>
      </w:r>
      <w:proofErr w:type="spellEnd"/>
      <w:r w:rsidRPr="00AD031D">
        <w:rPr>
          <w:i/>
          <w:iCs/>
          <w:sz w:val="22"/>
          <w:szCs w:val="22"/>
        </w:rPr>
        <w:t xml:space="preserve"> – MAB), zapoczątkowanym przez UNESCO w 1971 roku. Celem programu jest kreowanie zrównoważonych relacji między ludźmi i biosferą poprzez tworzenie międzynarodowej Sieci Rezerwatów (…) Pełnią funkcje ochronne, badawcze, promocyjne oraz służą edukacji ekologicznej. W ramach realizacji ustaleń „Strategii Przyspieszenia 2030+” wspierać się będzie każdy z tych aspektów, uwzględniając i podkreślając unikatowość tej formy – w Polsce jest zaledwie 11 rezerwatów Biosfery”.</w:t>
      </w:r>
    </w:p>
    <w:p w14:paraId="46ABB119" w14:textId="77777777" w:rsidR="00115A71" w:rsidRPr="00AD031D" w:rsidRDefault="00115A71" w:rsidP="00115A71">
      <w:pPr>
        <w:spacing w:line="276" w:lineRule="auto"/>
        <w:jc w:val="both"/>
        <w:rPr>
          <w:sz w:val="22"/>
          <w:szCs w:val="22"/>
        </w:rPr>
      </w:pPr>
      <w:r w:rsidRPr="00AD031D">
        <w:rPr>
          <w:sz w:val="22"/>
          <w:szCs w:val="22"/>
        </w:rPr>
        <w:t xml:space="preserve">Rezerwat Biosfery Bory Tucholskie, który nie stanowi formy ochrony postrzegany jest w LSR jako ważny aspekt promocyjny, istotny wyróżnik obszaru – uznany jest za potencjał obszaru LSR i na jego </w:t>
      </w:r>
    </w:p>
    <w:p w14:paraId="43B5EF70" w14:textId="77777777" w:rsidR="00115A71" w:rsidRPr="00AD031D" w:rsidRDefault="00115A71" w:rsidP="00115A71">
      <w:pPr>
        <w:pStyle w:val="Default"/>
        <w:spacing w:line="276" w:lineRule="auto"/>
        <w:rPr>
          <w:rFonts w:ascii="Times New Roman" w:hAnsi="Times New Roman" w:cs="Times New Roman"/>
          <w:sz w:val="22"/>
          <w:szCs w:val="22"/>
        </w:rPr>
      </w:pPr>
    </w:p>
    <w:p w14:paraId="35AF6FFC" w14:textId="77777777" w:rsidR="00115A71" w:rsidRPr="00AD031D" w:rsidRDefault="00115A71" w:rsidP="00115A71">
      <w:pPr>
        <w:pStyle w:val="Default"/>
        <w:spacing w:line="276" w:lineRule="auto"/>
        <w:jc w:val="both"/>
        <w:rPr>
          <w:rFonts w:ascii="Times New Roman" w:hAnsi="Times New Roman" w:cs="Times New Roman"/>
          <w:sz w:val="22"/>
          <w:szCs w:val="22"/>
        </w:rPr>
      </w:pPr>
      <w:r w:rsidRPr="00AD031D">
        <w:rPr>
          <w:rFonts w:ascii="Times New Roman" w:hAnsi="Times New Roman" w:cs="Times New Roman"/>
          <w:b/>
          <w:bCs/>
          <w:sz w:val="22"/>
          <w:szCs w:val="22"/>
        </w:rPr>
        <w:lastRenderedPageBreak/>
        <w:t xml:space="preserve">- Cel główny: 4. Dostępna przestrzeń i czyste środowisko, cel operacyjny 46. Infrastruktura techniczna. </w:t>
      </w:r>
      <w:r w:rsidRPr="00AD031D">
        <w:rPr>
          <w:rFonts w:ascii="Times New Roman" w:hAnsi="Times New Roman" w:cs="Times New Roman"/>
          <w:sz w:val="22"/>
          <w:szCs w:val="22"/>
        </w:rPr>
        <w:t>Wśród „</w:t>
      </w:r>
      <w:r w:rsidRPr="00AD031D">
        <w:rPr>
          <w:rFonts w:ascii="Times New Roman" w:hAnsi="Times New Roman" w:cs="Times New Roman"/>
          <w:i/>
          <w:iCs/>
          <w:sz w:val="22"/>
          <w:szCs w:val="22"/>
        </w:rPr>
        <w:t>Wybranych potrzeb województwa w zakresie inwestycji infrastrukturalnych realizujących poprawę dostępności oraz spójności województwa o wymaganej dużej skali inwestycyjnej” znalazła się r</w:t>
      </w:r>
      <w:r w:rsidRPr="00AD031D">
        <w:rPr>
          <w:rFonts w:ascii="Times New Roman" w:hAnsi="Times New Roman" w:cs="Times New Roman"/>
          <w:sz w:val="22"/>
          <w:szCs w:val="22"/>
        </w:rPr>
        <w:t>ealizacja połączenia kolejowego w relacji Bydgoszcz – Koronowo – Tuchola. Wprawdzie LSR nie odnosi się bezpośrednio do połączeń kolejowych, ale dodatkowe połączenie kolejowe zniweluje częściowo wskazywany w LSR problem związany z wykluczeniem komunikacyjnym. Poza tym warto wskazać na istotne znaczenie połączeń kolejowych dla rozwoju turystyki.</w:t>
      </w:r>
    </w:p>
    <w:p w14:paraId="2667D749" w14:textId="77777777" w:rsidR="00115A71" w:rsidRPr="00AD031D" w:rsidRDefault="00115A71" w:rsidP="00115A71">
      <w:pPr>
        <w:pStyle w:val="Default"/>
        <w:spacing w:line="276" w:lineRule="auto"/>
        <w:rPr>
          <w:rFonts w:ascii="Times New Roman" w:hAnsi="Times New Roman" w:cs="Times New Roman"/>
          <w:sz w:val="22"/>
          <w:szCs w:val="22"/>
        </w:rPr>
      </w:pPr>
    </w:p>
    <w:p w14:paraId="78BAE2F5" w14:textId="77777777" w:rsidR="00115A71" w:rsidRPr="00AD031D" w:rsidRDefault="00115A71" w:rsidP="00115A71">
      <w:pPr>
        <w:pStyle w:val="Default"/>
        <w:spacing w:line="276" w:lineRule="auto"/>
        <w:rPr>
          <w:rFonts w:ascii="Times New Roman" w:hAnsi="Times New Roman" w:cs="Times New Roman"/>
          <w:sz w:val="22"/>
          <w:szCs w:val="22"/>
        </w:rPr>
      </w:pPr>
      <w:r w:rsidRPr="00AD031D">
        <w:rPr>
          <w:rFonts w:ascii="Times New Roman" w:hAnsi="Times New Roman" w:cs="Times New Roman"/>
          <w:b/>
          <w:bCs/>
          <w:sz w:val="22"/>
          <w:szCs w:val="22"/>
        </w:rPr>
        <w:t xml:space="preserve">- Cel główny: 4. Dostępna przestrzeń i czyste środowisko, cel operacyjny 46. Infrastruktura techniczna. </w:t>
      </w:r>
      <w:r w:rsidRPr="00AD031D">
        <w:rPr>
          <w:rFonts w:ascii="Times New Roman" w:hAnsi="Times New Roman" w:cs="Times New Roman"/>
          <w:sz w:val="22"/>
          <w:szCs w:val="22"/>
        </w:rPr>
        <w:t xml:space="preserve">48. Potencjały endogeniczne </w:t>
      </w:r>
    </w:p>
    <w:p w14:paraId="34A1D03C" w14:textId="77777777" w:rsidR="00115A71" w:rsidRPr="00AD031D" w:rsidRDefault="00115A71" w:rsidP="00115A71">
      <w:pPr>
        <w:spacing w:line="276" w:lineRule="auto"/>
        <w:jc w:val="both"/>
        <w:rPr>
          <w:sz w:val="22"/>
          <w:szCs w:val="22"/>
        </w:rPr>
      </w:pPr>
      <w:r w:rsidRPr="00AD031D">
        <w:rPr>
          <w:sz w:val="22"/>
          <w:szCs w:val="22"/>
          <w:lang w:eastAsia="pl-PL"/>
        </w:rPr>
        <w:t xml:space="preserve">W celu tym wskazuje się, iż; </w:t>
      </w:r>
      <w:r w:rsidRPr="00AD031D">
        <w:rPr>
          <w:i/>
          <w:iCs/>
          <w:sz w:val="22"/>
          <w:szCs w:val="22"/>
        </w:rPr>
        <w:t>„(…)nie można wykluczać rozwoju funkcji uzdrowiskowej na terenie Borów Tucholskich. Dalsze powodzenie tych działań zależne będzie od potwierdzenia rangi walorów oraz zainteresowania ze strony inwestorów. W zakresie wsparcia turystyki za celowe uważa się prowadzenie działań we wszystkich tych lokalizacjach, gdzie obecność szczególnych walorów stwarza szansę aktywizacji gospodarczej nawet przy założeniu, że będzie to oferta tylko sezonowa. Nie bez znaczenia jest także fakt, że ogólnodostępne zagospodarowanie turystyczne użytkowane będzie także przez lokalne społeczności do celów rekreacji, aktywności fizycznej, integracji społecznej, a więc sprzyjać będzie realizacji celów społecznych rozwoju województwa. Tym samym potencjały endogeniczne przyczynić się mogą nie tylko do rozwoju gospodarczego ale także społecznego</w:t>
      </w:r>
      <w:r w:rsidRPr="00AD031D">
        <w:rPr>
          <w:sz w:val="22"/>
          <w:szCs w:val="22"/>
        </w:rPr>
        <w:t>.” Założenia Celu nr 1 w LSR wpisują się w założenia celu operacyjnego nr 48 w kontekście wykorzystania potencjałów endogenicznych do rozwoju turystyki. Zbieżność widać także w powiązaniu wykorzystania infrastruktury turystycznej przez lokalne społeczności (w LSR P.2.1 oraz wszystkie przedsięwzięcia w celu nr 3).</w:t>
      </w:r>
    </w:p>
    <w:p w14:paraId="3EBE51C2" w14:textId="77777777" w:rsidR="00115A71" w:rsidRPr="00AD031D" w:rsidRDefault="00115A71" w:rsidP="00115A71">
      <w:pPr>
        <w:spacing w:line="276" w:lineRule="auto"/>
        <w:jc w:val="both"/>
        <w:rPr>
          <w:sz w:val="22"/>
          <w:szCs w:val="22"/>
        </w:rPr>
      </w:pPr>
    </w:p>
    <w:p w14:paraId="26534FA7" w14:textId="77777777" w:rsidR="00115A71" w:rsidRPr="00AD031D" w:rsidRDefault="00115A71" w:rsidP="00115A71">
      <w:pPr>
        <w:spacing w:line="276" w:lineRule="auto"/>
        <w:jc w:val="both"/>
        <w:rPr>
          <w:b/>
          <w:bCs/>
          <w:color w:val="FF0000"/>
          <w:sz w:val="22"/>
          <w:szCs w:val="22"/>
        </w:rPr>
      </w:pPr>
    </w:p>
    <w:p w14:paraId="65237AC7" w14:textId="1B86D045" w:rsidR="00115A71" w:rsidRPr="00AD031D" w:rsidRDefault="00115A71" w:rsidP="00115A71">
      <w:pPr>
        <w:spacing w:line="276" w:lineRule="auto"/>
        <w:jc w:val="both"/>
        <w:rPr>
          <w:sz w:val="22"/>
          <w:szCs w:val="22"/>
          <w:lang w:eastAsia="pl-PL"/>
        </w:rPr>
      </w:pPr>
      <w:r w:rsidRPr="00AD031D">
        <w:rPr>
          <w:sz w:val="22"/>
          <w:szCs w:val="22"/>
          <w:lang w:eastAsia="pl-PL"/>
        </w:rPr>
        <w:t>Wdrażanie LSR przyczyni się do realizacji Strategii, poprzez realizację jej celów głównych. LSR wpłynie na realizację następujących celów głównych:</w:t>
      </w:r>
    </w:p>
    <w:p w14:paraId="1D2A1E94" w14:textId="243DC42B" w:rsidR="00115A71" w:rsidRPr="00AD031D" w:rsidRDefault="00115A71" w:rsidP="00115A71">
      <w:pPr>
        <w:spacing w:line="276" w:lineRule="auto"/>
        <w:jc w:val="both"/>
        <w:rPr>
          <w:sz w:val="22"/>
          <w:szCs w:val="22"/>
          <w:lang w:eastAsia="pl-PL"/>
        </w:rPr>
      </w:pPr>
      <w:r w:rsidRPr="00284494">
        <w:rPr>
          <w:b/>
          <w:bCs/>
          <w:sz w:val="22"/>
          <w:szCs w:val="22"/>
          <w:lang w:eastAsia="pl-PL"/>
        </w:rPr>
        <w:t>- Cel główny: 1. Skuteczna edukacja,</w:t>
      </w:r>
      <w:r w:rsidRPr="00AD031D">
        <w:rPr>
          <w:sz w:val="22"/>
          <w:szCs w:val="22"/>
          <w:lang w:eastAsia="pl-PL"/>
        </w:rPr>
        <w:t xml:space="preserve"> a w ramach niego Cele Operacyjne - 11. Podniesienie jakości kształcenia i wychowania, 13. Kształtowanie środowiska edukacyjnego  - poprzez działania z skierowane dla dzieci i młodzieży w ramach przedsięwzięcia P.3.2 NASZE GZUBY oraz działania na rzecz edukacji osób dorosłych P.3.3 BOROWIACKIE LOWE</w:t>
      </w:r>
      <w:r w:rsidR="00AC19C5">
        <w:rPr>
          <w:sz w:val="22"/>
          <w:szCs w:val="22"/>
          <w:lang w:eastAsia="pl-PL"/>
        </w:rPr>
        <w:t>.</w:t>
      </w:r>
    </w:p>
    <w:p w14:paraId="16098AD9" w14:textId="77777777" w:rsidR="00AC19C5" w:rsidRPr="00FD6E9E" w:rsidRDefault="00AC19C5" w:rsidP="00AC19C5">
      <w:pPr>
        <w:spacing w:line="276" w:lineRule="auto"/>
        <w:jc w:val="both"/>
        <w:rPr>
          <w:sz w:val="22"/>
          <w:szCs w:val="22"/>
          <w:lang w:eastAsia="pl-PL"/>
        </w:rPr>
      </w:pPr>
      <w:r w:rsidRPr="00FD6E9E">
        <w:rPr>
          <w:sz w:val="22"/>
          <w:szCs w:val="22"/>
          <w:lang w:eastAsia="pl-PL"/>
        </w:rPr>
        <w:t xml:space="preserve">W odniesieniu do celu operacyjnego 11 strategii województwa związanego z podniesieniem jakości kształcenia i wychowania, w ramach LSR przewidziano: </w:t>
      </w:r>
    </w:p>
    <w:p w14:paraId="07206B65" w14:textId="5936A64F" w:rsidR="00AC19C5" w:rsidRPr="00FD6E9E" w:rsidRDefault="00AC19C5" w:rsidP="00AC19C5">
      <w:pPr>
        <w:spacing w:line="276" w:lineRule="auto"/>
        <w:jc w:val="both"/>
        <w:rPr>
          <w:sz w:val="22"/>
          <w:szCs w:val="22"/>
          <w:lang w:eastAsia="pl-PL"/>
        </w:rPr>
      </w:pPr>
      <w:r w:rsidRPr="00FD6E9E">
        <w:rPr>
          <w:sz w:val="22"/>
          <w:szCs w:val="22"/>
          <w:lang w:eastAsia="pl-PL"/>
        </w:rPr>
        <w:t xml:space="preserve">- finansowanie wszelkiego rodzaju działań o charakterze edukacyjnym, promocyjnym lub organizacyjnym, ukierunkowanych na wyrównywanie szans edukacyjnych dzieci i młodzieży m.in. poprzez wsparcie: na rzecz tworzenia i funkcjonowania klubów młodzieżowych, w ramach których możliwa jest realizacja różnorodnego obszaru tematycznego, uwzględniającego zainteresowania, zdolności, potrzeby, predyspozycje dzieci i młodzieży (w tym rozwój kompetencji kluczowych); warsztatów w obszarze ginących zawodów czy działań wpływających na rozwijanie uzdolnień młodych ludzi. Zajęcia realizowane w ramach klubów młodzieżowych mogą dotyczyć także  </w:t>
      </w:r>
      <w:r w:rsidRPr="00FD6E9E">
        <w:rPr>
          <w:sz w:val="22"/>
          <w:szCs w:val="22"/>
          <w:u w:val="single"/>
          <w:lang w:eastAsia="pl-PL"/>
        </w:rPr>
        <w:t>edukacji kulturowej</w:t>
      </w:r>
      <w:r w:rsidRPr="00FD6E9E">
        <w:rPr>
          <w:sz w:val="22"/>
          <w:szCs w:val="22"/>
          <w:lang w:eastAsia="pl-PL"/>
        </w:rPr>
        <w:t xml:space="preserve"> oraz wszelkiego rodzaju zajęć rozwijających kreatywne myślenie.</w:t>
      </w:r>
    </w:p>
    <w:p w14:paraId="01C4BCE4" w14:textId="77777777" w:rsidR="00AC19C5" w:rsidRPr="00FD6E9E" w:rsidRDefault="00AC19C5" w:rsidP="00AC19C5">
      <w:pPr>
        <w:spacing w:line="276" w:lineRule="auto"/>
        <w:jc w:val="both"/>
        <w:rPr>
          <w:sz w:val="22"/>
          <w:szCs w:val="22"/>
          <w:lang w:eastAsia="pl-PL"/>
        </w:rPr>
      </w:pPr>
      <w:r w:rsidRPr="00FD6E9E">
        <w:rPr>
          <w:sz w:val="22"/>
          <w:szCs w:val="22"/>
          <w:lang w:eastAsia="pl-PL"/>
        </w:rPr>
        <w:t>- finansowanie działań zmierzających do podniesienia wiedzy i świadomości osób zajmujących się edukacją i pracą z dziećmi i młodzieżą w zakresie stereotypów płci oraz specyfiki potrzeb osób różnej płci, w tym także przemocy rówieśniczej uwarunkowanej przekonaniami związanymi z płcią. Planuje się również wsparcie na utworzenie również klubów rodzica, tj. miejsc spotkań rodziców oraz zwiększenie udziału oraz wzmocnienie pozycji kobiet na rynku pracy,</w:t>
      </w:r>
    </w:p>
    <w:p w14:paraId="73E3D806" w14:textId="738F16F8" w:rsidR="00115A71" w:rsidRPr="00FD6E9E" w:rsidRDefault="00AC19C5" w:rsidP="00AC19C5">
      <w:pPr>
        <w:spacing w:line="276" w:lineRule="auto"/>
        <w:jc w:val="both"/>
        <w:rPr>
          <w:sz w:val="22"/>
          <w:szCs w:val="22"/>
          <w:lang w:eastAsia="pl-PL"/>
        </w:rPr>
      </w:pPr>
      <w:r w:rsidRPr="00FD6E9E">
        <w:rPr>
          <w:sz w:val="22"/>
          <w:szCs w:val="22"/>
          <w:lang w:eastAsia="pl-PL"/>
        </w:rPr>
        <w:t xml:space="preserve">- </w:t>
      </w:r>
      <w:r w:rsidRPr="00FD6E9E">
        <w:rPr>
          <w:sz w:val="22"/>
          <w:szCs w:val="22"/>
          <w:u w:val="single"/>
          <w:lang w:eastAsia="pl-PL"/>
        </w:rPr>
        <w:t>promocję idei kształcenia przez całe życie</w:t>
      </w:r>
      <w:r w:rsidRPr="00FD6E9E">
        <w:rPr>
          <w:sz w:val="22"/>
          <w:szCs w:val="22"/>
          <w:lang w:eastAsia="pl-PL"/>
        </w:rPr>
        <w:t xml:space="preserve"> poprzez wsparcie tworzenia Lokalnych Ośrodków Wiedzy i Edukacji, które angażują mieszkańców lokalnej społeczności w rozwijanie kompetencji życiowych, społecznych i zawodowych.</w:t>
      </w:r>
    </w:p>
    <w:p w14:paraId="3E668088" w14:textId="77777777" w:rsidR="00AC19C5" w:rsidRPr="00FD6E9E" w:rsidRDefault="00AC19C5" w:rsidP="00115A71">
      <w:pPr>
        <w:spacing w:line="276" w:lineRule="auto"/>
        <w:jc w:val="both"/>
        <w:rPr>
          <w:sz w:val="22"/>
          <w:szCs w:val="22"/>
          <w:lang w:eastAsia="pl-PL"/>
        </w:rPr>
      </w:pPr>
    </w:p>
    <w:p w14:paraId="592E2BD9" w14:textId="77777777" w:rsidR="001E1139" w:rsidRPr="00FD6E9E" w:rsidRDefault="001E1139" w:rsidP="001E1139">
      <w:pPr>
        <w:spacing w:line="276" w:lineRule="auto"/>
        <w:jc w:val="both"/>
        <w:rPr>
          <w:sz w:val="22"/>
          <w:szCs w:val="22"/>
          <w:lang w:eastAsia="pl-PL"/>
        </w:rPr>
      </w:pPr>
      <w:bookmarkStart w:id="14" w:name="_Hlk142470910"/>
      <w:r w:rsidRPr="00FD6E9E">
        <w:rPr>
          <w:b/>
          <w:bCs/>
          <w:sz w:val="22"/>
          <w:szCs w:val="22"/>
          <w:lang w:eastAsia="pl-PL"/>
        </w:rPr>
        <w:t>- Cel główny: 2. Zdrowe, aktywne i zamożne społeczeństwo</w:t>
      </w:r>
      <w:r w:rsidRPr="00FD6E9E">
        <w:rPr>
          <w:sz w:val="22"/>
          <w:szCs w:val="22"/>
          <w:lang w:eastAsia="pl-PL"/>
        </w:rPr>
        <w:t xml:space="preserve">, a w ramach niego Cele Operacyjne - </w:t>
      </w:r>
    </w:p>
    <w:p w14:paraId="5B550277" w14:textId="77777777" w:rsidR="001E1139" w:rsidRPr="00FD6E9E" w:rsidRDefault="001E1139" w:rsidP="001E1139">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21. Aktywność społeczna i rozwój społeczeństwa obywatelskiego, 24. Kultura, sztuka i dziedzictwo narodowe</w:t>
      </w:r>
    </w:p>
    <w:p w14:paraId="674C78E1" w14:textId="77777777" w:rsidR="001E1139" w:rsidRPr="00FD6E9E" w:rsidRDefault="001E1139" w:rsidP="001E1139">
      <w:pPr>
        <w:suppressAutoHyphens w:val="0"/>
        <w:autoSpaceDE w:val="0"/>
        <w:autoSpaceDN w:val="0"/>
        <w:adjustRightInd w:val="0"/>
        <w:spacing w:line="276" w:lineRule="auto"/>
        <w:jc w:val="both"/>
        <w:rPr>
          <w:sz w:val="22"/>
          <w:szCs w:val="22"/>
          <w:lang w:eastAsia="en-US"/>
          <w14:ligatures w14:val="standardContextual"/>
        </w:rPr>
      </w:pPr>
    </w:p>
    <w:p w14:paraId="7BC62DEB" w14:textId="498DC449" w:rsidR="001E1139" w:rsidRPr="00FD6E9E" w:rsidRDefault="001E1139" w:rsidP="001E1139">
      <w:pPr>
        <w:suppressAutoHyphens w:val="0"/>
        <w:autoSpaceDE w:val="0"/>
        <w:autoSpaceDN w:val="0"/>
        <w:adjustRightInd w:val="0"/>
        <w:spacing w:line="276" w:lineRule="auto"/>
        <w:jc w:val="both"/>
        <w:rPr>
          <w:sz w:val="22"/>
          <w:szCs w:val="22"/>
          <w:u w:val="single"/>
        </w:rPr>
      </w:pPr>
      <w:r w:rsidRPr="00FD6E9E">
        <w:rPr>
          <w:sz w:val="22"/>
          <w:szCs w:val="22"/>
          <w:lang w:eastAsia="en-US"/>
          <w14:ligatures w14:val="standardContextual"/>
        </w:rPr>
        <w:t>W ramach celu 1 LSR planuje się wsparcie w postaci grantów ukierunkowanych</w:t>
      </w:r>
      <w:r w:rsidRPr="00FD6E9E">
        <w:rPr>
          <w:sz w:val="22"/>
          <w:szCs w:val="22"/>
        </w:rPr>
        <w:t xml:space="preserve"> ochronę dziedzictwa kulturowego i przyrodniczego poprzez organizację działań edukacyjnych nawiązujących do lokalnych tradycji oraz dziedzictwa Borów Tucholskich, w tym promowanie postaw </w:t>
      </w:r>
      <w:proofErr w:type="spellStart"/>
      <w:r w:rsidRPr="00FD6E9E">
        <w:rPr>
          <w:sz w:val="22"/>
          <w:szCs w:val="22"/>
        </w:rPr>
        <w:t>prośrodowiskowych</w:t>
      </w:r>
      <w:proofErr w:type="spellEnd"/>
      <w:r w:rsidRPr="00FD6E9E">
        <w:rPr>
          <w:sz w:val="22"/>
          <w:szCs w:val="22"/>
        </w:rPr>
        <w:t xml:space="preserve"> i </w:t>
      </w:r>
      <w:proofErr w:type="spellStart"/>
      <w:r w:rsidRPr="00FD6E9E">
        <w:rPr>
          <w:sz w:val="22"/>
          <w:szCs w:val="22"/>
        </w:rPr>
        <w:t>proklimatycznych</w:t>
      </w:r>
      <w:proofErr w:type="spellEnd"/>
      <w:r w:rsidRPr="00FD6E9E">
        <w:rPr>
          <w:sz w:val="22"/>
          <w:szCs w:val="22"/>
        </w:rPr>
        <w:t xml:space="preserve"> (przedsięwzięcie P.1.3   BORY TUCHOLSKIE – NATURALNIE!  - razem po borowiacku). </w:t>
      </w:r>
      <w:r w:rsidRPr="00FD6E9E">
        <w:rPr>
          <w:sz w:val="22"/>
          <w:szCs w:val="22"/>
          <w:lang w:eastAsia="en-US"/>
          <w14:ligatures w14:val="standardContextual"/>
        </w:rPr>
        <w:t xml:space="preserve">Wsparcie dotyczy zatem ogółu działań mających na celu kształtowanie i wzmacnianie poczucia przynależności do lokalnych społeczności (tożsamości lokalnej), związanych z charakterystycznym dla danego miejsca dziedzictwem (kulturowym, przyrodniczym), jak również kształtowanie świadomości, postaw i </w:t>
      </w:r>
      <w:proofErr w:type="spellStart"/>
      <w:r w:rsidRPr="00FD6E9E">
        <w:rPr>
          <w:sz w:val="22"/>
          <w:szCs w:val="22"/>
          <w:lang w:eastAsia="en-US"/>
          <w14:ligatures w14:val="standardContextual"/>
        </w:rPr>
        <w:t>zachowań</w:t>
      </w:r>
      <w:proofErr w:type="spellEnd"/>
      <w:r w:rsidRPr="00FD6E9E">
        <w:rPr>
          <w:sz w:val="22"/>
          <w:szCs w:val="22"/>
          <w:lang w:eastAsia="en-US"/>
          <w14:ligatures w14:val="standardContextual"/>
        </w:rPr>
        <w:t xml:space="preserve"> ekologicznych wśród mieszkańców</w:t>
      </w:r>
      <w:r w:rsidR="00AC19C5" w:rsidRPr="00FD6E9E">
        <w:rPr>
          <w:sz w:val="22"/>
          <w:szCs w:val="22"/>
          <w:lang w:eastAsia="en-US"/>
          <w14:ligatures w14:val="standardContextual"/>
        </w:rPr>
        <w:t xml:space="preserve"> </w:t>
      </w:r>
      <w:r w:rsidR="00AC19C5" w:rsidRPr="00FD6E9E">
        <w:rPr>
          <w:sz w:val="22"/>
          <w:szCs w:val="22"/>
          <w:u w:val="single"/>
          <w:lang w:eastAsia="en-US"/>
          <w14:ligatures w14:val="standardContextual"/>
        </w:rPr>
        <w:t>(edukacja ekologiczna).</w:t>
      </w:r>
    </w:p>
    <w:p w14:paraId="7CDC9CEF" w14:textId="77777777" w:rsidR="001E1139" w:rsidRPr="00FD6E9E" w:rsidRDefault="001E1139" w:rsidP="001E1139">
      <w:pPr>
        <w:spacing w:line="276" w:lineRule="auto"/>
        <w:jc w:val="both"/>
        <w:rPr>
          <w:sz w:val="22"/>
          <w:szCs w:val="22"/>
          <w:lang w:eastAsia="en-US"/>
          <w14:ligatures w14:val="standardContextual"/>
        </w:rPr>
      </w:pPr>
    </w:p>
    <w:p w14:paraId="367D73BD" w14:textId="77777777" w:rsidR="001E1139" w:rsidRPr="00FD6E9E" w:rsidRDefault="001E1139" w:rsidP="001E1139">
      <w:pPr>
        <w:spacing w:line="276" w:lineRule="auto"/>
        <w:jc w:val="both"/>
        <w:rPr>
          <w:sz w:val="22"/>
          <w:szCs w:val="22"/>
          <w:lang w:eastAsia="en-US"/>
          <w14:ligatures w14:val="standardContextual"/>
        </w:rPr>
      </w:pPr>
      <w:r w:rsidRPr="00FD6E9E">
        <w:rPr>
          <w:sz w:val="22"/>
          <w:szCs w:val="22"/>
          <w:lang w:eastAsia="en-US"/>
          <w14:ligatures w14:val="standardContextual"/>
        </w:rPr>
        <w:t xml:space="preserve">W ramach celu 2 LSR planuje się wsparcie w postaci grantów ukierunkowanych na wzrost aktywności społecznej mieszkańców obszaru LSR </w:t>
      </w:r>
      <w:r w:rsidRPr="00FD6E9E">
        <w:rPr>
          <w:sz w:val="22"/>
          <w:szCs w:val="22"/>
        </w:rPr>
        <w:t>poprzez sieciowanie organizacji pozarządowych i wspieranie lokalnych liderów (w tym ludzi młodych). Ponadto w ramach zadania planuje się realizację operacji własnej LGD skierowanej do kobiet, której celem będzie kreowanie liderek życia społecznego, promowanie aktywnych postaw kobiet oraz włączania się kobiet w działalność organizacji pozarządowych. Wsparcie dotyczy więc ogółu działań mających na celu kształtowanie społeczeństwa obywatelskiego i wzrostu aktywności społeczeństwa, przejawiających się w większej aktywności na rzecz rozwoju lokalnego.</w:t>
      </w:r>
    </w:p>
    <w:p w14:paraId="05CDD754" w14:textId="77777777" w:rsidR="001E1139" w:rsidRPr="00FD6E9E" w:rsidRDefault="001E1139" w:rsidP="001E1139">
      <w:pPr>
        <w:suppressAutoHyphens w:val="0"/>
        <w:autoSpaceDE w:val="0"/>
        <w:autoSpaceDN w:val="0"/>
        <w:adjustRightInd w:val="0"/>
        <w:spacing w:line="276" w:lineRule="auto"/>
        <w:jc w:val="both"/>
        <w:rPr>
          <w:sz w:val="22"/>
          <w:szCs w:val="22"/>
        </w:rPr>
      </w:pPr>
      <w:r w:rsidRPr="00FD6E9E">
        <w:rPr>
          <w:sz w:val="22"/>
          <w:szCs w:val="22"/>
          <w:lang w:eastAsia="en-US"/>
          <w14:ligatures w14:val="standardContextual"/>
        </w:rPr>
        <w:t xml:space="preserve">W ramach celu 3 LSR </w:t>
      </w:r>
      <w:r w:rsidRPr="00FD6E9E">
        <w:rPr>
          <w:sz w:val="22"/>
          <w:szCs w:val="22"/>
        </w:rPr>
        <w:t>przewidziano m.in. finansowanie działań mających na celu przeciwdziałanie wykluczeniu i służące włączeniu społecznemu osób starszych (60+) poprzez tworzenie i funkcjonowanie klubów seniora czy wsparcie funkcjonowania UTW. Takie inicjatywy mają na celu zwiększenie udziału osób starszych w kształtowaniu środowiska życia oraz włączenie ich w aktywności społeczne, co przyczyni się do poprawy jakości życia seniorów oraz do wzmocnienia więzi międzypokoleniowych w społeczności lokalnej, tym samym wpłynie na realizację celu operacyjnego.</w:t>
      </w:r>
    </w:p>
    <w:p w14:paraId="44CA77CC" w14:textId="77777777" w:rsidR="001E1139" w:rsidRPr="00FD6E9E" w:rsidRDefault="001E1139" w:rsidP="001E1139">
      <w:pPr>
        <w:suppressAutoHyphens w:val="0"/>
        <w:autoSpaceDE w:val="0"/>
        <w:autoSpaceDN w:val="0"/>
        <w:adjustRightInd w:val="0"/>
        <w:spacing w:line="276" w:lineRule="auto"/>
        <w:jc w:val="both"/>
        <w:rPr>
          <w:sz w:val="22"/>
          <w:szCs w:val="22"/>
          <w:lang w:eastAsia="en-US"/>
          <w14:ligatures w14:val="standardContextual"/>
        </w:rPr>
      </w:pPr>
      <w:r w:rsidRPr="00FD6E9E">
        <w:rPr>
          <w:sz w:val="22"/>
          <w:szCs w:val="22"/>
          <w:lang w:eastAsia="en-US"/>
          <w14:ligatures w14:val="standardContextual"/>
        </w:rPr>
        <w:t>Powyższe niewątpliwie służyć będzie realizacji celów operacyjnych: 21 i 24, tym samym przyczyni się do osiągnięcia założonego celu głównego 2 strategii rozwoju województwa.</w:t>
      </w:r>
    </w:p>
    <w:p w14:paraId="4A2DD19D" w14:textId="7075258B" w:rsidR="00893C9A" w:rsidRPr="00FD6E9E" w:rsidRDefault="00284494" w:rsidP="00893C9A">
      <w:pPr>
        <w:suppressAutoHyphens w:val="0"/>
        <w:autoSpaceDE w:val="0"/>
        <w:autoSpaceDN w:val="0"/>
        <w:adjustRightInd w:val="0"/>
        <w:jc w:val="both"/>
        <w:rPr>
          <w:sz w:val="22"/>
          <w:szCs w:val="22"/>
          <w:lang w:eastAsia="en-US"/>
          <w14:ligatures w14:val="standardContextual"/>
        </w:rPr>
      </w:pPr>
      <w:r w:rsidRPr="00FD6E9E">
        <w:rPr>
          <w:sz w:val="22"/>
          <w:szCs w:val="22"/>
          <w:lang w:eastAsia="en-US"/>
          <w14:ligatures w14:val="standardContextual"/>
        </w:rPr>
        <w:t>.</w:t>
      </w:r>
    </w:p>
    <w:bookmarkEnd w:id="14"/>
    <w:p w14:paraId="0EB3CF94" w14:textId="77777777" w:rsidR="00893C9A" w:rsidRPr="00FD6E9E" w:rsidRDefault="00893C9A" w:rsidP="00115A71">
      <w:pPr>
        <w:spacing w:line="276" w:lineRule="auto"/>
        <w:jc w:val="both"/>
        <w:rPr>
          <w:sz w:val="22"/>
          <w:szCs w:val="22"/>
          <w:lang w:eastAsia="pl-PL"/>
        </w:rPr>
      </w:pPr>
    </w:p>
    <w:p w14:paraId="06E34A3B" w14:textId="77777777" w:rsidR="00115A71" w:rsidRPr="00AD031D" w:rsidRDefault="00115A71" w:rsidP="00115A71">
      <w:pPr>
        <w:spacing w:line="276" w:lineRule="auto"/>
        <w:jc w:val="both"/>
        <w:rPr>
          <w:sz w:val="22"/>
          <w:szCs w:val="22"/>
          <w:lang w:eastAsia="pl-PL"/>
        </w:rPr>
      </w:pPr>
      <w:r w:rsidRPr="00FD6E9E">
        <w:rPr>
          <w:sz w:val="22"/>
          <w:szCs w:val="22"/>
          <w:lang w:eastAsia="pl-PL"/>
        </w:rPr>
        <w:t xml:space="preserve">- </w:t>
      </w:r>
      <w:r w:rsidRPr="00FD6E9E">
        <w:rPr>
          <w:b/>
          <w:bCs/>
          <w:sz w:val="22"/>
          <w:szCs w:val="22"/>
          <w:lang w:eastAsia="pl-PL"/>
        </w:rPr>
        <w:t>Cel główny: 3. Konkurencyjna gospodarka</w:t>
      </w:r>
      <w:r w:rsidRPr="00FD6E9E">
        <w:rPr>
          <w:sz w:val="22"/>
          <w:szCs w:val="22"/>
          <w:lang w:eastAsia="pl-PL"/>
        </w:rPr>
        <w:t xml:space="preserve">, a w ramach niego Cel Operacyjny - 33. Rozwój przedsiębiorczości – poprzez realizację wsparcia w zakresie zakładania i rozwoju działalności gospodarczej (przedsięwzięcia P.1.1 i P.2.1) oraz Cel Operacyjny 35. Rozwój turystyki – poprzez wsparcie na rozwój </w:t>
      </w:r>
      <w:r w:rsidRPr="00AD031D">
        <w:rPr>
          <w:sz w:val="22"/>
          <w:szCs w:val="22"/>
          <w:lang w:eastAsia="pl-PL"/>
        </w:rPr>
        <w:t>działalności gospodarczej i pozarolniczej w branży turystycznej (w tym agroturystyka i zagrody edukacyjne) – przedsięwzięcie P.1.1 Bory Tucholskie – NATURALNIE! – przedsiębiorczość oraz wsparcie na rozwijanie infrastruktury turystycznej (P.1.2 Bory Tucholskie – NATURALNIE! – infrastruktura).</w:t>
      </w:r>
    </w:p>
    <w:p w14:paraId="58A36A36" w14:textId="77777777" w:rsidR="00115A71" w:rsidRPr="00AD031D" w:rsidRDefault="00115A71" w:rsidP="00115A71">
      <w:pPr>
        <w:spacing w:line="276" w:lineRule="auto"/>
        <w:jc w:val="both"/>
        <w:rPr>
          <w:color w:val="FF0000"/>
          <w:sz w:val="22"/>
          <w:szCs w:val="22"/>
          <w:lang w:eastAsia="pl-PL"/>
        </w:rPr>
      </w:pPr>
    </w:p>
    <w:p w14:paraId="102E7CFA" w14:textId="77777777" w:rsidR="00115A71" w:rsidRPr="00AD031D" w:rsidRDefault="00115A71" w:rsidP="00115A71">
      <w:pPr>
        <w:spacing w:line="276" w:lineRule="auto"/>
        <w:jc w:val="both"/>
        <w:rPr>
          <w:sz w:val="22"/>
          <w:szCs w:val="22"/>
          <w:lang w:eastAsia="pl-PL"/>
        </w:rPr>
      </w:pPr>
      <w:r w:rsidRPr="00AD031D">
        <w:rPr>
          <w:sz w:val="22"/>
          <w:szCs w:val="22"/>
          <w:lang w:eastAsia="pl-PL"/>
        </w:rPr>
        <w:t>- Cel główny: 4. Dostępna przestrzeń  i czyste środowisko, a w ramach niego Cele Operacyjne - 41. Infrastruktura rozwoju społecznego ( przedsięwzięcie P.1.2 – rozwój infrastruktury turystycznej i rekreacyjnej, służącej także mieszkańcom),  42. Środowisko przyrodnicze i 43. Przestrzeń kulturowa (P.1.3 – realizacja projektów grantowych ukierunkowanych na zachowanie dziedzictwa kulturowego Borów Tucholskich oraz podnoszenie świadomości ekologicznej mieszkańców), 48. Potencjały endogeniczne. (Cel 1., przedsięwzięcia P.1.1, P.1.2, P.1.3  - cały cel nr 1 dotyczy wykorzystania endogenicznego potencjału w postaci zasobów przyrodniczych i kulturowych do rozwoju funkcji turystycznych obszaru.).</w:t>
      </w:r>
    </w:p>
    <w:p w14:paraId="627D30C0" w14:textId="77777777" w:rsidR="00115A71" w:rsidRDefault="00115A71" w:rsidP="00115A71">
      <w:pPr>
        <w:spacing w:line="276" w:lineRule="auto"/>
        <w:jc w:val="both"/>
        <w:rPr>
          <w:sz w:val="22"/>
          <w:szCs w:val="22"/>
          <w:lang w:eastAsia="pl-PL"/>
        </w:rPr>
      </w:pPr>
    </w:p>
    <w:p w14:paraId="2EFCDC76" w14:textId="77777777" w:rsidR="00ED6A1C" w:rsidRDefault="00ED6A1C" w:rsidP="00115A71">
      <w:pPr>
        <w:spacing w:line="276" w:lineRule="auto"/>
        <w:jc w:val="both"/>
        <w:rPr>
          <w:sz w:val="22"/>
          <w:szCs w:val="22"/>
          <w:lang w:eastAsia="pl-PL"/>
        </w:rPr>
      </w:pPr>
    </w:p>
    <w:p w14:paraId="22FA4C9D" w14:textId="77777777" w:rsidR="00AE49F6" w:rsidRDefault="00AE49F6" w:rsidP="00115A71">
      <w:pPr>
        <w:spacing w:line="276" w:lineRule="auto"/>
        <w:jc w:val="both"/>
        <w:rPr>
          <w:sz w:val="22"/>
          <w:szCs w:val="22"/>
          <w:lang w:eastAsia="pl-PL"/>
        </w:rPr>
      </w:pPr>
    </w:p>
    <w:p w14:paraId="4D226A47" w14:textId="77777777" w:rsidR="00AE49F6" w:rsidRDefault="00AE49F6" w:rsidP="00115A71">
      <w:pPr>
        <w:spacing w:line="276" w:lineRule="auto"/>
        <w:jc w:val="both"/>
        <w:rPr>
          <w:sz w:val="22"/>
          <w:szCs w:val="22"/>
          <w:lang w:eastAsia="pl-PL"/>
        </w:rPr>
      </w:pPr>
    </w:p>
    <w:p w14:paraId="7E96AF1B" w14:textId="77777777" w:rsidR="00AE49F6" w:rsidRDefault="00AE49F6" w:rsidP="00115A71">
      <w:pPr>
        <w:spacing w:line="276" w:lineRule="auto"/>
        <w:jc w:val="both"/>
        <w:rPr>
          <w:sz w:val="22"/>
          <w:szCs w:val="22"/>
          <w:lang w:eastAsia="pl-PL"/>
        </w:rPr>
      </w:pPr>
    </w:p>
    <w:p w14:paraId="2AABDD4E" w14:textId="77777777" w:rsidR="00AE49F6" w:rsidRDefault="00AE49F6" w:rsidP="00115A71">
      <w:pPr>
        <w:spacing w:line="276" w:lineRule="auto"/>
        <w:jc w:val="both"/>
        <w:rPr>
          <w:sz w:val="22"/>
          <w:szCs w:val="22"/>
          <w:lang w:eastAsia="pl-PL"/>
        </w:rPr>
      </w:pPr>
    </w:p>
    <w:p w14:paraId="30BAFF96" w14:textId="77777777" w:rsidR="00ED6A1C" w:rsidRDefault="00ED6A1C" w:rsidP="00115A71">
      <w:pPr>
        <w:spacing w:line="276" w:lineRule="auto"/>
        <w:jc w:val="both"/>
        <w:rPr>
          <w:sz w:val="22"/>
          <w:szCs w:val="22"/>
          <w:lang w:eastAsia="pl-PL"/>
        </w:rPr>
      </w:pPr>
    </w:p>
    <w:p w14:paraId="4787C909" w14:textId="77777777" w:rsidR="00ED6A1C" w:rsidRPr="00AD031D" w:rsidRDefault="00ED6A1C" w:rsidP="00115A71">
      <w:pPr>
        <w:spacing w:line="276" w:lineRule="auto"/>
        <w:jc w:val="both"/>
        <w:rPr>
          <w:sz w:val="22"/>
          <w:szCs w:val="22"/>
          <w:lang w:eastAsia="pl-PL"/>
        </w:rPr>
      </w:pPr>
    </w:p>
    <w:p w14:paraId="77C41CD9" w14:textId="77777777" w:rsidR="00115A71" w:rsidRPr="00AD031D" w:rsidRDefault="00115A71" w:rsidP="00115A71">
      <w:pPr>
        <w:spacing w:line="276" w:lineRule="auto"/>
        <w:jc w:val="both"/>
        <w:rPr>
          <w:sz w:val="22"/>
          <w:szCs w:val="22"/>
          <w:lang w:eastAsia="pl-PL"/>
        </w:rPr>
      </w:pPr>
    </w:p>
    <w:p w14:paraId="3993AEA3" w14:textId="77777777" w:rsidR="00115A71" w:rsidRPr="00AD031D" w:rsidRDefault="00115A71" w:rsidP="00115A71">
      <w:pPr>
        <w:shd w:val="clear" w:color="auto" w:fill="D9D9D9" w:themeFill="background1" w:themeFillShade="D9"/>
        <w:spacing w:line="276" w:lineRule="auto"/>
        <w:jc w:val="both"/>
        <w:rPr>
          <w:b/>
          <w:bCs/>
          <w:sz w:val="22"/>
          <w:szCs w:val="22"/>
        </w:rPr>
      </w:pPr>
      <w:r w:rsidRPr="00AD031D">
        <w:rPr>
          <w:b/>
          <w:bCs/>
          <w:sz w:val="22"/>
          <w:szCs w:val="22"/>
          <w:lang w:eastAsia="pl-PL"/>
        </w:rPr>
        <w:lastRenderedPageBreak/>
        <w:t>Zgodność LSR z celami „</w:t>
      </w:r>
      <w:r w:rsidRPr="00AD031D">
        <w:rPr>
          <w:rFonts w:eastAsia="Calibri"/>
          <w:b/>
          <w:bCs/>
          <w:sz w:val="22"/>
          <w:szCs w:val="22"/>
          <w:lang w:eastAsia="pl-PL"/>
        </w:rPr>
        <w:t>Strategii rozwoju obszaru Powiatu Tucholskiego”</w:t>
      </w:r>
    </w:p>
    <w:p w14:paraId="719F7C27" w14:textId="77777777" w:rsidR="00115A71" w:rsidRPr="00AD031D" w:rsidRDefault="00115A71" w:rsidP="00115A71">
      <w:pPr>
        <w:spacing w:line="276" w:lineRule="auto"/>
        <w:jc w:val="both"/>
        <w:rPr>
          <w:color w:val="FF0000"/>
          <w:sz w:val="22"/>
          <w:szCs w:val="22"/>
          <w:lang w:eastAsia="pl-PL"/>
        </w:rPr>
      </w:pPr>
    </w:p>
    <w:p w14:paraId="0E6AD550" w14:textId="53BD8C81" w:rsidR="00115A71" w:rsidRPr="00AD031D" w:rsidRDefault="00115A71" w:rsidP="00115A71">
      <w:pPr>
        <w:spacing w:line="276" w:lineRule="auto"/>
        <w:jc w:val="both"/>
        <w:rPr>
          <w:rFonts w:eastAsia="Calibri"/>
          <w:sz w:val="22"/>
          <w:szCs w:val="22"/>
          <w:lang w:eastAsia="pl-PL"/>
        </w:rPr>
      </w:pPr>
      <w:r w:rsidRPr="00AD031D">
        <w:rPr>
          <w:sz w:val="22"/>
          <w:szCs w:val="22"/>
          <w:lang w:eastAsia="pl-PL"/>
        </w:rPr>
        <w:t>„</w:t>
      </w:r>
      <w:r w:rsidRPr="00AD031D">
        <w:rPr>
          <w:rFonts w:eastAsia="Calibri"/>
          <w:sz w:val="22"/>
          <w:szCs w:val="22"/>
          <w:lang w:eastAsia="pl-PL"/>
        </w:rPr>
        <w:t xml:space="preserve">Strategia rozwoju obszaru Powiatu Tucholskiego” opracowana została w 2016r. wspólnie przez samorząd powiatowy oraz samorządy gminne. W związku z tym, że nie wyznaczono wprost w strategii horyzontu czasowego obowiązywania strategii, ani do tej pory nie dokonano jej aktualizacji, zbadano zgodność LSR z tym właśnie dokumentem jako jedynym dostępnym dla obszaru gmin i </w:t>
      </w:r>
      <w:r w:rsidR="00FD4AE6" w:rsidRPr="00AD031D">
        <w:rPr>
          <w:rFonts w:eastAsia="Calibri"/>
          <w:sz w:val="22"/>
          <w:szCs w:val="22"/>
          <w:lang w:eastAsia="pl-PL"/>
        </w:rPr>
        <w:t>powiatu</w:t>
      </w:r>
      <w:r w:rsidRPr="00AD031D">
        <w:rPr>
          <w:rFonts w:eastAsia="Calibri"/>
          <w:sz w:val="22"/>
          <w:szCs w:val="22"/>
          <w:lang w:eastAsia="pl-PL"/>
        </w:rPr>
        <w:t xml:space="preserve"> tucholskiego.</w:t>
      </w:r>
    </w:p>
    <w:p w14:paraId="33861C54" w14:textId="77777777" w:rsidR="00115A71" w:rsidRPr="00AD031D" w:rsidRDefault="00115A71" w:rsidP="00115A71">
      <w:pPr>
        <w:spacing w:line="276" w:lineRule="auto"/>
        <w:jc w:val="both"/>
        <w:rPr>
          <w:sz w:val="22"/>
          <w:szCs w:val="22"/>
        </w:rPr>
      </w:pPr>
      <w:r w:rsidRPr="00AD031D">
        <w:rPr>
          <w:sz w:val="22"/>
          <w:szCs w:val="22"/>
        </w:rPr>
        <w:t>Wdrażanie LSR przyczyni się do pośredniej realizacji Strategii, poprzez realizację jej celów strategicznych. LSR wpłynie na realizację następujących celów strategicznych:</w:t>
      </w:r>
    </w:p>
    <w:p w14:paraId="3AF99A2F" w14:textId="77777777" w:rsidR="00115A71" w:rsidRPr="00AD031D" w:rsidRDefault="00115A71" w:rsidP="00115A71">
      <w:pPr>
        <w:spacing w:line="276" w:lineRule="auto"/>
        <w:jc w:val="both"/>
        <w:rPr>
          <w:sz w:val="22"/>
          <w:szCs w:val="22"/>
          <w:lang w:eastAsia="en-US"/>
          <w14:ligatures w14:val="standardContextual"/>
        </w:rPr>
      </w:pPr>
      <w:r w:rsidRPr="00AD031D">
        <w:rPr>
          <w:sz w:val="22"/>
          <w:szCs w:val="22"/>
          <w:lang w:eastAsia="en-US"/>
          <w14:ligatures w14:val="standardContextual"/>
        </w:rPr>
        <w:t xml:space="preserve">Cel strategiczny 1: Nowoczesne społeczeństwo, </w:t>
      </w:r>
    </w:p>
    <w:p w14:paraId="149CC47C" w14:textId="77777777" w:rsidR="00115A71" w:rsidRPr="00AD031D" w:rsidRDefault="00115A71" w:rsidP="00746FF9">
      <w:pPr>
        <w:pStyle w:val="Akapitzlist"/>
        <w:numPr>
          <w:ilvl w:val="0"/>
          <w:numId w:val="34"/>
        </w:numPr>
        <w:spacing w:line="276" w:lineRule="auto"/>
        <w:jc w:val="both"/>
        <w:rPr>
          <w:sz w:val="22"/>
          <w:szCs w:val="22"/>
          <w:lang w:eastAsia="en-US"/>
          <w14:ligatures w14:val="standardContextual"/>
        </w:rPr>
      </w:pPr>
      <w:r w:rsidRPr="00AD031D">
        <w:rPr>
          <w:sz w:val="22"/>
          <w:szCs w:val="22"/>
          <w:lang w:eastAsia="en-US"/>
          <w14:ligatures w14:val="standardContextual"/>
        </w:rPr>
        <w:t xml:space="preserve">Obszar działań 1.1: Aktywność społeczna – poprzez działania w P.2.2 (granty dot. sieciowania organizacji pozarządowych oraz wspierające lokalnych liderów) </w:t>
      </w:r>
    </w:p>
    <w:p w14:paraId="5D2A807E" w14:textId="77777777" w:rsidR="00115A71" w:rsidRPr="00AD031D" w:rsidRDefault="00115A71" w:rsidP="00746FF9">
      <w:pPr>
        <w:pStyle w:val="Akapitzlist"/>
        <w:numPr>
          <w:ilvl w:val="0"/>
          <w:numId w:val="34"/>
        </w:numPr>
        <w:spacing w:line="276" w:lineRule="auto"/>
        <w:jc w:val="both"/>
        <w:rPr>
          <w:sz w:val="22"/>
          <w:szCs w:val="22"/>
          <w:lang w:eastAsia="en-US"/>
          <w14:ligatures w14:val="standardContextual"/>
        </w:rPr>
      </w:pPr>
      <w:r w:rsidRPr="00AD031D">
        <w:rPr>
          <w:sz w:val="22"/>
          <w:szCs w:val="22"/>
          <w:lang w:eastAsia="en-US"/>
          <w14:ligatures w14:val="standardContextual"/>
        </w:rPr>
        <w:t xml:space="preserve">Obszar działań 1.2: Infrastruktura rozwoju społecznego – poprzez działania w P.3.2 (działania edukacyjne dla dzieci), P.1.2 (infrastruktura rekreacyjna), P.3.1 – P.3.4 (inicjatywy w zakresie </w:t>
      </w:r>
      <w:proofErr w:type="spellStart"/>
      <w:r w:rsidRPr="00AD031D">
        <w:rPr>
          <w:sz w:val="22"/>
          <w:szCs w:val="22"/>
          <w:lang w:eastAsia="en-US"/>
          <w14:ligatures w14:val="standardContextual"/>
        </w:rPr>
        <w:t>włązcenia</w:t>
      </w:r>
      <w:proofErr w:type="spellEnd"/>
      <w:r w:rsidRPr="00AD031D">
        <w:rPr>
          <w:sz w:val="22"/>
          <w:szCs w:val="22"/>
          <w:lang w:eastAsia="en-US"/>
          <w14:ligatures w14:val="standardContextual"/>
        </w:rPr>
        <w:t xml:space="preserve"> społecznego)</w:t>
      </w:r>
    </w:p>
    <w:p w14:paraId="42904B7F" w14:textId="77777777" w:rsidR="00115A71" w:rsidRPr="00AD031D" w:rsidRDefault="00115A71" w:rsidP="00115A71">
      <w:pPr>
        <w:spacing w:line="276" w:lineRule="auto"/>
        <w:jc w:val="both"/>
        <w:rPr>
          <w:sz w:val="22"/>
          <w:szCs w:val="22"/>
          <w:lang w:eastAsia="en-US"/>
          <w14:ligatures w14:val="standardContextual"/>
        </w:rPr>
      </w:pPr>
    </w:p>
    <w:p w14:paraId="34AD2C4A" w14:textId="77777777" w:rsidR="00115A71" w:rsidRPr="00AD031D" w:rsidRDefault="00115A71" w:rsidP="00115A71">
      <w:pPr>
        <w:suppressAutoHyphens w:val="0"/>
        <w:autoSpaceDE w:val="0"/>
        <w:autoSpaceDN w:val="0"/>
        <w:adjustRightInd w:val="0"/>
        <w:spacing w:line="276" w:lineRule="auto"/>
        <w:rPr>
          <w:sz w:val="22"/>
          <w:szCs w:val="22"/>
          <w:lang w:eastAsia="en-US"/>
          <w14:ligatures w14:val="standardContextual"/>
        </w:rPr>
      </w:pPr>
      <w:r w:rsidRPr="00AD031D">
        <w:rPr>
          <w:sz w:val="22"/>
          <w:szCs w:val="22"/>
          <w:lang w:eastAsia="en-US"/>
          <w14:ligatures w14:val="standardContextual"/>
        </w:rPr>
        <w:t>Cel strategiczny 2: Wzrost gospodarczy</w:t>
      </w:r>
    </w:p>
    <w:p w14:paraId="7288F4F6" w14:textId="77777777" w:rsidR="00115A71" w:rsidRPr="00AD031D" w:rsidRDefault="00115A71" w:rsidP="00746FF9">
      <w:pPr>
        <w:pStyle w:val="Akapitzlist"/>
        <w:numPr>
          <w:ilvl w:val="0"/>
          <w:numId w:val="35"/>
        </w:numPr>
        <w:spacing w:line="276" w:lineRule="auto"/>
        <w:jc w:val="both"/>
        <w:rPr>
          <w:sz w:val="22"/>
          <w:szCs w:val="22"/>
          <w:lang w:eastAsia="en-US"/>
          <w14:ligatures w14:val="standardContextual"/>
        </w:rPr>
      </w:pPr>
      <w:r w:rsidRPr="00AD031D">
        <w:rPr>
          <w:sz w:val="22"/>
          <w:szCs w:val="22"/>
          <w:lang w:eastAsia="en-US"/>
          <w14:ligatures w14:val="standardContextual"/>
        </w:rPr>
        <w:t xml:space="preserve">Obszar działań 2.1: Zasoby ludzkie P.3.3. poprzez działania w (edukacja </w:t>
      </w:r>
      <w:proofErr w:type="spellStart"/>
      <w:r w:rsidRPr="00AD031D">
        <w:rPr>
          <w:sz w:val="22"/>
          <w:szCs w:val="22"/>
          <w:lang w:eastAsia="en-US"/>
          <w14:ligatures w14:val="standardContextual"/>
        </w:rPr>
        <w:t>pozaformalna</w:t>
      </w:r>
      <w:proofErr w:type="spellEnd"/>
      <w:r w:rsidRPr="00AD031D">
        <w:rPr>
          <w:sz w:val="22"/>
          <w:szCs w:val="22"/>
          <w:lang w:eastAsia="en-US"/>
          <w14:ligatures w14:val="standardContextual"/>
        </w:rPr>
        <w:t xml:space="preserve"> dorosłych),</w:t>
      </w:r>
    </w:p>
    <w:p w14:paraId="0B2A78A8" w14:textId="77777777" w:rsidR="00115A71" w:rsidRPr="00AD031D" w:rsidRDefault="00115A71" w:rsidP="00746FF9">
      <w:pPr>
        <w:pStyle w:val="Akapitzlist"/>
        <w:numPr>
          <w:ilvl w:val="0"/>
          <w:numId w:val="35"/>
        </w:numPr>
        <w:spacing w:line="276" w:lineRule="auto"/>
        <w:jc w:val="both"/>
        <w:rPr>
          <w:sz w:val="22"/>
          <w:szCs w:val="22"/>
        </w:rPr>
      </w:pPr>
      <w:r w:rsidRPr="00AD031D">
        <w:rPr>
          <w:sz w:val="22"/>
          <w:szCs w:val="22"/>
          <w:lang w:eastAsia="en-US"/>
          <w14:ligatures w14:val="standardContextual"/>
        </w:rPr>
        <w:t>Obszar działań 2.3: Przestrzeń dla rozwoju gospodarczego poprzez działania w P.1.2 (infrastruktura turystyczna) oraz P.1.3 (integracja branży turystycznej i kreowanie produktów turystycznych)</w:t>
      </w:r>
    </w:p>
    <w:p w14:paraId="3AE56956" w14:textId="77777777" w:rsidR="00115A71" w:rsidRDefault="00115A71">
      <w:pPr>
        <w:suppressAutoHyphens w:val="0"/>
      </w:pPr>
    </w:p>
    <w:p w14:paraId="3A2D2504" w14:textId="77777777" w:rsidR="00115A71" w:rsidRDefault="00115A71">
      <w:pPr>
        <w:suppressAutoHyphens w:val="0"/>
      </w:pPr>
    </w:p>
    <w:p w14:paraId="0990D147" w14:textId="77777777" w:rsidR="00115A71" w:rsidRDefault="00115A71">
      <w:pPr>
        <w:suppressAutoHyphens w:val="0"/>
      </w:pPr>
    </w:p>
    <w:p w14:paraId="11AF4F00" w14:textId="4DB70665" w:rsidR="001271FD" w:rsidRDefault="001271FD">
      <w:pPr>
        <w:suppressAutoHyphens w:val="0"/>
      </w:pPr>
      <w:r>
        <w:br w:type="page"/>
      </w:r>
    </w:p>
    <w:p w14:paraId="3E0E7323" w14:textId="534F83D8" w:rsidR="0068670D" w:rsidRPr="0068670D" w:rsidRDefault="0068670D" w:rsidP="0068670D">
      <w:pPr>
        <w:pStyle w:val="Nagwek1"/>
        <w:rPr>
          <w:rFonts w:ascii="Times New Roman" w:hAnsi="Times New Roman" w:cs="Times New Roman"/>
          <w:b/>
          <w:bCs/>
        </w:rPr>
      </w:pPr>
      <w:bookmarkStart w:id="15" w:name="_Hlk136995381"/>
      <w:r w:rsidRPr="0068670D">
        <w:rPr>
          <w:rFonts w:ascii="Times New Roman" w:hAnsi="Times New Roman" w:cs="Times New Roman"/>
          <w:b/>
          <w:bCs/>
        </w:rPr>
        <w:lastRenderedPageBreak/>
        <w:t>Rozdział VI Cele i wskaźniki</w:t>
      </w:r>
    </w:p>
    <w:bookmarkEnd w:id="15"/>
    <w:p w14:paraId="49154F7A" w14:textId="77777777" w:rsidR="0068670D" w:rsidRDefault="0068670D" w:rsidP="0068670D"/>
    <w:p w14:paraId="5196DBC1" w14:textId="77777777" w:rsidR="0068670D" w:rsidRDefault="0068670D" w:rsidP="0068670D"/>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626"/>
        <w:gridCol w:w="9295"/>
      </w:tblGrid>
      <w:tr w:rsidR="006409D2" w:rsidRPr="00E61DDD" w14:paraId="7F6C9571" w14:textId="77777777" w:rsidTr="006409D2">
        <w:tc>
          <w:tcPr>
            <w:tcW w:w="626" w:type="dxa"/>
            <w:shd w:val="clear" w:color="auto" w:fill="FF9966"/>
          </w:tcPr>
          <w:p w14:paraId="59585947" w14:textId="05927913" w:rsidR="006409D2" w:rsidRPr="00E61DDD" w:rsidRDefault="006409D2" w:rsidP="00CC55EF">
            <w:pPr>
              <w:suppressAutoHyphens w:val="0"/>
              <w:autoSpaceDE w:val="0"/>
              <w:autoSpaceDN w:val="0"/>
              <w:adjustRightInd w:val="0"/>
              <w:spacing w:line="276" w:lineRule="auto"/>
              <w:rPr>
                <w:b/>
                <w:bCs/>
                <w:color w:val="000000"/>
                <w:sz w:val="22"/>
                <w:szCs w:val="22"/>
                <w:lang w:eastAsia="en-US"/>
                <w14:ligatures w14:val="standardContextual"/>
              </w:rPr>
            </w:pPr>
            <w:r>
              <w:rPr>
                <w:b/>
                <w:bCs/>
                <w:color w:val="000000"/>
                <w:sz w:val="22"/>
                <w:szCs w:val="22"/>
                <w:lang w:eastAsia="en-US"/>
                <w14:ligatures w14:val="standardContextual"/>
              </w:rPr>
              <w:t>VI</w:t>
            </w:r>
            <w:r w:rsidRPr="00E61DDD">
              <w:rPr>
                <w:b/>
                <w:bCs/>
                <w:color w:val="000000"/>
                <w:sz w:val="22"/>
                <w:szCs w:val="22"/>
                <w:lang w:eastAsia="en-US"/>
                <w14:ligatures w14:val="standardContextual"/>
              </w:rPr>
              <w:t>.</w:t>
            </w:r>
            <w:r>
              <w:rPr>
                <w:b/>
                <w:bCs/>
                <w:color w:val="000000"/>
                <w:sz w:val="22"/>
                <w:szCs w:val="22"/>
                <w:lang w:eastAsia="en-US"/>
                <w14:ligatures w14:val="standardContextual"/>
              </w:rPr>
              <w:t>1</w:t>
            </w:r>
            <w:r w:rsidRPr="00BF4157">
              <w:rPr>
                <w:b/>
                <w:bCs/>
                <w:color w:val="000000"/>
                <w:sz w:val="22"/>
                <w:szCs w:val="22"/>
                <w:lang w:eastAsia="en-US"/>
                <w14:ligatures w14:val="standardContextual"/>
              </w:rPr>
              <w:t xml:space="preserve"> </w:t>
            </w:r>
          </w:p>
        </w:tc>
        <w:tc>
          <w:tcPr>
            <w:tcW w:w="9568" w:type="dxa"/>
            <w:shd w:val="clear" w:color="auto" w:fill="FF9966"/>
          </w:tcPr>
          <w:p w14:paraId="23794C30" w14:textId="294F53A2" w:rsidR="006409D2" w:rsidRPr="00E61DDD" w:rsidRDefault="006409D2" w:rsidP="00CC55EF">
            <w:pPr>
              <w:suppressAutoHyphens w:val="0"/>
              <w:autoSpaceDE w:val="0"/>
              <w:autoSpaceDN w:val="0"/>
              <w:adjustRightInd w:val="0"/>
              <w:spacing w:line="276" w:lineRule="auto"/>
              <w:rPr>
                <w:b/>
                <w:bCs/>
                <w:color w:val="000000"/>
                <w:sz w:val="22"/>
                <w:szCs w:val="22"/>
                <w:lang w:eastAsia="en-US"/>
                <w14:ligatures w14:val="standardContextual"/>
              </w:rPr>
            </w:pPr>
            <w:r w:rsidRPr="0068670D">
              <w:rPr>
                <w:b/>
                <w:bCs/>
                <w:color w:val="000000"/>
                <w:sz w:val="22"/>
                <w:szCs w:val="22"/>
                <w:lang w:eastAsia="en-US"/>
                <w14:ligatures w14:val="standardContextual"/>
              </w:rPr>
              <w:t>Specyfikacja i opis celów, przypisanych im przedsięwzięć oraz uzasadnienie ich sformułowania w</w:t>
            </w:r>
            <w:r>
              <w:rPr>
                <w:b/>
                <w:bCs/>
                <w:color w:val="000000"/>
                <w:sz w:val="22"/>
                <w:szCs w:val="22"/>
                <w:lang w:eastAsia="en-US"/>
                <w14:ligatures w14:val="standardContextual"/>
              </w:rPr>
              <w:t> </w:t>
            </w:r>
            <w:r w:rsidRPr="0068670D">
              <w:rPr>
                <w:b/>
                <w:bCs/>
                <w:color w:val="000000"/>
                <w:sz w:val="22"/>
                <w:szCs w:val="22"/>
                <w:lang w:eastAsia="en-US"/>
                <w14:ligatures w14:val="standardContextual"/>
              </w:rPr>
              <w:t>oparciu o konsultacje społeczne i powiązanie ich z analizą potrzeb i potencjału obszaru w</w:t>
            </w:r>
            <w:r>
              <w:rPr>
                <w:b/>
                <w:bCs/>
                <w:color w:val="000000"/>
                <w:sz w:val="22"/>
                <w:szCs w:val="22"/>
                <w:lang w:eastAsia="en-US"/>
                <w14:ligatures w14:val="standardContextual"/>
              </w:rPr>
              <w:t> </w:t>
            </w:r>
            <w:r w:rsidRPr="0068670D">
              <w:rPr>
                <w:b/>
                <w:bCs/>
                <w:color w:val="000000"/>
                <w:sz w:val="22"/>
                <w:szCs w:val="22"/>
                <w:lang w:eastAsia="en-US"/>
                <w14:ligatures w14:val="standardContextual"/>
              </w:rPr>
              <w:t>zintegrowany sposób</w:t>
            </w:r>
            <w:r>
              <w:rPr>
                <w:b/>
                <w:bCs/>
                <w:color w:val="000000"/>
                <w:sz w:val="22"/>
                <w:szCs w:val="22"/>
                <w:lang w:eastAsia="en-US"/>
                <w14:ligatures w14:val="standardContextual"/>
              </w:rPr>
              <w:t>.</w:t>
            </w:r>
          </w:p>
        </w:tc>
      </w:tr>
    </w:tbl>
    <w:p w14:paraId="4635BF03" w14:textId="77777777" w:rsidR="0068670D" w:rsidRDefault="0068670D" w:rsidP="0068670D">
      <w:pPr>
        <w:pStyle w:val="Default"/>
      </w:pPr>
    </w:p>
    <w:p w14:paraId="5D71A899" w14:textId="50B71204" w:rsidR="007A5B07" w:rsidRPr="007A5B07" w:rsidRDefault="007A5B07" w:rsidP="007A5B07">
      <w:pPr>
        <w:spacing w:line="276" w:lineRule="auto"/>
        <w:jc w:val="both"/>
        <w:rPr>
          <w:sz w:val="22"/>
          <w:szCs w:val="22"/>
        </w:rPr>
      </w:pPr>
      <w:r w:rsidRPr="007A5B07">
        <w:rPr>
          <w:sz w:val="22"/>
          <w:szCs w:val="22"/>
        </w:rPr>
        <w:t xml:space="preserve">Cele określone w LSR wynikają z </w:t>
      </w:r>
      <w:r>
        <w:rPr>
          <w:sz w:val="22"/>
          <w:szCs w:val="22"/>
        </w:rPr>
        <w:t xml:space="preserve">najważniejszych potrzeb mieszkańców obszaru </w:t>
      </w:r>
      <w:r w:rsidRPr="007A5B07">
        <w:rPr>
          <w:sz w:val="22"/>
          <w:szCs w:val="22"/>
        </w:rPr>
        <w:t>objętego LSR</w:t>
      </w:r>
      <w:r>
        <w:rPr>
          <w:sz w:val="22"/>
          <w:szCs w:val="22"/>
        </w:rPr>
        <w:t>, tj. powiatu tucholskiego</w:t>
      </w:r>
      <w:r w:rsidR="00430205">
        <w:rPr>
          <w:sz w:val="22"/>
          <w:szCs w:val="22"/>
        </w:rPr>
        <w:t xml:space="preserve"> i z</w:t>
      </w:r>
      <w:r>
        <w:rPr>
          <w:sz w:val="22"/>
          <w:szCs w:val="22"/>
        </w:rPr>
        <w:t xml:space="preserve">ostały </w:t>
      </w:r>
      <w:r w:rsidR="00430205">
        <w:rPr>
          <w:sz w:val="22"/>
          <w:szCs w:val="22"/>
        </w:rPr>
        <w:t>zdiagnozowane</w:t>
      </w:r>
      <w:r>
        <w:rPr>
          <w:sz w:val="22"/>
          <w:szCs w:val="22"/>
        </w:rPr>
        <w:t xml:space="preserve"> w procesie </w:t>
      </w:r>
      <w:r w:rsidR="00430205">
        <w:rPr>
          <w:sz w:val="22"/>
          <w:szCs w:val="22"/>
        </w:rPr>
        <w:t xml:space="preserve">partycypacyjnym. Są zgodne z </w:t>
      </w:r>
      <w:r w:rsidRPr="007A5B07">
        <w:rPr>
          <w:sz w:val="22"/>
          <w:szCs w:val="22"/>
        </w:rPr>
        <w:t xml:space="preserve">celami programów, w ramach których finansowana będzie LSR, tj. Planu Strategicznego dla Wspólnej Polityki Rolnej na lata 2023-2027 </w:t>
      </w:r>
      <w:r w:rsidR="00430205">
        <w:rPr>
          <w:sz w:val="22"/>
          <w:szCs w:val="22"/>
        </w:rPr>
        <w:t>(</w:t>
      </w:r>
      <w:r w:rsidRPr="007A5B07">
        <w:rPr>
          <w:sz w:val="22"/>
          <w:szCs w:val="22"/>
        </w:rPr>
        <w:t xml:space="preserve">LEADER/Rozwój Lokalny Kierowany przez Społeczność </w:t>
      </w:r>
      <w:r w:rsidR="00430205">
        <w:rPr>
          <w:sz w:val="22"/>
          <w:szCs w:val="22"/>
        </w:rPr>
        <w:t xml:space="preserve">- </w:t>
      </w:r>
      <w:r w:rsidRPr="007A5B07">
        <w:rPr>
          <w:sz w:val="22"/>
          <w:szCs w:val="22"/>
        </w:rPr>
        <w:t xml:space="preserve">RLKS) oraz programu Fundusze Europejskie dla Kujaw i Pomorza 2021-2027 </w:t>
      </w:r>
      <w:r w:rsidR="00430205">
        <w:rPr>
          <w:sz w:val="22"/>
          <w:szCs w:val="22"/>
        </w:rPr>
        <w:t>(</w:t>
      </w:r>
      <w:r w:rsidRPr="007A5B07">
        <w:rPr>
          <w:sz w:val="22"/>
          <w:szCs w:val="22"/>
        </w:rPr>
        <w:t>Priorytet 7 Fundusze Europejskie na rozwój lokalny</w:t>
      </w:r>
      <w:r w:rsidR="00430205">
        <w:rPr>
          <w:sz w:val="22"/>
          <w:szCs w:val="22"/>
        </w:rPr>
        <w:t>)</w:t>
      </w:r>
      <w:r w:rsidRPr="007A5B07">
        <w:rPr>
          <w:sz w:val="22"/>
          <w:szCs w:val="22"/>
        </w:rPr>
        <w:t xml:space="preserve">. </w:t>
      </w:r>
    </w:p>
    <w:p w14:paraId="2C72A8C1" w14:textId="006A4498" w:rsidR="007A5B07" w:rsidRPr="007A5B07" w:rsidRDefault="00430205" w:rsidP="00430205">
      <w:pPr>
        <w:spacing w:line="276" w:lineRule="auto"/>
        <w:jc w:val="both"/>
        <w:rPr>
          <w:sz w:val="22"/>
          <w:szCs w:val="22"/>
        </w:rPr>
      </w:pPr>
      <w:r>
        <w:rPr>
          <w:sz w:val="22"/>
          <w:szCs w:val="22"/>
        </w:rPr>
        <w:t xml:space="preserve">Zdefiniowane w </w:t>
      </w:r>
      <w:r w:rsidR="007A5B07" w:rsidRPr="007A5B07">
        <w:rPr>
          <w:sz w:val="22"/>
          <w:szCs w:val="22"/>
        </w:rPr>
        <w:t>L</w:t>
      </w:r>
      <w:r>
        <w:rPr>
          <w:sz w:val="22"/>
          <w:szCs w:val="22"/>
        </w:rPr>
        <w:t xml:space="preserve">okalnej Strategii Rozwoju „Chochla do borowiackiej grapy” cele </w:t>
      </w:r>
      <w:r w:rsidR="007A5B07" w:rsidRPr="007A5B07">
        <w:rPr>
          <w:sz w:val="22"/>
          <w:szCs w:val="22"/>
        </w:rPr>
        <w:t xml:space="preserve">w sposób komplementarny uzupełniają się i wzmacniają, dając efekt synergii. </w:t>
      </w:r>
    </w:p>
    <w:p w14:paraId="1F29C65C" w14:textId="77777777" w:rsidR="0068670D" w:rsidRDefault="0068670D" w:rsidP="00CB3E61"/>
    <w:tbl>
      <w:tblPr>
        <w:tblStyle w:val="Tabela-Siatka"/>
        <w:tblW w:w="10343" w:type="dxa"/>
        <w:tblLook w:val="04A0" w:firstRow="1" w:lastRow="0" w:firstColumn="1" w:lastColumn="0" w:noHBand="0" w:noVBand="1"/>
      </w:tblPr>
      <w:tblGrid>
        <w:gridCol w:w="3397"/>
        <w:gridCol w:w="6946"/>
      </w:tblGrid>
      <w:tr w:rsidR="00DE58C8" w:rsidRPr="00DE58C8" w14:paraId="1F671F8E" w14:textId="77777777" w:rsidTr="0052731E">
        <w:tc>
          <w:tcPr>
            <w:tcW w:w="3397" w:type="dxa"/>
            <w:shd w:val="clear" w:color="auto" w:fill="FFC000"/>
          </w:tcPr>
          <w:p w14:paraId="113AB88C" w14:textId="44B9C59C" w:rsidR="00DE58C8" w:rsidRPr="00DE58C8" w:rsidRDefault="00DE58C8" w:rsidP="00DE58C8">
            <w:pPr>
              <w:spacing w:line="276" w:lineRule="auto"/>
              <w:jc w:val="center"/>
              <w:rPr>
                <w:sz w:val="22"/>
                <w:szCs w:val="22"/>
              </w:rPr>
            </w:pPr>
            <w:bookmarkStart w:id="16" w:name="_Hlk136980469"/>
            <w:r w:rsidRPr="00DE58C8">
              <w:rPr>
                <w:sz w:val="22"/>
                <w:szCs w:val="22"/>
              </w:rPr>
              <w:t>Cele szczegółowe</w:t>
            </w:r>
          </w:p>
        </w:tc>
        <w:tc>
          <w:tcPr>
            <w:tcW w:w="6946" w:type="dxa"/>
            <w:shd w:val="clear" w:color="auto" w:fill="FFC000"/>
          </w:tcPr>
          <w:p w14:paraId="14C68849" w14:textId="71B6154A" w:rsidR="00DE58C8" w:rsidRPr="00DE58C8" w:rsidRDefault="00DE58C8" w:rsidP="00DE58C8">
            <w:pPr>
              <w:spacing w:line="276" w:lineRule="auto"/>
              <w:jc w:val="center"/>
              <w:rPr>
                <w:sz w:val="22"/>
                <w:szCs w:val="22"/>
              </w:rPr>
            </w:pPr>
            <w:r w:rsidRPr="00DE58C8">
              <w:rPr>
                <w:sz w:val="22"/>
                <w:szCs w:val="22"/>
              </w:rPr>
              <w:t>Przedsięwzięcia</w:t>
            </w:r>
          </w:p>
        </w:tc>
      </w:tr>
      <w:tr w:rsidR="00DE58C8" w:rsidRPr="00DE58C8" w14:paraId="55F6013B" w14:textId="77777777" w:rsidTr="0052731E">
        <w:trPr>
          <w:trHeight w:val="397"/>
        </w:trPr>
        <w:tc>
          <w:tcPr>
            <w:tcW w:w="3397" w:type="dxa"/>
            <w:vMerge w:val="restart"/>
            <w:shd w:val="clear" w:color="auto" w:fill="E2EFD9" w:themeFill="accent6" w:themeFillTint="33"/>
            <w:vAlign w:val="center"/>
          </w:tcPr>
          <w:p w14:paraId="35D77060" w14:textId="652CE280" w:rsidR="00DE58C8" w:rsidRPr="00DE58C8" w:rsidRDefault="00DE58C8" w:rsidP="00DE58C8">
            <w:pPr>
              <w:spacing w:line="276" w:lineRule="auto"/>
              <w:rPr>
                <w:sz w:val="22"/>
                <w:szCs w:val="22"/>
              </w:rPr>
            </w:pPr>
            <w:r w:rsidRPr="00DE58C8">
              <w:rPr>
                <w:sz w:val="22"/>
                <w:szCs w:val="22"/>
              </w:rPr>
              <w:t>C.1</w:t>
            </w:r>
          </w:p>
          <w:p w14:paraId="5DA76071" w14:textId="2FE2FC83" w:rsidR="00DE58C8" w:rsidRPr="00DE58C8" w:rsidRDefault="00DE58C8" w:rsidP="00DE58C8">
            <w:pPr>
              <w:spacing w:line="276" w:lineRule="auto"/>
              <w:rPr>
                <w:sz w:val="22"/>
                <w:szCs w:val="22"/>
              </w:rPr>
            </w:pPr>
            <w:r w:rsidRPr="00DE58C8">
              <w:rPr>
                <w:sz w:val="22"/>
                <w:szCs w:val="22"/>
              </w:rPr>
              <w:t xml:space="preserve"> Rozwój turystyki i gospodarki czasu wolnego w oparciu o lokalne zasoby Borów Tucholskich</w:t>
            </w:r>
          </w:p>
        </w:tc>
        <w:tc>
          <w:tcPr>
            <w:tcW w:w="6946" w:type="dxa"/>
            <w:shd w:val="clear" w:color="auto" w:fill="E2EFD9" w:themeFill="accent6" w:themeFillTint="33"/>
            <w:vAlign w:val="center"/>
          </w:tcPr>
          <w:p w14:paraId="792BBE04" w14:textId="791B3EBA" w:rsidR="00DE58C8" w:rsidRPr="0052731E" w:rsidRDefault="00DE58C8" w:rsidP="00DE58C8">
            <w:pPr>
              <w:spacing w:line="276" w:lineRule="auto"/>
              <w:rPr>
                <w:b/>
                <w:bCs/>
                <w:sz w:val="22"/>
                <w:szCs w:val="22"/>
              </w:rPr>
            </w:pPr>
            <w:bookmarkStart w:id="17" w:name="_Hlk129689856"/>
            <w:r w:rsidRPr="0052731E">
              <w:rPr>
                <w:b/>
                <w:bCs/>
                <w:sz w:val="22"/>
                <w:szCs w:val="22"/>
              </w:rPr>
              <w:t>P.1.1</w:t>
            </w:r>
            <w:r w:rsidR="00991815">
              <w:rPr>
                <w:b/>
                <w:bCs/>
                <w:sz w:val="22"/>
                <w:szCs w:val="22"/>
              </w:rPr>
              <w:t xml:space="preserve">    </w:t>
            </w:r>
            <w:r w:rsidRPr="0052731E">
              <w:rPr>
                <w:b/>
                <w:bCs/>
                <w:sz w:val="22"/>
                <w:szCs w:val="22"/>
              </w:rPr>
              <w:t xml:space="preserve">BORY TUCHOLSKIE – NATURALNIE!  </w:t>
            </w:r>
            <w:bookmarkEnd w:id="17"/>
            <w:r w:rsidRPr="0052731E">
              <w:rPr>
                <w:b/>
                <w:bCs/>
                <w:sz w:val="22"/>
                <w:szCs w:val="22"/>
              </w:rPr>
              <w:t>- przedsiębiorczość</w:t>
            </w:r>
          </w:p>
        </w:tc>
      </w:tr>
      <w:tr w:rsidR="00DE58C8" w:rsidRPr="00DE58C8" w14:paraId="5D0BB860" w14:textId="77777777" w:rsidTr="0052731E">
        <w:trPr>
          <w:trHeight w:val="397"/>
        </w:trPr>
        <w:tc>
          <w:tcPr>
            <w:tcW w:w="3397" w:type="dxa"/>
            <w:vMerge/>
            <w:shd w:val="clear" w:color="auto" w:fill="E2EFD9" w:themeFill="accent6" w:themeFillTint="33"/>
            <w:vAlign w:val="center"/>
          </w:tcPr>
          <w:p w14:paraId="322CCFE4" w14:textId="77777777" w:rsidR="00DE58C8" w:rsidRPr="00DE58C8" w:rsidRDefault="00DE58C8" w:rsidP="00DE58C8">
            <w:pPr>
              <w:spacing w:line="276" w:lineRule="auto"/>
              <w:rPr>
                <w:sz w:val="22"/>
                <w:szCs w:val="22"/>
              </w:rPr>
            </w:pPr>
          </w:p>
        </w:tc>
        <w:tc>
          <w:tcPr>
            <w:tcW w:w="6946" w:type="dxa"/>
            <w:shd w:val="clear" w:color="auto" w:fill="E2EFD9" w:themeFill="accent6" w:themeFillTint="33"/>
            <w:vAlign w:val="center"/>
          </w:tcPr>
          <w:p w14:paraId="7C301E6A" w14:textId="21F02AC5" w:rsidR="00DE58C8" w:rsidRPr="0052731E" w:rsidRDefault="00DE58C8" w:rsidP="00DE58C8">
            <w:pPr>
              <w:spacing w:line="276" w:lineRule="auto"/>
              <w:rPr>
                <w:b/>
                <w:bCs/>
                <w:sz w:val="22"/>
                <w:szCs w:val="22"/>
              </w:rPr>
            </w:pPr>
            <w:r w:rsidRPr="0052731E">
              <w:rPr>
                <w:b/>
                <w:bCs/>
                <w:sz w:val="22"/>
                <w:szCs w:val="22"/>
              </w:rPr>
              <w:t xml:space="preserve">P.1.2 </w:t>
            </w:r>
            <w:r w:rsidR="00991815">
              <w:rPr>
                <w:b/>
                <w:bCs/>
                <w:sz w:val="22"/>
                <w:szCs w:val="22"/>
              </w:rPr>
              <w:t xml:space="preserve">   </w:t>
            </w:r>
            <w:r w:rsidRPr="0052731E">
              <w:rPr>
                <w:b/>
                <w:bCs/>
                <w:sz w:val="22"/>
                <w:szCs w:val="22"/>
              </w:rPr>
              <w:t>BORY TUCHOLSKIE – NATURALNIE!  - infrastruktura</w:t>
            </w:r>
          </w:p>
        </w:tc>
      </w:tr>
      <w:tr w:rsidR="00DE58C8" w:rsidRPr="00DE58C8" w14:paraId="29ED2B36" w14:textId="77777777" w:rsidTr="0052731E">
        <w:trPr>
          <w:trHeight w:val="397"/>
        </w:trPr>
        <w:tc>
          <w:tcPr>
            <w:tcW w:w="3397" w:type="dxa"/>
            <w:vMerge/>
            <w:shd w:val="clear" w:color="auto" w:fill="E2EFD9" w:themeFill="accent6" w:themeFillTint="33"/>
            <w:vAlign w:val="center"/>
          </w:tcPr>
          <w:p w14:paraId="718274D7" w14:textId="77777777" w:rsidR="00DE58C8" w:rsidRPr="00DE58C8" w:rsidRDefault="00DE58C8" w:rsidP="00DE58C8">
            <w:pPr>
              <w:spacing w:line="276" w:lineRule="auto"/>
              <w:rPr>
                <w:sz w:val="22"/>
                <w:szCs w:val="22"/>
              </w:rPr>
            </w:pPr>
          </w:p>
        </w:tc>
        <w:tc>
          <w:tcPr>
            <w:tcW w:w="6946" w:type="dxa"/>
            <w:shd w:val="clear" w:color="auto" w:fill="E2EFD9" w:themeFill="accent6" w:themeFillTint="33"/>
            <w:vAlign w:val="center"/>
          </w:tcPr>
          <w:p w14:paraId="3B432B68" w14:textId="77777777" w:rsidR="00991815" w:rsidRDefault="00DE58C8" w:rsidP="00991815">
            <w:pPr>
              <w:spacing w:line="276" w:lineRule="auto"/>
              <w:ind w:left="743" w:hanging="743"/>
              <w:rPr>
                <w:b/>
                <w:bCs/>
                <w:sz w:val="22"/>
                <w:szCs w:val="22"/>
              </w:rPr>
            </w:pPr>
            <w:r w:rsidRPr="0052731E">
              <w:rPr>
                <w:b/>
                <w:bCs/>
                <w:sz w:val="22"/>
                <w:szCs w:val="22"/>
              </w:rPr>
              <w:t>P.1.3</w:t>
            </w:r>
            <w:r w:rsidR="00991815">
              <w:rPr>
                <w:b/>
                <w:bCs/>
                <w:sz w:val="22"/>
                <w:szCs w:val="22"/>
              </w:rPr>
              <w:t xml:space="preserve">    </w:t>
            </w:r>
            <w:r w:rsidRPr="0052731E">
              <w:rPr>
                <w:b/>
                <w:bCs/>
                <w:sz w:val="22"/>
                <w:szCs w:val="22"/>
              </w:rPr>
              <w:t xml:space="preserve">BORY TUCHOLSKIE – NATURALNIE!  </w:t>
            </w:r>
          </w:p>
          <w:p w14:paraId="34C94F1F" w14:textId="022AB3DF" w:rsidR="00DE58C8" w:rsidRPr="0052731E" w:rsidRDefault="00DE58C8" w:rsidP="00991815">
            <w:pPr>
              <w:spacing w:line="276" w:lineRule="auto"/>
              <w:ind w:left="1026" w:hanging="283"/>
              <w:rPr>
                <w:b/>
                <w:bCs/>
                <w:sz w:val="22"/>
                <w:szCs w:val="22"/>
              </w:rPr>
            </w:pPr>
            <w:r w:rsidRPr="0052731E">
              <w:rPr>
                <w:b/>
                <w:bCs/>
                <w:sz w:val="22"/>
                <w:szCs w:val="22"/>
              </w:rPr>
              <w:t>- razem po borowiacku</w:t>
            </w:r>
          </w:p>
        </w:tc>
      </w:tr>
      <w:tr w:rsidR="00DE58C8" w:rsidRPr="00DE58C8" w14:paraId="01AA63B0" w14:textId="77777777" w:rsidTr="0052731E">
        <w:trPr>
          <w:trHeight w:val="630"/>
        </w:trPr>
        <w:tc>
          <w:tcPr>
            <w:tcW w:w="3397" w:type="dxa"/>
            <w:vMerge w:val="restart"/>
            <w:shd w:val="clear" w:color="auto" w:fill="B4C6E7" w:themeFill="accent1" w:themeFillTint="66"/>
            <w:vAlign w:val="center"/>
          </w:tcPr>
          <w:p w14:paraId="66376CE5" w14:textId="05FA42DD" w:rsidR="00DE58C8" w:rsidRPr="00DE58C8" w:rsidRDefault="00DE58C8" w:rsidP="00DE58C8">
            <w:pPr>
              <w:spacing w:line="276" w:lineRule="auto"/>
              <w:rPr>
                <w:sz w:val="22"/>
                <w:szCs w:val="22"/>
              </w:rPr>
            </w:pPr>
            <w:bookmarkStart w:id="18" w:name="_Hlk133307967"/>
            <w:r w:rsidRPr="00DE58C8">
              <w:rPr>
                <w:sz w:val="22"/>
                <w:szCs w:val="22"/>
              </w:rPr>
              <w:t>C.2</w:t>
            </w:r>
          </w:p>
          <w:p w14:paraId="4AF4B374" w14:textId="6251AF27" w:rsidR="00DE58C8" w:rsidRPr="00DE58C8" w:rsidRDefault="00DE58C8" w:rsidP="00DE58C8">
            <w:pPr>
              <w:spacing w:line="276" w:lineRule="auto"/>
              <w:rPr>
                <w:sz w:val="22"/>
                <w:szCs w:val="22"/>
              </w:rPr>
            </w:pPr>
            <w:r w:rsidRPr="00DE58C8">
              <w:rPr>
                <w:sz w:val="22"/>
                <w:szCs w:val="22"/>
              </w:rPr>
              <w:t>Rozwój aktywności społecznej i gospodarczej mieszkańców obszaru LSR</w:t>
            </w:r>
            <w:bookmarkEnd w:id="18"/>
          </w:p>
        </w:tc>
        <w:tc>
          <w:tcPr>
            <w:tcW w:w="6946" w:type="dxa"/>
            <w:shd w:val="clear" w:color="auto" w:fill="B4C6E7" w:themeFill="accent1" w:themeFillTint="66"/>
            <w:vAlign w:val="center"/>
          </w:tcPr>
          <w:p w14:paraId="289545FB" w14:textId="1CB7B850" w:rsidR="00DE58C8" w:rsidRPr="0052731E" w:rsidRDefault="00DE58C8" w:rsidP="00DE58C8">
            <w:pPr>
              <w:spacing w:line="276" w:lineRule="auto"/>
              <w:rPr>
                <w:b/>
                <w:bCs/>
                <w:sz w:val="22"/>
                <w:szCs w:val="22"/>
              </w:rPr>
            </w:pPr>
            <w:r w:rsidRPr="0052731E">
              <w:rPr>
                <w:b/>
                <w:bCs/>
                <w:sz w:val="22"/>
                <w:szCs w:val="22"/>
              </w:rPr>
              <w:t xml:space="preserve">P.2.1 </w:t>
            </w:r>
            <w:r w:rsidR="00991815">
              <w:rPr>
                <w:b/>
                <w:bCs/>
                <w:sz w:val="22"/>
                <w:szCs w:val="22"/>
              </w:rPr>
              <w:t xml:space="preserve">   </w:t>
            </w:r>
            <w:r w:rsidRPr="0052731E">
              <w:rPr>
                <w:b/>
                <w:bCs/>
                <w:sz w:val="22"/>
                <w:szCs w:val="22"/>
              </w:rPr>
              <w:t>BOROWIACKIE INTERESY</w:t>
            </w:r>
          </w:p>
        </w:tc>
      </w:tr>
      <w:tr w:rsidR="00DE58C8" w:rsidRPr="00DE58C8" w14:paraId="2A4BC890" w14:textId="77777777" w:rsidTr="0052731E">
        <w:tc>
          <w:tcPr>
            <w:tcW w:w="3397" w:type="dxa"/>
            <w:vMerge/>
            <w:shd w:val="clear" w:color="auto" w:fill="B4C6E7" w:themeFill="accent1" w:themeFillTint="66"/>
            <w:vAlign w:val="center"/>
          </w:tcPr>
          <w:p w14:paraId="3E24B860" w14:textId="77777777" w:rsidR="00DE58C8" w:rsidRPr="00DE58C8" w:rsidRDefault="00DE58C8" w:rsidP="00DE58C8">
            <w:pPr>
              <w:spacing w:line="276" w:lineRule="auto"/>
              <w:rPr>
                <w:sz w:val="22"/>
                <w:szCs w:val="22"/>
              </w:rPr>
            </w:pPr>
          </w:p>
        </w:tc>
        <w:tc>
          <w:tcPr>
            <w:tcW w:w="6946" w:type="dxa"/>
            <w:shd w:val="clear" w:color="auto" w:fill="B4C6E7" w:themeFill="accent1" w:themeFillTint="66"/>
            <w:vAlign w:val="center"/>
          </w:tcPr>
          <w:p w14:paraId="21C1FE76" w14:textId="4F26A84F" w:rsidR="00DE58C8" w:rsidRPr="0052731E" w:rsidRDefault="00DE58C8" w:rsidP="00DE58C8">
            <w:pPr>
              <w:spacing w:line="276" w:lineRule="auto"/>
              <w:rPr>
                <w:b/>
                <w:bCs/>
                <w:sz w:val="22"/>
                <w:szCs w:val="22"/>
              </w:rPr>
            </w:pPr>
            <w:r w:rsidRPr="0052731E">
              <w:rPr>
                <w:b/>
                <w:bCs/>
                <w:sz w:val="22"/>
                <w:szCs w:val="22"/>
              </w:rPr>
              <w:t>P.2.2</w:t>
            </w:r>
            <w:r w:rsidR="00991815">
              <w:rPr>
                <w:b/>
                <w:bCs/>
                <w:sz w:val="22"/>
                <w:szCs w:val="22"/>
              </w:rPr>
              <w:t xml:space="preserve">    </w:t>
            </w:r>
            <w:r w:rsidRPr="0052731E">
              <w:rPr>
                <w:b/>
                <w:bCs/>
                <w:sz w:val="22"/>
                <w:szCs w:val="22"/>
              </w:rPr>
              <w:t>AKTYWNI BOROWIACY</w:t>
            </w:r>
          </w:p>
        </w:tc>
      </w:tr>
      <w:tr w:rsidR="00DE58C8" w:rsidRPr="00DE58C8" w14:paraId="05FCF871" w14:textId="77777777" w:rsidTr="0052731E">
        <w:trPr>
          <w:trHeight w:val="397"/>
        </w:trPr>
        <w:tc>
          <w:tcPr>
            <w:tcW w:w="3397" w:type="dxa"/>
            <w:vMerge w:val="restart"/>
            <w:shd w:val="clear" w:color="auto" w:fill="FFFF99"/>
            <w:vAlign w:val="center"/>
          </w:tcPr>
          <w:p w14:paraId="2BCD1A77" w14:textId="6CE3BD26" w:rsidR="00DE58C8" w:rsidRPr="00DE58C8" w:rsidRDefault="00DE58C8" w:rsidP="00DE58C8">
            <w:pPr>
              <w:spacing w:line="276" w:lineRule="auto"/>
              <w:rPr>
                <w:sz w:val="22"/>
                <w:szCs w:val="22"/>
              </w:rPr>
            </w:pPr>
            <w:r w:rsidRPr="00DE58C8">
              <w:rPr>
                <w:sz w:val="22"/>
                <w:szCs w:val="22"/>
              </w:rPr>
              <w:t>C.3</w:t>
            </w:r>
          </w:p>
          <w:p w14:paraId="0F46804A" w14:textId="767D1D65" w:rsidR="00DE58C8" w:rsidRPr="00DE58C8" w:rsidRDefault="00DE58C8" w:rsidP="00DE58C8">
            <w:pPr>
              <w:spacing w:line="276" w:lineRule="auto"/>
              <w:rPr>
                <w:sz w:val="22"/>
                <w:szCs w:val="22"/>
              </w:rPr>
            </w:pPr>
            <w:r w:rsidRPr="00DE58C8">
              <w:rPr>
                <w:sz w:val="22"/>
                <w:szCs w:val="22"/>
              </w:rPr>
              <w:t>Zwiększenie zaangażowania mieszkańców w działania na rzecz włączenia społecznego.</w:t>
            </w:r>
          </w:p>
        </w:tc>
        <w:tc>
          <w:tcPr>
            <w:tcW w:w="6946" w:type="dxa"/>
            <w:shd w:val="clear" w:color="auto" w:fill="FFFF99"/>
            <w:vAlign w:val="center"/>
          </w:tcPr>
          <w:p w14:paraId="1EB44D0F" w14:textId="562824F8" w:rsidR="00DE58C8" w:rsidRPr="0052731E" w:rsidRDefault="00DE58C8" w:rsidP="00991815">
            <w:pPr>
              <w:spacing w:line="276" w:lineRule="auto"/>
              <w:ind w:left="743" w:hanging="743"/>
              <w:rPr>
                <w:b/>
                <w:bCs/>
                <w:sz w:val="22"/>
                <w:szCs w:val="22"/>
              </w:rPr>
            </w:pPr>
            <w:r w:rsidRPr="0052731E">
              <w:rPr>
                <w:b/>
                <w:bCs/>
                <w:sz w:val="22"/>
                <w:szCs w:val="22"/>
              </w:rPr>
              <w:t xml:space="preserve">P.3.1 </w:t>
            </w:r>
            <w:r w:rsidR="00991815">
              <w:rPr>
                <w:b/>
                <w:bCs/>
                <w:sz w:val="22"/>
                <w:szCs w:val="22"/>
              </w:rPr>
              <w:t xml:space="preserve">   </w:t>
            </w:r>
            <w:r w:rsidRPr="0052731E">
              <w:rPr>
                <w:b/>
                <w:bCs/>
                <w:sz w:val="22"/>
                <w:szCs w:val="22"/>
              </w:rPr>
              <w:t>DYCHT RÓWNI</w:t>
            </w:r>
          </w:p>
        </w:tc>
      </w:tr>
      <w:tr w:rsidR="00DE58C8" w:rsidRPr="00DE58C8" w14:paraId="689010CA" w14:textId="77777777" w:rsidTr="0052731E">
        <w:trPr>
          <w:trHeight w:val="397"/>
        </w:trPr>
        <w:tc>
          <w:tcPr>
            <w:tcW w:w="3397" w:type="dxa"/>
            <w:vMerge/>
            <w:shd w:val="clear" w:color="auto" w:fill="FFFF99"/>
            <w:vAlign w:val="center"/>
          </w:tcPr>
          <w:p w14:paraId="438E5117" w14:textId="77777777" w:rsidR="00DE58C8" w:rsidRPr="00DE58C8" w:rsidRDefault="00DE58C8" w:rsidP="00DE58C8">
            <w:pPr>
              <w:spacing w:line="276" w:lineRule="auto"/>
              <w:rPr>
                <w:sz w:val="22"/>
                <w:szCs w:val="22"/>
              </w:rPr>
            </w:pPr>
          </w:p>
        </w:tc>
        <w:tc>
          <w:tcPr>
            <w:tcW w:w="6946" w:type="dxa"/>
            <w:shd w:val="clear" w:color="auto" w:fill="FFFF99"/>
            <w:vAlign w:val="center"/>
          </w:tcPr>
          <w:p w14:paraId="45C9C4CF" w14:textId="28DDFED5" w:rsidR="00DE58C8" w:rsidRPr="0052731E" w:rsidRDefault="00DE58C8" w:rsidP="00DE58C8">
            <w:pPr>
              <w:spacing w:line="276" w:lineRule="auto"/>
              <w:rPr>
                <w:b/>
                <w:bCs/>
                <w:sz w:val="22"/>
                <w:szCs w:val="22"/>
              </w:rPr>
            </w:pPr>
            <w:r w:rsidRPr="0052731E">
              <w:rPr>
                <w:b/>
                <w:bCs/>
                <w:sz w:val="22"/>
                <w:szCs w:val="22"/>
              </w:rPr>
              <w:t xml:space="preserve">P.3.2 </w:t>
            </w:r>
            <w:r w:rsidR="00991815">
              <w:rPr>
                <w:b/>
                <w:bCs/>
                <w:sz w:val="22"/>
                <w:szCs w:val="22"/>
              </w:rPr>
              <w:t xml:space="preserve">   </w:t>
            </w:r>
            <w:r w:rsidRPr="0052731E">
              <w:rPr>
                <w:b/>
                <w:bCs/>
                <w:sz w:val="22"/>
                <w:szCs w:val="22"/>
              </w:rPr>
              <w:t>NASZE GZUBY</w:t>
            </w:r>
          </w:p>
        </w:tc>
      </w:tr>
      <w:tr w:rsidR="00DE58C8" w:rsidRPr="00DE58C8" w14:paraId="65CF7FF5" w14:textId="77777777" w:rsidTr="0052731E">
        <w:trPr>
          <w:trHeight w:val="397"/>
        </w:trPr>
        <w:tc>
          <w:tcPr>
            <w:tcW w:w="3397" w:type="dxa"/>
            <w:vMerge/>
            <w:shd w:val="clear" w:color="auto" w:fill="FFFF99"/>
            <w:vAlign w:val="center"/>
          </w:tcPr>
          <w:p w14:paraId="362A04CA" w14:textId="77777777" w:rsidR="00DE58C8" w:rsidRPr="00DE58C8" w:rsidRDefault="00DE58C8" w:rsidP="00DE58C8">
            <w:pPr>
              <w:spacing w:line="276" w:lineRule="auto"/>
              <w:rPr>
                <w:sz w:val="22"/>
                <w:szCs w:val="22"/>
              </w:rPr>
            </w:pPr>
          </w:p>
        </w:tc>
        <w:tc>
          <w:tcPr>
            <w:tcW w:w="6946" w:type="dxa"/>
            <w:shd w:val="clear" w:color="auto" w:fill="FFFF99"/>
            <w:vAlign w:val="center"/>
          </w:tcPr>
          <w:p w14:paraId="050682AB" w14:textId="520A0C47" w:rsidR="00DE58C8" w:rsidRPr="0052731E" w:rsidRDefault="00DE58C8" w:rsidP="00DE58C8">
            <w:pPr>
              <w:spacing w:line="276" w:lineRule="auto"/>
              <w:rPr>
                <w:b/>
                <w:bCs/>
                <w:sz w:val="22"/>
                <w:szCs w:val="22"/>
              </w:rPr>
            </w:pPr>
            <w:r w:rsidRPr="0052731E">
              <w:rPr>
                <w:b/>
                <w:bCs/>
                <w:sz w:val="22"/>
                <w:szCs w:val="22"/>
              </w:rPr>
              <w:t xml:space="preserve">P.3.3 </w:t>
            </w:r>
            <w:r w:rsidR="00991815">
              <w:rPr>
                <w:b/>
                <w:bCs/>
                <w:sz w:val="22"/>
                <w:szCs w:val="22"/>
              </w:rPr>
              <w:t xml:space="preserve">   </w:t>
            </w:r>
            <w:r w:rsidRPr="0052731E">
              <w:rPr>
                <w:b/>
                <w:bCs/>
                <w:sz w:val="22"/>
                <w:szCs w:val="22"/>
              </w:rPr>
              <w:t>BOROWIACKIE LOWE</w:t>
            </w:r>
          </w:p>
        </w:tc>
      </w:tr>
      <w:tr w:rsidR="00DE58C8" w:rsidRPr="00DE58C8" w14:paraId="28C8D6AE" w14:textId="77777777" w:rsidTr="0052731E">
        <w:trPr>
          <w:trHeight w:val="397"/>
        </w:trPr>
        <w:tc>
          <w:tcPr>
            <w:tcW w:w="3397" w:type="dxa"/>
            <w:vMerge/>
            <w:shd w:val="clear" w:color="auto" w:fill="FFFF99"/>
            <w:vAlign w:val="center"/>
          </w:tcPr>
          <w:p w14:paraId="02B482B0" w14:textId="77777777" w:rsidR="00DE58C8" w:rsidRPr="00DE58C8" w:rsidRDefault="00DE58C8" w:rsidP="00DE58C8">
            <w:pPr>
              <w:spacing w:line="276" w:lineRule="auto"/>
              <w:rPr>
                <w:sz w:val="22"/>
                <w:szCs w:val="22"/>
              </w:rPr>
            </w:pPr>
          </w:p>
        </w:tc>
        <w:tc>
          <w:tcPr>
            <w:tcW w:w="6946" w:type="dxa"/>
            <w:shd w:val="clear" w:color="auto" w:fill="FFFF99"/>
            <w:vAlign w:val="center"/>
          </w:tcPr>
          <w:p w14:paraId="62065A73" w14:textId="5B286C39" w:rsidR="00DE58C8" w:rsidRPr="0052731E" w:rsidRDefault="00DE58C8" w:rsidP="00DE58C8">
            <w:pPr>
              <w:spacing w:line="276" w:lineRule="auto"/>
              <w:rPr>
                <w:b/>
                <w:bCs/>
                <w:sz w:val="22"/>
                <w:szCs w:val="22"/>
              </w:rPr>
            </w:pPr>
            <w:r w:rsidRPr="0052731E">
              <w:rPr>
                <w:b/>
                <w:bCs/>
                <w:sz w:val="22"/>
                <w:szCs w:val="22"/>
              </w:rPr>
              <w:t xml:space="preserve">P.3.4 </w:t>
            </w:r>
            <w:r w:rsidR="00991815">
              <w:rPr>
                <w:b/>
                <w:bCs/>
                <w:sz w:val="22"/>
                <w:szCs w:val="22"/>
              </w:rPr>
              <w:t xml:space="preserve">   </w:t>
            </w:r>
            <w:r w:rsidRPr="0052731E">
              <w:rPr>
                <w:b/>
                <w:bCs/>
                <w:sz w:val="22"/>
                <w:szCs w:val="22"/>
              </w:rPr>
              <w:t>JESIEŃ W BORACH</w:t>
            </w:r>
          </w:p>
        </w:tc>
      </w:tr>
      <w:bookmarkEnd w:id="16"/>
    </w:tbl>
    <w:p w14:paraId="1052651C" w14:textId="77777777" w:rsidR="00DE58C8" w:rsidRDefault="00DE58C8" w:rsidP="00CB3E61"/>
    <w:p w14:paraId="3C823F5C" w14:textId="4E02FCE1" w:rsidR="00991815" w:rsidRPr="00991815" w:rsidRDefault="00991815" w:rsidP="00991815">
      <w:pPr>
        <w:spacing w:line="276" w:lineRule="auto"/>
        <w:jc w:val="both"/>
        <w:rPr>
          <w:b/>
          <w:bCs/>
          <w:sz w:val="22"/>
          <w:szCs w:val="22"/>
        </w:rPr>
      </w:pPr>
      <w:r w:rsidRPr="00991815">
        <w:rPr>
          <w:b/>
          <w:bCs/>
          <w:sz w:val="22"/>
          <w:szCs w:val="22"/>
        </w:rPr>
        <w:t>Uzasadnienie dla sformułowanych celów</w:t>
      </w:r>
      <w:r w:rsidR="00753DD0">
        <w:rPr>
          <w:b/>
          <w:bCs/>
          <w:sz w:val="22"/>
          <w:szCs w:val="22"/>
        </w:rPr>
        <w:t xml:space="preserve"> w oparciu o konsultacje społeczne</w:t>
      </w:r>
      <w:r w:rsidRPr="00991815">
        <w:rPr>
          <w:b/>
          <w:bCs/>
          <w:sz w:val="22"/>
          <w:szCs w:val="22"/>
        </w:rPr>
        <w:t>:</w:t>
      </w:r>
    </w:p>
    <w:p w14:paraId="6BC56E5B" w14:textId="094F2B61" w:rsidR="00991815" w:rsidRPr="008769AD" w:rsidRDefault="00991815" w:rsidP="00991815">
      <w:pPr>
        <w:spacing w:line="276" w:lineRule="auto"/>
        <w:jc w:val="both"/>
        <w:rPr>
          <w:sz w:val="22"/>
          <w:szCs w:val="22"/>
        </w:rPr>
      </w:pPr>
      <w:r w:rsidRPr="008769AD">
        <w:rPr>
          <w:sz w:val="22"/>
          <w:szCs w:val="22"/>
        </w:rPr>
        <w:t xml:space="preserve">Przyjęte w LSR cele wynikają ze specyfiki obszaru i oczekiwań mieszkańców. </w:t>
      </w:r>
      <w:r w:rsidR="00F240A2" w:rsidRPr="008769AD">
        <w:rPr>
          <w:sz w:val="22"/>
          <w:szCs w:val="22"/>
        </w:rPr>
        <w:t xml:space="preserve">Działania konsultacyjne (zgodnie z informacjami </w:t>
      </w:r>
      <w:r w:rsidRPr="008769AD">
        <w:rPr>
          <w:sz w:val="22"/>
          <w:szCs w:val="22"/>
        </w:rPr>
        <w:t xml:space="preserve">w </w:t>
      </w:r>
      <w:r w:rsidRPr="008769AD">
        <w:rPr>
          <w:i/>
          <w:iCs/>
          <w:sz w:val="22"/>
          <w:szCs w:val="22"/>
        </w:rPr>
        <w:t>Roz</w:t>
      </w:r>
      <w:r w:rsidR="00F240A2" w:rsidRPr="008769AD">
        <w:rPr>
          <w:i/>
          <w:iCs/>
          <w:sz w:val="22"/>
          <w:szCs w:val="22"/>
        </w:rPr>
        <w:t>.</w:t>
      </w:r>
      <w:r w:rsidRPr="008769AD">
        <w:rPr>
          <w:i/>
          <w:iCs/>
          <w:sz w:val="22"/>
          <w:szCs w:val="22"/>
        </w:rPr>
        <w:t xml:space="preserve"> III Partycypacyjny charakter LSR</w:t>
      </w:r>
      <w:r w:rsidR="00F240A2" w:rsidRPr="008769AD">
        <w:rPr>
          <w:i/>
          <w:iCs/>
          <w:sz w:val="22"/>
          <w:szCs w:val="22"/>
        </w:rPr>
        <w:t xml:space="preserve">) </w:t>
      </w:r>
      <w:r w:rsidR="00F240A2" w:rsidRPr="008769AD">
        <w:rPr>
          <w:sz w:val="22"/>
          <w:szCs w:val="22"/>
        </w:rPr>
        <w:t xml:space="preserve">rozpoczęły się we wrześniu 2022r. od organizowanych w każdej gminie obszaru LSR spotkań </w:t>
      </w:r>
      <w:proofErr w:type="spellStart"/>
      <w:r w:rsidR="00F240A2" w:rsidRPr="008769AD">
        <w:rPr>
          <w:sz w:val="22"/>
          <w:szCs w:val="22"/>
        </w:rPr>
        <w:t>informacyjno</w:t>
      </w:r>
      <w:proofErr w:type="spellEnd"/>
      <w:r w:rsidR="00F240A2" w:rsidRPr="008769AD">
        <w:rPr>
          <w:sz w:val="22"/>
          <w:szCs w:val="22"/>
        </w:rPr>
        <w:t xml:space="preserve"> – konsultacyjnych. W ramach diagnozy obszaru </w:t>
      </w:r>
      <w:r w:rsidRPr="008769AD">
        <w:rPr>
          <w:sz w:val="22"/>
          <w:szCs w:val="22"/>
        </w:rPr>
        <w:t xml:space="preserve"> LGD prowadziła </w:t>
      </w:r>
      <w:r w:rsidR="008769AD" w:rsidRPr="008769AD">
        <w:rPr>
          <w:sz w:val="22"/>
          <w:szCs w:val="22"/>
        </w:rPr>
        <w:t xml:space="preserve">badania ankietowe </w:t>
      </w:r>
      <w:r w:rsidRPr="008769AD">
        <w:rPr>
          <w:sz w:val="22"/>
          <w:szCs w:val="22"/>
        </w:rPr>
        <w:t xml:space="preserve">wśród mieszkańców, </w:t>
      </w:r>
      <w:r w:rsidR="008769AD" w:rsidRPr="008769AD">
        <w:rPr>
          <w:sz w:val="22"/>
          <w:szCs w:val="22"/>
        </w:rPr>
        <w:t xml:space="preserve">organizowała </w:t>
      </w:r>
      <w:r w:rsidRPr="008769AD">
        <w:rPr>
          <w:sz w:val="22"/>
          <w:szCs w:val="22"/>
        </w:rPr>
        <w:t xml:space="preserve">spotkania z </w:t>
      </w:r>
      <w:r w:rsidR="008769AD" w:rsidRPr="008769AD">
        <w:rPr>
          <w:sz w:val="22"/>
          <w:szCs w:val="22"/>
        </w:rPr>
        <w:t xml:space="preserve">przedstawicielami </w:t>
      </w:r>
      <w:r w:rsidRPr="008769AD">
        <w:rPr>
          <w:sz w:val="22"/>
          <w:szCs w:val="22"/>
        </w:rPr>
        <w:t>rożny</w:t>
      </w:r>
      <w:r w:rsidR="008769AD" w:rsidRPr="008769AD">
        <w:rPr>
          <w:sz w:val="22"/>
          <w:szCs w:val="22"/>
        </w:rPr>
        <w:t xml:space="preserve">ch </w:t>
      </w:r>
      <w:r w:rsidRPr="008769AD">
        <w:rPr>
          <w:sz w:val="22"/>
          <w:szCs w:val="22"/>
        </w:rPr>
        <w:t>środowisk: organizacj</w:t>
      </w:r>
      <w:r w:rsidR="008769AD" w:rsidRPr="008769AD">
        <w:rPr>
          <w:sz w:val="22"/>
          <w:szCs w:val="22"/>
        </w:rPr>
        <w:t xml:space="preserve">i </w:t>
      </w:r>
      <w:r w:rsidRPr="008769AD">
        <w:rPr>
          <w:sz w:val="22"/>
          <w:szCs w:val="22"/>
        </w:rPr>
        <w:t>pozarządowy</w:t>
      </w:r>
      <w:r w:rsidR="008769AD" w:rsidRPr="008769AD">
        <w:rPr>
          <w:sz w:val="22"/>
          <w:szCs w:val="22"/>
        </w:rPr>
        <w:t>ch</w:t>
      </w:r>
      <w:r w:rsidRPr="008769AD">
        <w:rPr>
          <w:sz w:val="22"/>
          <w:szCs w:val="22"/>
        </w:rPr>
        <w:t>, instytucj</w:t>
      </w:r>
      <w:r w:rsidR="008769AD" w:rsidRPr="008769AD">
        <w:rPr>
          <w:sz w:val="22"/>
          <w:szCs w:val="22"/>
        </w:rPr>
        <w:t>i</w:t>
      </w:r>
      <w:r w:rsidRPr="008769AD">
        <w:rPr>
          <w:sz w:val="22"/>
          <w:szCs w:val="22"/>
        </w:rPr>
        <w:t xml:space="preserve"> publiczny</w:t>
      </w:r>
      <w:r w:rsidR="008769AD" w:rsidRPr="008769AD">
        <w:rPr>
          <w:sz w:val="22"/>
          <w:szCs w:val="22"/>
        </w:rPr>
        <w:t>ch</w:t>
      </w:r>
      <w:r w:rsidRPr="008769AD">
        <w:rPr>
          <w:sz w:val="22"/>
          <w:szCs w:val="22"/>
        </w:rPr>
        <w:t xml:space="preserve">, </w:t>
      </w:r>
      <w:r w:rsidR="008769AD" w:rsidRPr="008769AD">
        <w:rPr>
          <w:sz w:val="22"/>
          <w:szCs w:val="22"/>
        </w:rPr>
        <w:t>branży turystycznej, osób młodych</w:t>
      </w:r>
      <w:r w:rsidR="0035292D">
        <w:rPr>
          <w:sz w:val="22"/>
          <w:szCs w:val="22"/>
        </w:rPr>
        <w:t>, seniorów</w:t>
      </w:r>
      <w:r w:rsidR="008769AD" w:rsidRPr="008769AD">
        <w:rPr>
          <w:sz w:val="22"/>
          <w:szCs w:val="22"/>
        </w:rPr>
        <w:t xml:space="preserve">, dzięki którym zdefiniowano najważniejsze </w:t>
      </w:r>
      <w:r w:rsidRPr="008769AD">
        <w:rPr>
          <w:sz w:val="22"/>
          <w:szCs w:val="22"/>
        </w:rPr>
        <w:t>problem</w:t>
      </w:r>
      <w:r w:rsidR="008769AD" w:rsidRPr="008769AD">
        <w:rPr>
          <w:sz w:val="22"/>
          <w:szCs w:val="22"/>
        </w:rPr>
        <w:t>y</w:t>
      </w:r>
      <w:r w:rsidRPr="008769AD">
        <w:rPr>
          <w:sz w:val="22"/>
          <w:szCs w:val="22"/>
        </w:rPr>
        <w:t xml:space="preserve"> i potrzeb</w:t>
      </w:r>
      <w:r w:rsidR="008769AD" w:rsidRPr="008769AD">
        <w:rPr>
          <w:sz w:val="22"/>
          <w:szCs w:val="22"/>
        </w:rPr>
        <w:t>y</w:t>
      </w:r>
      <w:r w:rsidRPr="008769AD">
        <w:rPr>
          <w:sz w:val="22"/>
          <w:szCs w:val="22"/>
        </w:rPr>
        <w:t xml:space="preserve">. </w:t>
      </w:r>
    </w:p>
    <w:p w14:paraId="10279345" w14:textId="0B71A4BF" w:rsidR="00991815" w:rsidRPr="006843CB" w:rsidRDefault="008769AD" w:rsidP="00991815">
      <w:pPr>
        <w:spacing w:line="276" w:lineRule="auto"/>
        <w:jc w:val="both"/>
        <w:rPr>
          <w:sz w:val="22"/>
          <w:szCs w:val="22"/>
        </w:rPr>
      </w:pPr>
      <w:r w:rsidRPr="006843CB">
        <w:rPr>
          <w:sz w:val="22"/>
          <w:szCs w:val="22"/>
        </w:rPr>
        <w:t>P</w:t>
      </w:r>
      <w:r w:rsidR="00991815" w:rsidRPr="006843CB">
        <w:rPr>
          <w:sz w:val="22"/>
          <w:szCs w:val="22"/>
        </w:rPr>
        <w:t xml:space="preserve">odczas </w:t>
      </w:r>
      <w:r w:rsidRPr="006843CB">
        <w:rPr>
          <w:sz w:val="22"/>
          <w:szCs w:val="22"/>
        </w:rPr>
        <w:t>otwartego spotkania warsztatowego (26.04.2023r.)</w:t>
      </w:r>
      <w:r w:rsidR="00991815" w:rsidRPr="006843CB">
        <w:rPr>
          <w:sz w:val="22"/>
          <w:szCs w:val="22"/>
        </w:rPr>
        <w:t>, na bazie prezentowanej wówczas diagnozy (uwzględniającej wcześniejsze rekomendacje lokalnych środowisk: wyniki sondaży, ewaluacji, spotkań) uczestnicy spotkania określili</w:t>
      </w:r>
      <w:r w:rsidRPr="006843CB">
        <w:rPr>
          <w:sz w:val="22"/>
          <w:szCs w:val="22"/>
        </w:rPr>
        <w:t xml:space="preserve"> </w:t>
      </w:r>
      <w:r w:rsidR="00991815" w:rsidRPr="006843CB">
        <w:rPr>
          <w:sz w:val="22"/>
          <w:szCs w:val="22"/>
        </w:rPr>
        <w:t xml:space="preserve">wizję obszaru, dokonali oceny szans i zagrożeń procesu rozwoju obszaru LSR w kontekście własnych atutów i słabości (analiza SWOT). </w:t>
      </w:r>
    </w:p>
    <w:p w14:paraId="59497B6E" w14:textId="3DA8B526" w:rsidR="00991815" w:rsidRPr="00980142" w:rsidRDefault="00980142" w:rsidP="00991815">
      <w:pPr>
        <w:spacing w:line="276" w:lineRule="auto"/>
        <w:jc w:val="both"/>
        <w:rPr>
          <w:sz w:val="22"/>
          <w:szCs w:val="22"/>
        </w:rPr>
      </w:pPr>
      <w:r w:rsidRPr="00980142">
        <w:rPr>
          <w:sz w:val="22"/>
          <w:szCs w:val="22"/>
        </w:rPr>
        <w:t>N</w:t>
      </w:r>
      <w:r w:rsidR="00991815" w:rsidRPr="00980142">
        <w:rPr>
          <w:sz w:val="22"/>
          <w:szCs w:val="22"/>
        </w:rPr>
        <w:t xml:space="preserve">ajistotniejsze wnioski z konsultacji </w:t>
      </w:r>
      <w:r w:rsidRPr="00980142">
        <w:rPr>
          <w:sz w:val="22"/>
          <w:szCs w:val="22"/>
        </w:rPr>
        <w:t>dotyczące kierunków/obszarów ujętych w LSR</w:t>
      </w:r>
      <w:r w:rsidR="00991815" w:rsidRPr="00980142">
        <w:rPr>
          <w:sz w:val="22"/>
          <w:szCs w:val="22"/>
        </w:rPr>
        <w:t>:</w:t>
      </w:r>
    </w:p>
    <w:p w14:paraId="3D847090" w14:textId="0461D214" w:rsidR="00AB0A1A" w:rsidRPr="00CA7984" w:rsidRDefault="00991815" w:rsidP="00991815">
      <w:pPr>
        <w:spacing w:line="276" w:lineRule="auto"/>
        <w:jc w:val="both"/>
        <w:rPr>
          <w:sz w:val="22"/>
          <w:szCs w:val="22"/>
        </w:rPr>
      </w:pPr>
      <w:r w:rsidRPr="00CA7984">
        <w:rPr>
          <w:sz w:val="22"/>
          <w:szCs w:val="22"/>
        </w:rPr>
        <w:t xml:space="preserve">- </w:t>
      </w:r>
      <w:r w:rsidR="00AB0A1A" w:rsidRPr="00CA7984">
        <w:rPr>
          <w:sz w:val="22"/>
          <w:szCs w:val="22"/>
        </w:rPr>
        <w:t>w oparciu o lokalne zasoby Borów Tucholskich należy rozwijać turystykę i gospodarkę czasu wolnego</w:t>
      </w:r>
      <w:r w:rsidR="00CA7984" w:rsidRPr="00CA7984">
        <w:rPr>
          <w:sz w:val="22"/>
          <w:szCs w:val="22"/>
        </w:rPr>
        <w:t xml:space="preserve">. Konieczne są działania o charakterze gospodarczym (zakładania/rozwijanie działalności gospodarczej w branży turystyki i czasu wolnego, ze szczególnym naciskiem na usługi dotyczące oferty pobytowej innej niż noclegowa, w tym gospodarstwa agroturystyczne i zagrody edukacyjne), infrastrukturalnym (rozwój infrastruktury </w:t>
      </w:r>
      <w:proofErr w:type="spellStart"/>
      <w:r w:rsidR="00CA7984" w:rsidRPr="00CA7984">
        <w:rPr>
          <w:sz w:val="22"/>
          <w:szCs w:val="22"/>
        </w:rPr>
        <w:t>turystyczno</w:t>
      </w:r>
      <w:proofErr w:type="spellEnd"/>
      <w:r w:rsidR="00CA7984" w:rsidRPr="00CA7984">
        <w:rPr>
          <w:sz w:val="22"/>
          <w:szCs w:val="22"/>
        </w:rPr>
        <w:t xml:space="preserve"> – rekreacyjnej, z której korzystać będą zarówno turyści, jak i mieszkańcy w ramach swojego czasu wolnego), ale także działania o charakterze bardziej społecznym (integracja branży turystycznej, podnoszenie </w:t>
      </w:r>
      <w:r w:rsidR="00CA7984" w:rsidRPr="00CA7984">
        <w:rPr>
          <w:sz w:val="22"/>
          <w:szCs w:val="22"/>
        </w:rPr>
        <w:lastRenderedPageBreak/>
        <w:t xml:space="preserve">kwalifikacji mieszańców w odniesieniu do obsługi ruchu turystycznego, wykorzystanie zasobów dziedzictwa kulturowego, </w:t>
      </w:r>
      <w:r w:rsidR="00CA7984" w:rsidRPr="0035292D">
        <w:rPr>
          <w:sz w:val="22"/>
          <w:szCs w:val="22"/>
        </w:rPr>
        <w:t>historycznego i przyrodniczego</w:t>
      </w:r>
      <w:r w:rsidR="00CA7984" w:rsidRPr="00CA7984">
        <w:rPr>
          <w:sz w:val="22"/>
          <w:szCs w:val="22"/>
        </w:rPr>
        <w:t xml:space="preserve"> jako ważnego elementu budowania oferty turystycznej obszaru).</w:t>
      </w:r>
    </w:p>
    <w:p w14:paraId="3F2D5F4F" w14:textId="0214521B" w:rsidR="001E2CEC" w:rsidRPr="001E2CEC" w:rsidRDefault="00CA7984" w:rsidP="00991815">
      <w:pPr>
        <w:spacing w:line="276" w:lineRule="auto"/>
        <w:jc w:val="both"/>
        <w:rPr>
          <w:sz w:val="22"/>
          <w:szCs w:val="22"/>
        </w:rPr>
      </w:pPr>
      <w:r w:rsidRPr="001E2CEC">
        <w:rPr>
          <w:sz w:val="22"/>
          <w:szCs w:val="22"/>
        </w:rPr>
        <w:t xml:space="preserve">- </w:t>
      </w:r>
      <w:r w:rsidR="00764543" w:rsidRPr="001E2CEC">
        <w:rPr>
          <w:sz w:val="22"/>
          <w:szCs w:val="22"/>
        </w:rPr>
        <w:t>należy nastawić się na rozwijanie społecznej i gospodarczej aktywności mieszkańców</w:t>
      </w:r>
      <w:r w:rsidR="001E2CEC" w:rsidRPr="001E2CEC">
        <w:rPr>
          <w:sz w:val="22"/>
          <w:szCs w:val="22"/>
        </w:rPr>
        <w:t xml:space="preserve">. Aktywność gospodarcza to </w:t>
      </w:r>
      <w:r w:rsidR="00991815" w:rsidRPr="001E2CEC">
        <w:rPr>
          <w:sz w:val="22"/>
          <w:szCs w:val="22"/>
        </w:rPr>
        <w:t>powstawanie</w:t>
      </w:r>
      <w:r w:rsidR="00764543" w:rsidRPr="001E2CEC">
        <w:rPr>
          <w:sz w:val="22"/>
          <w:szCs w:val="22"/>
        </w:rPr>
        <w:t xml:space="preserve">/rozwój </w:t>
      </w:r>
      <w:r w:rsidR="00991815" w:rsidRPr="001E2CEC">
        <w:rPr>
          <w:sz w:val="22"/>
          <w:szCs w:val="22"/>
        </w:rPr>
        <w:t>firm</w:t>
      </w:r>
      <w:r w:rsidR="00764543" w:rsidRPr="001E2CEC">
        <w:rPr>
          <w:sz w:val="22"/>
          <w:szCs w:val="22"/>
        </w:rPr>
        <w:t xml:space="preserve"> zwłaszcza w branżach zapewniających </w:t>
      </w:r>
      <w:r w:rsidR="00991815" w:rsidRPr="001E2CEC">
        <w:rPr>
          <w:sz w:val="22"/>
          <w:szCs w:val="22"/>
        </w:rPr>
        <w:t>podstawowe usługi</w:t>
      </w:r>
      <w:r w:rsidR="00764543" w:rsidRPr="001E2CEC">
        <w:rPr>
          <w:sz w:val="22"/>
          <w:szCs w:val="22"/>
        </w:rPr>
        <w:t xml:space="preserve"> dla mieszkańców</w:t>
      </w:r>
      <w:r w:rsidR="00991815" w:rsidRPr="001E2CEC">
        <w:rPr>
          <w:sz w:val="22"/>
          <w:szCs w:val="22"/>
        </w:rPr>
        <w:t>, tworzenie miejsc pracy</w:t>
      </w:r>
      <w:r w:rsidR="001E2CEC" w:rsidRPr="001E2CEC">
        <w:rPr>
          <w:sz w:val="22"/>
          <w:szCs w:val="22"/>
        </w:rPr>
        <w:t>. Aktywność społeczna ukierunkowana powinna być na wsparcie lokalnych liderów, wykorzystanie potencjału istniejących organizacji pozarządowych, a także angażowanie do działań ludzi młodych.</w:t>
      </w:r>
    </w:p>
    <w:p w14:paraId="31B958AA" w14:textId="27FF2786" w:rsidR="001E2CEC" w:rsidRPr="001E2CEC" w:rsidRDefault="00991815" w:rsidP="00991815">
      <w:pPr>
        <w:spacing w:line="276" w:lineRule="auto"/>
        <w:jc w:val="both"/>
        <w:rPr>
          <w:sz w:val="22"/>
          <w:szCs w:val="22"/>
        </w:rPr>
      </w:pPr>
      <w:r w:rsidRPr="001E2CEC">
        <w:rPr>
          <w:sz w:val="22"/>
          <w:szCs w:val="22"/>
        </w:rPr>
        <w:t xml:space="preserve">- </w:t>
      </w:r>
      <w:r w:rsidR="001E2CEC" w:rsidRPr="001E2CEC">
        <w:rPr>
          <w:sz w:val="22"/>
          <w:szCs w:val="22"/>
        </w:rPr>
        <w:t xml:space="preserve">niezbędne są </w:t>
      </w:r>
      <w:r w:rsidRPr="001E2CEC">
        <w:rPr>
          <w:sz w:val="22"/>
          <w:szCs w:val="22"/>
        </w:rPr>
        <w:t>działa</w:t>
      </w:r>
      <w:r w:rsidR="001E2CEC" w:rsidRPr="001E2CEC">
        <w:rPr>
          <w:sz w:val="22"/>
          <w:szCs w:val="22"/>
        </w:rPr>
        <w:t>nia angażujące mieszka</w:t>
      </w:r>
      <w:r w:rsidRPr="001E2CEC">
        <w:rPr>
          <w:sz w:val="22"/>
          <w:szCs w:val="22"/>
        </w:rPr>
        <w:t>ń</w:t>
      </w:r>
      <w:r w:rsidR="001E2CEC" w:rsidRPr="001E2CEC">
        <w:rPr>
          <w:sz w:val="22"/>
          <w:szCs w:val="22"/>
        </w:rPr>
        <w:t>ców i lokalne podmioty w realizację działań na rzecz</w:t>
      </w:r>
      <w:r w:rsidRPr="001E2CEC">
        <w:rPr>
          <w:sz w:val="22"/>
          <w:szCs w:val="22"/>
        </w:rPr>
        <w:t xml:space="preserve"> włączeni</w:t>
      </w:r>
      <w:r w:rsidR="001E2CEC" w:rsidRPr="001E2CEC">
        <w:rPr>
          <w:sz w:val="22"/>
          <w:szCs w:val="22"/>
        </w:rPr>
        <w:t>a</w:t>
      </w:r>
      <w:r w:rsidRPr="001E2CEC">
        <w:rPr>
          <w:sz w:val="22"/>
          <w:szCs w:val="22"/>
        </w:rPr>
        <w:t xml:space="preserve"> społeczne</w:t>
      </w:r>
      <w:r w:rsidR="001E2CEC" w:rsidRPr="001E2CEC">
        <w:rPr>
          <w:sz w:val="22"/>
          <w:szCs w:val="22"/>
        </w:rPr>
        <w:t>go</w:t>
      </w:r>
      <w:r w:rsidRPr="001E2CEC">
        <w:rPr>
          <w:sz w:val="22"/>
          <w:szCs w:val="22"/>
        </w:rPr>
        <w:t xml:space="preserve"> na obszarach wiejskich (wsparcie na rzecz: </w:t>
      </w:r>
      <w:r w:rsidR="001E2CEC" w:rsidRPr="001E2CEC">
        <w:rPr>
          <w:sz w:val="22"/>
          <w:szCs w:val="22"/>
        </w:rPr>
        <w:t>wyrównywania szans kobiet i mężczyzn, działania skierowane do dzieci i młodzieży, a także seniorów oraz dorosłych w kontekście poprawy dostępu do edukacji, możliwości uzupełnienia wiedzy oraz doskonalenia umiejętności).</w:t>
      </w:r>
    </w:p>
    <w:p w14:paraId="4048F4C4" w14:textId="77777777" w:rsidR="00753DD0" w:rsidRDefault="00753DD0" w:rsidP="00753DD0">
      <w:pPr>
        <w:rPr>
          <w:b/>
          <w:bCs/>
          <w:color w:val="000000"/>
          <w:sz w:val="22"/>
          <w:szCs w:val="22"/>
          <w:lang w:eastAsia="en-US"/>
          <w14:ligatures w14:val="standardContextual"/>
        </w:rPr>
      </w:pPr>
    </w:p>
    <w:p w14:paraId="5E7B553F" w14:textId="58834DB5" w:rsidR="00991815" w:rsidRDefault="00753DD0" w:rsidP="00753DD0">
      <w:pPr>
        <w:rPr>
          <w:b/>
          <w:bCs/>
          <w:color w:val="000000"/>
          <w:sz w:val="22"/>
          <w:szCs w:val="22"/>
          <w:lang w:eastAsia="en-US"/>
          <w14:ligatures w14:val="standardContextual"/>
        </w:rPr>
      </w:pPr>
      <w:r w:rsidRPr="00FF220D">
        <w:rPr>
          <w:b/>
          <w:bCs/>
          <w:color w:val="000000"/>
          <w:sz w:val="22"/>
          <w:szCs w:val="22"/>
          <w:lang w:eastAsia="en-US"/>
          <w14:ligatures w14:val="standardContextual"/>
        </w:rPr>
        <w:t>Powiązanie celów z analizą potrzeb i potencjału obszaru</w:t>
      </w:r>
    </w:p>
    <w:p w14:paraId="2B0B9576" w14:textId="77777777" w:rsidR="00752B70" w:rsidRPr="00FF220D" w:rsidRDefault="00752B70" w:rsidP="00753DD0">
      <w:pPr>
        <w:rPr>
          <w:b/>
          <w:bCs/>
          <w:color w:val="000000"/>
          <w:sz w:val="22"/>
          <w:szCs w:val="22"/>
          <w:lang w:eastAsia="en-US"/>
          <w14:ligatures w14:val="standardContextual"/>
        </w:rPr>
      </w:pPr>
    </w:p>
    <w:p w14:paraId="7C359DE5" w14:textId="1B5CF030" w:rsidR="00E80E1E" w:rsidRPr="00752B70" w:rsidRDefault="00E80E1E" w:rsidP="00753DD0">
      <w:pPr>
        <w:rPr>
          <w:b/>
          <w:bCs/>
          <w:sz w:val="22"/>
          <w:szCs w:val="22"/>
        </w:rPr>
      </w:pPr>
      <w:bookmarkStart w:id="19" w:name="_Hlk136412908"/>
      <w:r w:rsidRPr="00752B70">
        <w:rPr>
          <w:b/>
          <w:bCs/>
          <w:sz w:val="22"/>
          <w:szCs w:val="22"/>
        </w:rPr>
        <w:t>CEL SZCZEGÓŁOWY 1 - Rozwój turystyki i gospodarki czasu wolnego w oparciu o lokalne zasoby Borów Tucholskich</w:t>
      </w:r>
    </w:p>
    <w:bookmarkEnd w:id="19"/>
    <w:p w14:paraId="654852A7" w14:textId="77777777" w:rsidR="00E80E1E" w:rsidRPr="00752B70" w:rsidRDefault="00E80E1E" w:rsidP="00753DD0">
      <w:pPr>
        <w:rPr>
          <w:sz w:val="22"/>
          <w:szCs w:val="22"/>
          <w:u w:val="single"/>
        </w:rPr>
      </w:pPr>
      <w:r w:rsidRPr="00752B70">
        <w:rPr>
          <w:sz w:val="22"/>
          <w:szCs w:val="22"/>
          <w:u w:val="single"/>
        </w:rPr>
        <w:t>Potrzeby rozwojowe:</w:t>
      </w:r>
    </w:p>
    <w:p w14:paraId="1807D5FD" w14:textId="32143F52" w:rsidR="00E80E1E" w:rsidRDefault="0048259F" w:rsidP="00746FF9">
      <w:pPr>
        <w:pStyle w:val="Akapitzlist"/>
        <w:numPr>
          <w:ilvl w:val="0"/>
          <w:numId w:val="4"/>
        </w:numPr>
        <w:suppressAutoHyphens w:val="0"/>
        <w:spacing w:line="276" w:lineRule="auto"/>
        <w:jc w:val="both"/>
        <w:rPr>
          <w:sz w:val="22"/>
          <w:szCs w:val="22"/>
        </w:rPr>
      </w:pPr>
      <w:r w:rsidRPr="00FF220D">
        <w:rPr>
          <w:sz w:val="22"/>
          <w:szCs w:val="22"/>
        </w:rPr>
        <w:t>N</w:t>
      </w:r>
      <w:r w:rsidR="00E80E1E" w:rsidRPr="00FF220D">
        <w:rPr>
          <w:sz w:val="22"/>
          <w:szCs w:val="22"/>
        </w:rPr>
        <w:t xml:space="preserve">iedostateczna oferta produktów i usług służących turystyce i rekreacji (miejsca noclegowe, </w:t>
      </w:r>
      <w:r w:rsidR="00B1243D">
        <w:rPr>
          <w:sz w:val="22"/>
          <w:szCs w:val="22"/>
        </w:rPr>
        <w:t xml:space="preserve">usługi </w:t>
      </w:r>
      <w:r w:rsidR="00E80E1E" w:rsidRPr="00FF220D">
        <w:rPr>
          <w:sz w:val="22"/>
          <w:szCs w:val="22"/>
        </w:rPr>
        <w:t>gastronomiczne, wypożyczalnie sprzętu, oferty pobytowe, pamiątki, inne)</w:t>
      </w:r>
      <w:r w:rsidRPr="00FF220D">
        <w:rPr>
          <w:sz w:val="22"/>
          <w:szCs w:val="22"/>
        </w:rPr>
        <w:t>.</w:t>
      </w:r>
    </w:p>
    <w:p w14:paraId="07969346" w14:textId="74F66165" w:rsidR="00B1243D" w:rsidRPr="00FF220D" w:rsidRDefault="002D623F" w:rsidP="00746FF9">
      <w:pPr>
        <w:pStyle w:val="Akapitzlist"/>
        <w:numPr>
          <w:ilvl w:val="0"/>
          <w:numId w:val="4"/>
        </w:numPr>
        <w:suppressAutoHyphens w:val="0"/>
        <w:spacing w:line="276" w:lineRule="auto"/>
        <w:jc w:val="both"/>
        <w:rPr>
          <w:sz w:val="22"/>
          <w:szCs w:val="22"/>
        </w:rPr>
      </w:pPr>
      <w:r>
        <w:rPr>
          <w:sz w:val="22"/>
          <w:szCs w:val="22"/>
        </w:rPr>
        <w:t>Niewystarczająca</w:t>
      </w:r>
      <w:r w:rsidR="00563549">
        <w:rPr>
          <w:sz w:val="22"/>
          <w:szCs w:val="22"/>
        </w:rPr>
        <w:t xml:space="preserve"> oferta usług turystycznych </w:t>
      </w:r>
      <w:r>
        <w:rPr>
          <w:sz w:val="22"/>
          <w:szCs w:val="22"/>
        </w:rPr>
        <w:t xml:space="preserve">(innych niż noclegowe), </w:t>
      </w:r>
      <w:r w:rsidR="00563549">
        <w:rPr>
          <w:sz w:val="22"/>
          <w:szCs w:val="22"/>
        </w:rPr>
        <w:t xml:space="preserve">bazujących na endogenicznych potencjałach i wykorzystujących </w:t>
      </w:r>
      <w:r>
        <w:rPr>
          <w:sz w:val="22"/>
          <w:szCs w:val="22"/>
        </w:rPr>
        <w:t xml:space="preserve">zasoby kulturowe, historyczne i przyrodnicze. </w:t>
      </w:r>
    </w:p>
    <w:p w14:paraId="22B206F9" w14:textId="005EBC15" w:rsidR="00BE5CFF" w:rsidRDefault="00BE5CFF" w:rsidP="00746FF9">
      <w:pPr>
        <w:pStyle w:val="Akapitzlist"/>
        <w:numPr>
          <w:ilvl w:val="0"/>
          <w:numId w:val="4"/>
        </w:numPr>
        <w:suppressAutoHyphens w:val="0"/>
        <w:spacing w:line="276" w:lineRule="auto"/>
        <w:jc w:val="both"/>
        <w:rPr>
          <w:sz w:val="22"/>
          <w:szCs w:val="22"/>
        </w:rPr>
      </w:pPr>
      <w:r w:rsidRPr="00FF220D">
        <w:rPr>
          <w:sz w:val="22"/>
          <w:szCs w:val="22"/>
        </w:rPr>
        <w:t>Podniesienie jakości</w:t>
      </w:r>
      <w:r w:rsidR="005A5DF3" w:rsidRPr="00FF220D">
        <w:rPr>
          <w:sz w:val="22"/>
          <w:szCs w:val="22"/>
        </w:rPr>
        <w:t xml:space="preserve">/ odnowienie </w:t>
      </w:r>
      <w:r w:rsidRPr="00FF220D">
        <w:rPr>
          <w:sz w:val="22"/>
          <w:szCs w:val="22"/>
        </w:rPr>
        <w:t>istniejącej bazy turystycznej.</w:t>
      </w:r>
    </w:p>
    <w:p w14:paraId="7C0E3640" w14:textId="0CC23BEA" w:rsidR="00CD607E" w:rsidRPr="00FF220D" w:rsidRDefault="00CD607E" w:rsidP="00746FF9">
      <w:pPr>
        <w:pStyle w:val="Akapitzlist"/>
        <w:numPr>
          <w:ilvl w:val="0"/>
          <w:numId w:val="4"/>
        </w:numPr>
        <w:suppressAutoHyphens w:val="0"/>
        <w:spacing w:line="276" w:lineRule="auto"/>
        <w:jc w:val="both"/>
        <w:rPr>
          <w:sz w:val="22"/>
          <w:szCs w:val="22"/>
        </w:rPr>
      </w:pPr>
      <w:r>
        <w:rPr>
          <w:sz w:val="22"/>
          <w:szCs w:val="22"/>
        </w:rPr>
        <w:t>Wykorzystanie potencjału gospodarstw rolnych do prowadzenia działań edukacyjnych.</w:t>
      </w:r>
    </w:p>
    <w:p w14:paraId="7A4F3FC6" w14:textId="5E701AD8" w:rsidR="00E80E1E" w:rsidRPr="00FF220D" w:rsidRDefault="0048259F" w:rsidP="00746FF9">
      <w:pPr>
        <w:pStyle w:val="Akapitzlist"/>
        <w:numPr>
          <w:ilvl w:val="0"/>
          <w:numId w:val="4"/>
        </w:numPr>
        <w:suppressAutoHyphens w:val="0"/>
        <w:spacing w:line="276" w:lineRule="auto"/>
        <w:contextualSpacing w:val="0"/>
        <w:jc w:val="both"/>
        <w:rPr>
          <w:sz w:val="22"/>
          <w:szCs w:val="22"/>
        </w:rPr>
      </w:pPr>
      <w:r w:rsidRPr="00FF220D">
        <w:rPr>
          <w:sz w:val="22"/>
          <w:szCs w:val="22"/>
        </w:rPr>
        <w:t>R</w:t>
      </w:r>
      <w:r w:rsidR="00E80E1E" w:rsidRPr="00FF220D">
        <w:rPr>
          <w:sz w:val="22"/>
          <w:szCs w:val="22"/>
        </w:rPr>
        <w:t>ozbudowa infrastruktury turystyczno-rekreacyjnej, także w mniejszych  miejscowościach</w:t>
      </w:r>
      <w:r w:rsidRPr="00FF220D">
        <w:rPr>
          <w:sz w:val="22"/>
          <w:szCs w:val="22"/>
        </w:rPr>
        <w:t>.</w:t>
      </w:r>
    </w:p>
    <w:p w14:paraId="66F47E5C" w14:textId="0DC2CB94" w:rsidR="00441B79" w:rsidRDefault="00441B79" w:rsidP="00746FF9">
      <w:pPr>
        <w:pStyle w:val="Akapitzlist"/>
        <w:numPr>
          <w:ilvl w:val="0"/>
          <w:numId w:val="4"/>
        </w:numPr>
        <w:suppressAutoHyphens w:val="0"/>
        <w:spacing w:line="276" w:lineRule="auto"/>
        <w:contextualSpacing w:val="0"/>
        <w:jc w:val="both"/>
        <w:rPr>
          <w:sz w:val="22"/>
          <w:szCs w:val="22"/>
        </w:rPr>
      </w:pPr>
      <w:r w:rsidRPr="00FF220D">
        <w:rPr>
          <w:sz w:val="22"/>
          <w:szCs w:val="22"/>
        </w:rPr>
        <w:t>Konieczność stworzenia urozmaiconej i nowoczesnej  bazy do organizacji oferty czasu wolnego, w tym dla dzieci, młodzieży i seniorów</w:t>
      </w:r>
      <w:r w:rsidR="0048259F" w:rsidRPr="00FF220D">
        <w:rPr>
          <w:sz w:val="22"/>
          <w:szCs w:val="22"/>
        </w:rPr>
        <w:t>.</w:t>
      </w:r>
    </w:p>
    <w:p w14:paraId="044397C4" w14:textId="042B817F" w:rsidR="00442E11" w:rsidRPr="008629B1" w:rsidRDefault="00442E11" w:rsidP="00746FF9">
      <w:pPr>
        <w:pStyle w:val="Akapitzlist"/>
        <w:numPr>
          <w:ilvl w:val="0"/>
          <w:numId w:val="4"/>
        </w:numPr>
        <w:suppressAutoHyphens w:val="0"/>
        <w:spacing w:line="276" w:lineRule="auto"/>
        <w:contextualSpacing w:val="0"/>
        <w:jc w:val="both"/>
        <w:rPr>
          <w:sz w:val="22"/>
          <w:szCs w:val="22"/>
        </w:rPr>
      </w:pPr>
      <w:r w:rsidRPr="008629B1">
        <w:rPr>
          <w:sz w:val="22"/>
          <w:szCs w:val="22"/>
        </w:rPr>
        <w:t xml:space="preserve">Potrzeba stworzenia ogólnodostępnych miejsc spotkań dla ludzi młodych czy osób starszych również </w:t>
      </w:r>
      <w:r w:rsidR="008629B1" w:rsidRPr="008629B1">
        <w:rPr>
          <w:sz w:val="22"/>
          <w:szCs w:val="22"/>
        </w:rPr>
        <w:t xml:space="preserve">w mniejszych miejscowościach </w:t>
      </w:r>
      <w:r w:rsidRPr="008629B1">
        <w:rPr>
          <w:sz w:val="22"/>
          <w:szCs w:val="22"/>
        </w:rPr>
        <w:t>(np.</w:t>
      </w:r>
      <w:r w:rsidR="008629B1" w:rsidRPr="008629B1">
        <w:rPr>
          <w:sz w:val="22"/>
          <w:szCs w:val="22"/>
        </w:rPr>
        <w:t xml:space="preserve"> ścieżki spacerowe, </w:t>
      </w:r>
      <w:r w:rsidRPr="008629B1">
        <w:rPr>
          <w:sz w:val="22"/>
          <w:szCs w:val="22"/>
        </w:rPr>
        <w:t xml:space="preserve">otwarte miejsca aktywności dla młodzieży – np. </w:t>
      </w:r>
      <w:proofErr w:type="spellStart"/>
      <w:r w:rsidR="008629B1" w:rsidRPr="008629B1">
        <w:rPr>
          <w:sz w:val="22"/>
          <w:szCs w:val="22"/>
        </w:rPr>
        <w:t>skatepark</w:t>
      </w:r>
      <w:proofErr w:type="spellEnd"/>
      <w:r w:rsidR="008629B1" w:rsidRPr="008629B1">
        <w:rPr>
          <w:sz w:val="22"/>
          <w:szCs w:val="22"/>
        </w:rPr>
        <w:t>,</w:t>
      </w:r>
      <w:r w:rsidRPr="008629B1">
        <w:rPr>
          <w:sz w:val="22"/>
          <w:szCs w:val="22"/>
        </w:rPr>
        <w:t xml:space="preserve"> tory rowerowe, </w:t>
      </w:r>
      <w:proofErr w:type="spellStart"/>
      <w:r w:rsidR="008629B1" w:rsidRPr="008629B1">
        <w:rPr>
          <w:sz w:val="22"/>
          <w:szCs w:val="22"/>
        </w:rPr>
        <w:t>bezasekuracyjne</w:t>
      </w:r>
      <w:proofErr w:type="spellEnd"/>
      <w:r w:rsidR="008629B1" w:rsidRPr="008629B1">
        <w:rPr>
          <w:sz w:val="22"/>
          <w:szCs w:val="22"/>
        </w:rPr>
        <w:t xml:space="preserve"> </w:t>
      </w:r>
      <w:r w:rsidRPr="008629B1">
        <w:rPr>
          <w:sz w:val="22"/>
          <w:szCs w:val="22"/>
        </w:rPr>
        <w:t xml:space="preserve">parki linowe, inne) – jako alternatywa do oferty komercyjnej, </w:t>
      </w:r>
    </w:p>
    <w:p w14:paraId="2B2F65BE" w14:textId="18488786" w:rsidR="00442E11" w:rsidRPr="008629B1" w:rsidRDefault="00BA50E9" w:rsidP="00746FF9">
      <w:pPr>
        <w:pStyle w:val="Akapitzlist"/>
        <w:numPr>
          <w:ilvl w:val="0"/>
          <w:numId w:val="4"/>
        </w:numPr>
        <w:rPr>
          <w:sz w:val="22"/>
          <w:szCs w:val="22"/>
        </w:rPr>
      </w:pPr>
      <w:r>
        <w:rPr>
          <w:sz w:val="22"/>
          <w:szCs w:val="22"/>
        </w:rPr>
        <w:t>P</w:t>
      </w:r>
      <w:r w:rsidR="00442E11" w:rsidRPr="008629B1">
        <w:rPr>
          <w:sz w:val="22"/>
          <w:szCs w:val="22"/>
        </w:rPr>
        <w:t xml:space="preserve">otrzeba </w:t>
      </w:r>
      <w:r w:rsidR="008629B1" w:rsidRPr="008629B1">
        <w:rPr>
          <w:sz w:val="22"/>
          <w:szCs w:val="22"/>
        </w:rPr>
        <w:t xml:space="preserve">zagospodarowanych </w:t>
      </w:r>
      <w:r w:rsidR="00442E11" w:rsidRPr="008629B1">
        <w:rPr>
          <w:sz w:val="22"/>
          <w:szCs w:val="22"/>
        </w:rPr>
        <w:t>przestrzeni</w:t>
      </w:r>
      <w:r w:rsidR="008629B1" w:rsidRPr="008629B1">
        <w:rPr>
          <w:sz w:val="22"/>
          <w:szCs w:val="22"/>
        </w:rPr>
        <w:t xml:space="preserve"> i wyposażonych obiektów, </w:t>
      </w:r>
      <w:r w:rsidR="00442E11" w:rsidRPr="008629B1">
        <w:rPr>
          <w:sz w:val="22"/>
          <w:szCs w:val="22"/>
        </w:rPr>
        <w:t xml:space="preserve">umożliwiających realizację oddolnych inicjatyw i społeczną integrację. </w:t>
      </w:r>
    </w:p>
    <w:p w14:paraId="3784F61D" w14:textId="6030C1F0" w:rsidR="00441B79" w:rsidRDefault="00441B79" w:rsidP="00746FF9">
      <w:pPr>
        <w:pStyle w:val="Akapitzlist"/>
        <w:numPr>
          <w:ilvl w:val="0"/>
          <w:numId w:val="4"/>
        </w:numPr>
        <w:suppressAutoHyphens w:val="0"/>
        <w:spacing w:line="276" w:lineRule="auto"/>
        <w:contextualSpacing w:val="0"/>
        <w:jc w:val="both"/>
        <w:rPr>
          <w:sz w:val="22"/>
          <w:szCs w:val="22"/>
        </w:rPr>
      </w:pPr>
      <w:r w:rsidRPr="00FF220D">
        <w:rPr>
          <w:sz w:val="22"/>
          <w:szCs w:val="22"/>
        </w:rPr>
        <w:t>Słaba współpraca branży turystycznej, m.in. w kontekście oferowania wspólnych usług i  promocji obszaru</w:t>
      </w:r>
      <w:r w:rsidR="00D91A1B">
        <w:rPr>
          <w:sz w:val="22"/>
          <w:szCs w:val="22"/>
        </w:rPr>
        <w:t>.</w:t>
      </w:r>
    </w:p>
    <w:p w14:paraId="1C7009E7" w14:textId="77777777" w:rsidR="00BA50E9" w:rsidRPr="00BA50E9" w:rsidRDefault="00BA50E9" w:rsidP="00746FF9">
      <w:pPr>
        <w:pStyle w:val="Akapitzlist"/>
        <w:numPr>
          <w:ilvl w:val="0"/>
          <w:numId w:val="4"/>
        </w:numPr>
        <w:suppressAutoHyphens w:val="0"/>
        <w:spacing w:line="276" w:lineRule="auto"/>
        <w:jc w:val="both"/>
        <w:rPr>
          <w:sz w:val="22"/>
          <w:szCs w:val="22"/>
        </w:rPr>
      </w:pPr>
      <w:r w:rsidRPr="00BA50E9">
        <w:rPr>
          <w:sz w:val="22"/>
          <w:szCs w:val="22"/>
        </w:rPr>
        <w:t xml:space="preserve">Brak wspólnej i komplementarnej oferty turystycznej regionu – brak sieciowania i pakietowania ofert </w:t>
      </w:r>
    </w:p>
    <w:p w14:paraId="42AAA524" w14:textId="366041E0" w:rsidR="00D91A1B" w:rsidRPr="00FF220D" w:rsidRDefault="00D91A1B" w:rsidP="00746FF9">
      <w:pPr>
        <w:pStyle w:val="Akapitzlist"/>
        <w:numPr>
          <w:ilvl w:val="0"/>
          <w:numId w:val="4"/>
        </w:numPr>
        <w:suppressAutoHyphens w:val="0"/>
        <w:spacing w:line="276" w:lineRule="auto"/>
        <w:contextualSpacing w:val="0"/>
        <w:jc w:val="both"/>
        <w:rPr>
          <w:sz w:val="22"/>
          <w:szCs w:val="22"/>
        </w:rPr>
      </w:pPr>
      <w:r>
        <w:rPr>
          <w:sz w:val="22"/>
          <w:szCs w:val="22"/>
        </w:rPr>
        <w:t xml:space="preserve">Potrzeba zbudowania </w:t>
      </w:r>
      <w:r w:rsidRPr="00D91A1B">
        <w:rPr>
          <w:sz w:val="22"/>
          <w:szCs w:val="22"/>
        </w:rPr>
        <w:t>sieci i porozumień lokalnych (branżowych, horyzontalnych)</w:t>
      </w:r>
      <w:r>
        <w:rPr>
          <w:sz w:val="22"/>
          <w:szCs w:val="22"/>
        </w:rPr>
        <w:t xml:space="preserve"> i podniesienia </w:t>
      </w:r>
      <w:r w:rsidRPr="00D91A1B">
        <w:rPr>
          <w:sz w:val="22"/>
          <w:szCs w:val="22"/>
        </w:rPr>
        <w:t>poziom</w:t>
      </w:r>
      <w:r>
        <w:rPr>
          <w:sz w:val="22"/>
          <w:szCs w:val="22"/>
        </w:rPr>
        <w:t>u</w:t>
      </w:r>
      <w:r w:rsidRPr="00D91A1B">
        <w:rPr>
          <w:sz w:val="22"/>
          <w:szCs w:val="22"/>
        </w:rPr>
        <w:t xml:space="preserve"> zaufania pomiędzy samorządami, na styku samorządów i biznesu, w stosunku do organizacji pozarządowych i pomiędzy organizacjami</w:t>
      </w:r>
      <w:r>
        <w:rPr>
          <w:sz w:val="22"/>
          <w:szCs w:val="22"/>
        </w:rPr>
        <w:t>.</w:t>
      </w:r>
    </w:p>
    <w:p w14:paraId="47CC8FED" w14:textId="0508B0F4" w:rsidR="00441B79" w:rsidRPr="00FF220D" w:rsidRDefault="00441B79" w:rsidP="00746FF9">
      <w:pPr>
        <w:pStyle w:val="Akapitzlist"/>
        <w:numPr>
          <w:ilvl w:val="0"/>
          <w:numId w:val="4"/>
        </w:numPr>
        <w:suppressAutoHyphens w:val="0"/>
        <w:spacing w:line="276" w:lineRule="auto"/>
        <w:contextualSpacing w:val="0"/>
        <w:jc w:val="both"/>
        <w:rPr>
          <w:rStyle w:val="markedcontent"/>
          <w:sz w:val="22"/>
          <w:szCs w:val="22"/>
        </w:rPr>
      </w:pPr>
      <w:r w:rsidRPr="00FF220D">
        <w:rPr>
          <w:rStyle w:val="markedcontent"/>
          <w:sz w:val="22"/>
          <w:szCs w:val="22"/>
        </w:rPr>
        <w:t>Konieczność podniesienia i aktualizacji kwalifikacji mieszkańców, szczególnie w odniesieniu do obsługi ruchu turystycznego</w:t>
      </w:r>
      <w:r w:rsidR="0048259F" w:rsidRPr="00FF220D">
        <w:rPr>
          <w:rStyle w:val="markedcontent"/>
          <w:sz w:val="22"/>
          <w:szCs w:val="22"/>
        </w:rPr>
        <w:t>.</w:t>
      </w:r>
    </w:p>
    <w:p w14:paraId="57C1F520" w14:textId="29B59B15" w:rsidR="00441B79" w:rsidRPr="00FF220D" w:rsidRDefault="0048259F" w:rsidP="00746FF9">
      <w:pPr>
        <w:pStyle w:val="Akapitzlist"/>
        <w:numPr>
          <w:ilvl w:val="0"/>
          <w:numId w:val="4"/>
        </w:numPr>
        <w:spacing w:line="276" w:lineRule="auto"/>
        <w:jc w:val="both"/>
        <w:rPr>
          <w:sz w:val="22"/>
          <w:szCs w:val="22"/>
        </w:rPr>
      </w:pPr>
      <w:r w:rsidRPr="00FF220D">
        <w:rPr>
          <w:sz w:val="22"/>
          <w:szCs w:val="22"/>
        </w:rPr>
        <w:t>P</w:t>
      </w:r>
      <w:r w:rsidR="00441B79" w:rsidRPr="00FF220D">
        <w:rPr>
          <w:sz w:val="22"/>
          <w:szCs w:val="22"/>
        </w:rPr>
        <w:t>ełniejsze</w:t>
      </w:r>
      <w:r w:rsidR="003544D4">
        <w:rPr>
          <w:sz w:val="22"/>
          <w:szCs w:val="22"/>
        </w:rPr>
        <w:t>/racjonalne</w:t>
      </w:r>
      <w:r w:rsidR="00441B79" w:rsidRPr="00FF220D">
        <w:rPr>
          <w:sz w:val="22"/>
          <w:szCs w:val="22"/>
        </w:rPr>
        <w:t xml:space="preserve"> wykorzystanie potencjału lokalnych zasobów przyrodniczych, kulturowych, historycznych do  rozwoju turystyki i usług czasu wolnego</w:t>
      </w:r>
      <w:r w:rsidRPr="00FF220D">
        <w:rPr>
          <w:sz w:val="22"/>
          <w:szCs w:val="22"/>
        </w:rPr>
        <w:t>.</w:t>
      </w:r>
    </w:p>
    <w:p w14:paraId="424992A3" w14:textId="607011F6" w:rsidR="00441B79" w:rsidRPr="0007730A" w:rsidRDefault="00441B79" w:rsidP="00746FF9">
      <w:pPr>
        <w:pStyle w:val="Akapitzlist"/>
        <w:numPr>
          <w:ilvl w:val="0"/>
          <w:numId w:val="4"/>
        </w:numPr>
        <w:suppressAutoHyphens w:val="0"/>
        <w:spacing w:line="276" w:lineRule="auto"/>
        <w:contextualSpacing w:val="0"/>
        <w:jc w:val="both"/>
        <w:rPr>
          <w:rStyle w:val="markedcontent"/>
          <w:sz w:val="22"/>
          <w:szCs w:val="22"/>
        </w:rPr>
      </w:pPr>
      <w:r w:rsidRPr="00FF220D">
        <w:rPr>
          <w:rStyle w:val="markedcontent"/>
          <w:sz w:val="22"/>
          <w:szCs w:val="22"/>
        </w:rPr>
        <w:t xml:space="preserve">Potrzeba </w:t>
      </w:r>
      <w:r w:rsidR="0048259F" w:rsidRPr="00FF220D">
        <w:rPr>
          <w:rStyle w:val="markedcontent"/>
          <w:sz w:val="22"/>
          <w:szCs w:val="22"/>
        </w:rPr>
        <w:t>popularyzacji</w:t>
      </w:r>
      <w:r w:rsidRPr="00FF220D">
        <w:rPr>
          <w:rStyle w:val="markedcontent"/>
          <w:sz w:val="22"/>
          <w:szCs w:val="22"/>
        </w:rPr>
        <w:t xml:space="preserve"> lokalnego dziedzictwa kulturowego w sytuacji niewystarczających środków </w:t>
      </w:r>
      <w:r w:rsidRPr="0007730A">
        <w:rPr>
          <w:rStyle w:val="markedcontent"/>
          <w:sz w:val="22"/>
          <w:szCs w:val="22"/>
        </w:rPr>
        <w:t>finansowych</w:t>
      </w:r>
      <w:r w:rsidR="0048259F" w:rsidRPr="0007730A">
        <w:rPr>
          <w:rStyle w:val="markedcontent"/>
          <w:sz w:val="22"/>
          <w:szCs w:val="22"/>
        </w:rPr>
        <w:t>.</w:t>
      </w:r>
    </w:p>
    <w:p w14:paraId="7441089D" w14:textId="466DF31E" w:rsidR="00441B79" w:rsidRPr="0007730A" w:rsidRDefault="00441B79" w:rsidP="00746FF9">
      <w:pPr>
        <w:pStyle w:val="Akapitzlist"/>
        <w:numPr>
          <w:ilvl w:val="0"/>
          <w:numId w:val="4"/>
        </w:numPr>
        <w:suppressAutoHyphens w:val="0"/>
        <w:spacing w:line="276" w:lineRule="auto"/>
        <w:contextualSpacing w:val="0"/>
        <w:jc w:val="both"/>
        <w:rPr>
          <w:rStyle w:val="markedcontent"/>
          <w:sz w:val="22"/>
          <w:szCs w:val="22"/>
        </w:rPr>
      </w:pPr>
      <w:r w:rsidRPr="0007730A">
        <w:rPr>
          <w:rStyle w:val="markedcontent"/>
          <w:sz w:val="22"/>
          <w:szCs w:val="22"/>
        </w:rPr>
        <w:t>Zwiększenie zaangażowania kolejnych pokoleń w podtrzymywanie borowiackich tradycji w sytuacji malejącego grona twórców lokalnych</w:t>
      </w:r>
      <w:r w:rsidR="0048259F" w:rsidRPr="0007730A">
        <w:rPr>
          <w:rStyle w:val="markedcontent"/>
          <w:sz w:val="22"/>
          <w:szCs w:val="22"/>
        </w:rPr>
        <w:t>.</w:t>
      </w:r>
    </w:p>
    <w:p w14:paraId="5D524098" w14:textId="03149D32" w:rsidR="00441B79" w:rsidRPr="008629B1" w:rsidRDefault="0048259F" w:rsidP="00746FF9">
      <w:pPr>
        <w:pStyle w:val="Akapitzlist"/>
        <w:numPr>
          <w:ilvl w:val="0"/>
          <w:numId w:val="4"/>
        </w:numPr>
        <w:suppressAutoHyphens w:val="0"/>
        <w:spacing w:line="276" w:lineRule="auto"/>
        <w:contextualSpacing w:val="0"/>
        <w:jc w:val="both"/>
        <w:rPr>
          <w:sz w:val="22"/>
          <w:szCs w:val="22"/>
        </w:rPr>
      </w:pPr>
      <w:r w:rsidRPr="008629B1">
        <w:rPr>
          <w:sz w:val="22"/>
          <w:szCs w:val="22"/>
        </w:rPr>
        <w:t xml:space="preserve">Zintensyfikowanie działań nakierowanych na edukację regionalną. </w:t>
      </w:r>
    </w:p>
    <w:p w14:paraId="5AB8B045" w14:textId="43AACA84" w:rsidR="00E80E1E" w:rsidRPr="008629B1" w:rsidRDefault="004649F1" w:rsidP="00746FF9">
      <w:pPr>
        <w:pStyle w:val="Akapitzlist"/>
        <w:numPr>
          <w:ilvl w:val="0"/>
          <w:numId w:val="4"/>
        </w:numPr>
        <w:jc w:val="both"/>
        <w:rPr>
          <w:sz w:val="22"/>
          <w:szCs w:val="22"/>
        </w:rPr>
      </w:pPr>
      <w:r w:rsidRPr="008629B1">
        <w:rPr>
          <w:sz w:val="22"/>
          <w:szCs w:val="22"/>
        </w:rPr>
        <w:t>Podniesienie świadomości ekologicznej mieszkańców, w szczególności związanej z ochroną bogatych zasobów dziedzictwa przyrodniczego</w:t>
      </w:r>
    </w:p>
    <w:p w14:paraId="3909B15F" w14:textId="77777777" w:rsidR="00C80E0C" w:rsidRPr="00513670" w:rsidRDefault="00C80E0C" w:rsidP="00C80E0C">
      <w:pPr>
        <w:rPr>
          <w:sz w:val="22"/>
          <w:szCs w:val="22"/>
        </w:rPr>
      </w:pPr>
    </w:p>
    <w:p w14:paraId="5735B054" w14:textId="3FF92C41" w:rsidR="00C80E0C" w:rsidRPr="00752B70" w:rsidRDefault="00C80E0C" w:rsidP="00286140">
      <w:pPr>
        <w:spacing w:line="276" w:lineRule="auto"/>
        <w:rPr>
          <w:sz w:val="22"/>
          <w:szCs w:val="22"/>
          <w:u w:val="single"/>
        </w:rPr>
      </w:pPr>
      <w:r w:rsidRPr="00752B70">
        <w:rPr>
          <w:sz w:val="22"/>
          <w:szCs w:val="22"/>
          <w:u w:val="single"/>
        </w:rPr>
        <w:t>Zasoby obszaru LSR (w oparciu o które realizowany będzie cel nr 1):</w:t>
      </w:r>
    </w:p>
    <w:p w14:paraId="4F7DEA97" w14:textId="18AF68B3" w:rsidR="00C80E0C" w:rsidRPr="00513670" w:rsidRDefault="00C80E0C" w:rsidP="00746FF9">
      <w:pPr>
        <w:pStyle w:val="Akapitzlist"/>
        <w:numPr>
          <w:ilvl w:val="0"/>
          <w:numId w:val="5"/>
        </w:numPr>
        <w:spacing w:line="276" w:lineRule="auto"/>
        <w:rPr>
          <w:sz w:val="22"/>
          <w:szCs w:val="22"/>
        </w:rPr>
      </w:pPr>
      <w:r w:rsidRPr="00513670">
        <w:rPr>
          <w:sz w:val="22"/>
          <w:szCs w:val="22"/>
        </w:rPr>
        <w:t>Niewątpliwe walory przyrodnicze i krajobrazowe (duża powierzchnia obszarów leśnych, liczne zbiorniki wodne, rzeka Brda, znaczna część obszaru objęta różnymi formami ochrony przyrody).</w:t>
      </w:r>
    </w:p>
    <w:p w14:paraId="3C969A0B" w14:textId="6B5E36C9" w:rsidR="00C80E0C" w:rsidRPr="00513670" w:rsidRDefault="00C80E0C" w:rsidP="00746FF9">
      <w:pPr>
        <w:pStyle w:val="Akapitzlist"/>
        <w:numPr>
          <w:ilvl w:val="0"/>
          <w:numId w:val="5"/>
        </w:numPr>
        <w:spacing w:line="276" w:lineRule="auto"/>
        <w:rPr>
          <w:sz w:val="22"/>
          <w:szCs w:val="22"/>
        </w:rPr>
      </w:pPr>
      <w:r w:rsidRPr="00513670">
        <w:rPr>
          <w:sz w:val="22"/>
          <w:szCs w:val="22"/>
        </w:rPr>
        <w:lastRenderedPageBreak/>
        <w:t xml:space="preserve">Powołanie Rezerwatu Biosfery Bory Tucholskie (ustanowionego decyzją Komitetu Man and the </w:t>
      </w:r>
      <w:proofErr w:type="spellStart"/>
      <w:r w:rsidRPr="00513670">
        <w:rPr>
          <w:sz w:val="22"/>
          <w:szCs w:val="22"/>
        </w:rPr>
        <w:t>Biosphere</w:t>
      </w:r>
      <w:proofErr w:type="spellEnd"/>
      <w:r w:rsidRPr="00513670">
        <w:rPr>
          <w:sz w:val="22"/>
          <w:szCs w:val="22"/>
        </w:rPr>
        <w:t xml:space="preserve"> przy UNESCO).</w:t>
      </w:r>
    </w:p>
    <w:p w14:paraId="0324DCFF" w14:textId="34B62131" w:rsidR="00C80E0C" w:rsidRPr="00513670" w:rsidRDefault="00C80E0C" w:rsidP="00746FF9">
      <w:pPr>
        <w:pStyle w:val="Akapitzlist"/>
        <w:numPr>
          <w:ilvl w:val="0"/>
          <w:numId w:val="5"/>
        </w:numPr>
        <w:spacing w:line="276" w:lineRule="auto"/>
        <w:rPr>
          <w:sz w:val="22"/>
          <w:szCs w:val="22"/>
        </w:rPr>
      </w:pPr>
      <w:r w:rsidRPr="00513670">
        <w:rPr>
          <w:sz w:val="22"/>
          <w:szCs w:val="22"/>
        </w:rPr>
        <w:t>Brak uciążliwego przemysłu</w:t>
      </w:r>
      <w:r w:rsidR="0051433B">
        <w:rPr>
          <w:sz w:val="22"/>
          <w:szCs w:val="22"/>
        </w:rPr>
        <w:t>.</w:t>
      </w:r>
    </w:p>
    <w:p w14:paraId="7D36809D" w14:textId="43AEA9FF" w:rsidR="00C80E0C" w:rsidRPr="00513670" w:rsidRDefault="00C80E0C" w:rsidP="00746FF9">
      <w:pPr>
        <w:pStyle w:val="Akapitzlist"/>
        <w:numPr>
          <w:ilvl w:val="0"/>
          <w:numId w:val="5"/>
        </w:numPr>
        <w:spacing w:line="276" w:lineRule="auto"/>
        <w:rPr>
          <w:sz w:val="22"/>
          <w:szCs w:val="22"/>
        </w:rPr>
      </w:pPr>
      <w:r w:rsidRPr="00513670">
        <w:rPr>
          <w:sz w:val="22"/>
          <w:szCs w:val="22"/>
        </w:rPr>
        <w:t>Bogate dziedzictwo kulturowe i historyczne.</w:t>
      </w:r>
    </w:p>
    <w:p w14:paraId="3E91DF64" w14:textId="7BD8D310" w:rsidR="00C80E0C" w:rsidRDefault="00C80E0C" w:rsidP="00746FF9">
      <w:pPr>
        <w:pStyle w:val="Akapitzlist"/>
        <w:numPr>
          <w:ilvl w:val="0"/>
          <w:numId w:val="5"/>
        </w:numPr>
        <w:spacing w:line="276" w:lineRule="auto"/>
        <w:rPr>
          <w:sz w:val="22"/>
          <w:szCs w:val="22"/>
        </w:rPr>
      </w:pPr>
      <w:r w:rsidRPr="00513670">
        <w:rPr>
          <w:sz w:val="22"/>
          <w:szCs w:val="22"/>
        </w:rPr>
        <w:t>Poczucie tożsamości mieszkańców z regionem (</w:t>
      </w:r>
      <w:proofErr w:type="spellStart"/>
      <w:r w:rsidRPr="00513670">
        <w:rPr>
          <w:sz w:val="22"/>
          <w:szCs w:val="22"/>
        </w:rPr>
        <w:t>Borowiacy</w:t>
      </w:r>
      <w:proofErr w:type="spellEnd"/>
      <w:r w:rsidRPr="00513670">
        <w:rPr>
          <w:sz w:val="22"/>
          <w:szCs w:val="22"/>
        </w:rPr>
        <w:t>).</w:t>
      </w:r>
    </w:p>
    <w:p w14:paraId="01AA32E9" w14:textId="4E4DB4CB" w:rsidR="00261CB0" w:rsidRPr="00513670" w:rsidRDefault="00261CB0" w:rsidP="00746FF9">
      <w:pPr>
        <w:pStyle w:val="Akapitzlist"/>
        <w:numPr>
          <w:ilvl w:val="0"/>
          <w:numId w:val="5"/>
        </w:numPr>
        <w:spacing w:line="276" w:lineRule="auto"/>
        <w:rPr>
          <w:sz w:val="22"/>
          <w:szCs w:val="22"/>
        </w:rPr>
      </w:pPr>
      <w:r>
        <w:rPr>
          <w:sz w:val="22"/>
          <w:szCs w:val="22"/>
        </w:rPr>
        <w:t>Wioski tematyczne jako wyróżnik obszaru i sposób na wykorzystanie dziedzictwa kulturowego w rozwoju turystyki.</w:t>
      </w:r>
    </w:p>
    <w:p w14:paraId="5CE42850" w14:textId="368CA7A8" w:rsidR="00C80E0C" w:rsidRDefault="00C80E0C" w:rsidP="00746FF9">
      <w:pPr>
        <w:pStyle w:val="Akapitzlist"/>
        <w:numPr>
          <w:ilvl w:val="0"/>
          <w:numId w:val="5"/>
        </w:numPr>
        <w:spacing w:line="276" w:lineRule="auto"/>
        <w:rPr>
          <w:sz w:val="22"/>
          <w:szCs w:val="22"/>
        </w:rPr>
      </w:pPr>
      <w:r w:rsidRPr="00513670">
        <w:rPr>
          <w:sz w:val="22"/>
          <w:szCs w:val="22"/>
        </w:rPr>
        <w:t>Grunty jednostek samorządu terytorialnego, które można przeznaczyć na cele rekreacyjne/turystyczne</w:t>
      </w:r>
      <w:r w:rsidR="005C6870">
        <w:rPr>
          <w:sz w:val="22"/>
          <w:szCs w:val="22"/>
        </w:rPr>
        <w:t>.</w:t>
      </w:r>
    </w:p>
    <w:p w14:paraId="5E524F93" w14:textId="53174343" w:rsidR="005C6870" w:rsidRPr="00513670" w:rsidRDefault="005C6870" w:rsidP="00746FF9">
      <w:pPr>
        <w:pStyle w:val="Akapitzlist"/>
        <w:numPr>
          <w:ilvl w:val="0"/>
          <w:numId w:val="5"/>
        </w:numPr>
        <w:spacing w:line="276" w:lineRule="auto"/>
        <w:rPr>
          <w:sz w:val="22"/>
          <w:szCs w:val="22"/>
        </w:rPr>
      </w:pPr>
      <w:r>
        <w:rPr>
          <w:sz w:val="22"/>
          <w:szCs w:val="22"/>
        </w:rPr>
        <w:t>Liczne gospodarstwa agroturystyczne.</w:t>
      </w:r>
    </w:p>
    <w:p w14:paraId="332EC42D" w14:textId="77777777" w:rsidR="00C80E0C" w:rsidRDefault="00C80E0C" w:rsidP="00286140">
      <w:pPr>
        <w:pStyle w:val="Akapitzlist"/>
        <w:spacing w:line="276" w:lineRule="auto"/>
        <w:rPr>
          <w:color w:val="FF0000"/>
          <w:sz w:val="22"/>
          <w:szCs w:val="22"/>
        </w:rPr>
      </w:pPr>
    </w:p>
    <w:p w14:paraId="0D248F37" w14:textId="77777777" w:rsidR="005C6870" w:rsidRDefault="005C6870" w:rsidP="00286140">
      <w:pPr>
        <w:pStyle w:val="Akapitzlist"/>
        <w:spacing w:line="276" w:lineRule="auto"/>
        <w:rPr>
          <w:color w:val="FF0000"/>
          <w:sz w:val="22"/>
          <w:szCs w:val="22"/>
        </w:rPr>
      </w:pPr>
    </w:p>
    <w:p w14:paraId="7A7751E9" w14:textId="628DAF9D" w:rsidR="005C6870" w:rsidRDefault="005C6870" w:rsidP="005C6870">
      <w:pPr>
        <w:rPr>
          <w:b/>
          <w:bCs/>
          <w:sz w:val="22"/>
          <w:szCs w:val="22"/>
        </w:rPr>
      </w:pPr>
      <w:bookmarkStart w:id="20" w:name="_Hlk136412916"/>
      <w:r w:rsidRPr="00752B70">
        <w:rPr>
          <w:b/>
          <w:bCs/>
          <w:sz w:val="22"/>
          <w:szCs w:val="22"/>
        </w:rPr>
        <w:t xml:space="preserve">CEL SZCZEGÓŁOWY </w:t>
      </w:r>
      <w:r>
        <w:rPr>
          <w:b/>
          <w:bCs/>
          <w:sz w:val="22"/>
          <w:szCs w:val="22"/>
        </w:rPr>
        <w:t>2</w:t>
      </w:r>
      <w:r w:rsidRPr="00752B70">
        <w:rPr>
          <w:b/>
          <w:bCs/>
          <w:sz w:val="22"/>
          <w:szCs w:val="22"/>
        </w:rPr>
        <w:t xml:space="preserve"> - </w:t>
      </w:r>
      <w:r w:rsidRPr="005C6870">
        <w:rPr>
          <w:b/>
          <w:bCs/>
          <w:sz w:val="22"/>
          <w:szCs w:val="22"/>
        </w:rPr>
        <w:t>Rozwój aktywności społecznej i gospodarczej mieszkańców obszaru LSR</w:t>
      </w:r>
    </w:p>
    <w:bookmarkEnd w:id="20"/>
    <w:p w14:paraId="6A3368C0" w14:textId="77777777" w:rsidR="005C6870" w:rsidRPr="00752B70" w:rsidRDefault="005C6870" w:rsidP="005C6870">
      <w:pPr>
        <w:rPr>
          <w:b/>
          <w:bCs/>
          <w:sz w:val="22"/>
          <w:szCs w:val="22"/>
        </w:rPr>
      </w:pPr>
    </w:p>
    <w:p w14:paraId="4E8E529A" w14:textId="77777777" w:rsidR="005C6870" w:rsidRDefault="005C6870" w:rsidP="005C6870">
      <w:pPr>
        <w:rPr>
          <w:sz w:val="22"/>
          <w:szCs w:val="22"/>
          <w:u w:val="single"/>
        </w:rPr>
      </w:pPr>
      <w:r w:rsidRPr="00752B70">
        <w:rPr>
          <w:sz w:val="22"/>
          <w:szCs w:val="22"/>
          <w:u w:val="single"/>
        </w:rPr>
        <w:t>Potrzeby rozwojowe:</w:t>
      </w:r>
    </w:p>
    <w:p w14:paraId="55EF8FE0" w14:textId="0CD11D6B" w:rsidR="00DA0C34" w:rsidRPr="00204E6B" w:rsidRDefault="00811400" w:rsidP="00746FF9">
      <w:pPr>
        <w:pStyle w:val="Akapitzlist"/>
        <w:numPr>
          <w:ilvl w:val="0"/>
          <w:numId w:val="6"/>
        </w:numPr>
        <w:suppressAutoHyphens w:val="0"/>
        <w:spacing w:line="276" w:lineRule="auto"/>
        <w:ind w:left="709" w:hanging="283"/>
        <w:contextualSpacing w:val="0"/>
        <w:jc w:val="both"/>
        <w:rPr>
          <w:sz w:val="22"/>
          <w:szCs w:val="22"/>
        </w:rPr>
      </w:pPr>
      <w:r>
        <w:rPr>
          <w:sz w:val="22"/>
          <w:szCs w:val="22"/>
        </w:rPr>
        <w:t>P</w:t>
      </w:r>
      <w:r w:rsidR="00DA0C34" w:rsidRPr="00811400">
        <w:rPr>
          <w:sz w:val="22"/>
          <w:szCs w:val="22"/>
        </w:rPr>
        <w:t xml:space="preserve">otrzeba </w:t>
      </w:r>
      <w:r w:rsidR="00DA0C34" w:rsidRPr="00921AF8">
        <w:rPr>
          <w:sz w:val="22"/>
          <w:szCs w:val="22"/>
        </w:rPr>
        <w:t xml:space="preserve">obniżania wysokiego poziomu bezrobocia – wsparcie dla osób w niekorzystnej sytuacji na rynku </w:t>
      </w:r>
      <w:r w:rsidR="00DA0C34" w:rsidRPr="00204E6B">
        <w:rPr>
          <w:sz w:val="22"/>
          <w:szCs w:val="22"/>
        </w:rPr>
        <w:t>pracy, w szczególności wśród kobiet</w:t>
      </w:r>
      <w:r w:rsidR="00FF30A2" w:rsidRPr="00204E6B">
        <w:rPr>
          <w:sz w:val="22"/>
          <w:szCs w:val="22"/>
        </w:rPr>
        <w:t>.</w:t>
      </w:r>
    </w:p>
    <w:p w14:paraId="11E34C06" w14:textId="7931CA00" w:rsidR="00FF30A2" w:rsidRPr="00204E6B" w:rsidRDefault="00FF30A2" w:rsidP="00746FF9">
      <w:pPr>
        <w:pStyle w:val="Akapitzlist"/>
        <w:numPr>
          <w:ilvl w:val="0"/>
          <w:numId w:val="6"/>
        </w:numPr>
        <w:suppressAutoHyphens w:val="0"/>
        <w:spacing w:line="276" w:lineRule="auto"/>
        <w:ind w:left="709" w:hanging="283"/>
        <w:contextualSpacing w:val="0"/>
        <w:jc w:val="both"/>
        <w:rPr>
          <w:sz w:val="22"/>
          <w:szCs w:val="22"/>
        </w:rPr>
      </w:pPr>
      <w:r w:rsidRPr="00204E6B">
        <w:rPr>
          <w:sz w:val="22"/>
          <w:szCs w:val="22"/>
        </w:rPr>
        <w:t>Potrzeba podniesienia wskaźnika przedsiębiorczości</w:t>
      </w:r>
    </w:p>
    <w:p w14:paraId="626F6CE6" w14:textId="153F3B6D" w:rsidR="00DA0C34" w:rsidRPr="00204E6B" w:rsidRDefault="00811400" w:rsidP="00746FF9">
      <w:pPr>
        <w:pStyle w:val="Akapitzlist"/>
        <w:numPr>
          <w:ilvl w:val="0"/>
          <w:numId w:val="6"/>
        </w:numPr>
        <w:suppressAutoHyphens w:val="0"/>
        <w:spacing w:line="276" w:lineRule="auto"/>
        <w:ind w:left="709" w:hanging="283"/>
        <w:contextualSpacing w:val="0"/>
        <w:jc w:val="both"/>
        <w:rPr>
          <w:sz w:val="22"/>
          <w:szCs w:val="22"/>
        </w:rPr>
      </w:pPr>
      <w:r w:rsidRPr="00204E6B">
        <w:rPr>
          <w:sz w:val="22"/>
          <w:szCs w:val="22"/>
        </w:rPr>
        <w:t>P</w:t>
      </w:r>
      <w:r w:rsidR="00DA0C34" w:rsidRPr="00204E6B">
        <w:rPr>
          <w:sz w:val="22"/>
          <w:szCs w:val="22"/>
        </w:rPr>
        <w:t>otrzeba tworzenia większej liczby miejsc pracy, w szczególności w branżach dot. podstawowych usług i produkcji – wiele usług/zawodów uznawanych jest na obszarze LSR od kilku lat za deficytowe (sytuacja spowodowana COVID-19, wojną, inflacją),</w:t>
      </w:r>
    </w:p>
    <w:p w14:paraId="1BD29548" w14:textId="385CB6AA" w:rsidR="00DA0C34" w:rsidRPr="00204E6B" w:rsidRDefault="00811400" w:rsidP="00746FF9">
      <w:pPr>
        <w:pStyle w:val="Akapitzlist"/>
        <w:numPr>
          <w:ilvl w:val="0"/>
          <w:numId w:val="6"/>
        </w:numPr>
        <w:suppressAutoHyphens w:val="0"/>
        <w:spacing w:line="276" w:lineRule="auto"/>
        <w:ind w:left="709" w:hanging="283"/>
        <w:contextualSpacing w:val="0"/>
        <w:jc w:val="both"/>
        <w:rPr>
          <w:sz w:val="22"/>
          <w:szCs w:val="22"/>
        </w:rPr>
      </w:pPr>
      <w:r w:rsidRPr="00204E6B">
        <w:rPr>
          <w:sz w:val="22"/>
          <w:szCs w:val="22"/>
        </w:rPr>
        <w:t>K</w:t>
      </w:r>
      <w:r w:rsidR="008E642C" w:rsidRPr="00204E6B">
        <w:rPr>
          <w:sz w:val="22"/>
          <w:szCs w:val="22"/>
        </w:rPr>
        <w:t>onieczność</w:t>
      </w:r>
      <w:r w:rsidR="00DA0C34" w:rsidRPr="00204E6B">
        <w:rPr>
          <w:sz w:val="22"/>
          <w:szCs w:val="22"/>
        </w:rPr>
        <w:t xml:space="preserve"> rozwijania oferty usług związanych ze zdrowiem, profilaktyką, usług opiekuńczych,</w:t>
      </w:r>
      <w:r w:rsidR="00CD607E" w:rsidRPr="00204E6B">
        <w:rPr>
          <w:sz w:val="22"/>
          <w:szCs w:val="22"/>
        </w:rPr>
        <w:t xml:space="preserve"> w szczególności dla osób starszych</w:t>
      </w:r>
    </w:p>
    <w:p w14:paraId="6D25208B" w14:textId="244437F2" w:rsidR="00CD607E" w:rsidRPr="00204E6B" w:rsidRDefault="009B54DA" w:rsidP="00746FF9">
      <w:pPr>
        <w:pStyle w:val="Akapitzlist"/>
        <w:numPr>
          <w:ilvl w:val="0"/>
          <w:numId w:val="6"/>
        </w:numPr>
        <w:suppressAutoHyphens w:val="0"/>
        <w:spacing w:line="276" w:lineRule="auto"/>
        <w:ind w:left="709" w:hanging="283"/>
        <w:contextualSpacing w:val="0"/>
        <w:jc w:val="both"/>
        <w:rPr>
          <w:sz w:val="22"/>
          <w:szCs w:val="22"/>
        </w:rPr>
      </w:pPr>
      <w:r w:rsidRPr="00204E6B">
        <w:rPr>
          <w:sz w:val="22"/>
          <w:szCs w:val="22"/>
        </w:rPr>
        <w:t>Potrzeba</w:t>
      </w:r>
      <w:r w:rsidR="00CD607E" w:rsidRPr="00204E6B">
        <w:rPr>
          <w:sz w:val="22"/>
          <w:szCs w:val="22"/>
        </w:rPr>
        <w:t xml:space="preserve"> podniesienia </w:t>
      </w:r>
      <w:r w:rsidRPr="00204E6B">
        <w:rPr>
          <w:sz w:val="22"/>
          <w:szCs w:val="22"/>
        </w:rPr>
        <w:t>świadomości</w:t>
      </w:r>
      <w:r w:rsidR="00CD607E" w:rsidRPr="00204E6B">
        <w:rPr>
          <w:sz w:val="22"/>
          <w:szCs w:val="22"/>
        </w:rPr>
        <w:t xml:space="preserve"> ekologicznej </w:t>
      </w:r>
      <w:r w:rsidRPr="00204E6B">
        <w:rPr>
          <w:sz w:val="22"/>
          <w:szCs w:val="22"/>
        </w:rPr>
        <w:t>przedsiębiorców.</w:t>
      </w:r>
    </w:p>
    <w:p w14:paraId="021399E0" w14:textId="7B182241" w:rsidR="00811400" w:rsidRPr="00204E6B" w:rsidRDefault="00811400" w:rsidP="00746FF9">
      <w:pPr>
        <w:pStyle w:val="Akapitzlist"/>
        <w:numPr>
          <w:ilvl w:val="0"/>
          <w:numId w:val="6"/>
        </w:numPr>
        <w:suppressAutoHyphens w:val="0"/>
        <w:spacing w:line="276" w:lineRule="auto"/>
        <w:ind w:left="709" w:hanging="283"/>
        <w:jc w:val="both"/>
        <w:rPr>
          <w:sz w:val="22"/>
          <w:szCs w:val="22"/>
        </w:rPr>
      </w:pPr>
      <w:r w:rsidRPr="00204E6B">
        <w:rPr>
          <w:sz w:val="22"/>
          <w:szCs w:val="22"/>
        </w:rPr>
        <w:t xml:space="preserve">Konieczność wsparcia </w:t>
      </w:r>
      <w:r w:rsidR="00DA0C34" w:rsidRPr="00204E6B">
        <w:rPr>
          <w:sz w:val="22"/>
          <w:szCs w:val="22"/>
        </w:rPr>
        <w:t xml:space="preserve">lokalnych liderów, </w:t>
      </w:r>
      <w:r w:rsidRPr="00204E6B">
        <w:rPr>
          <w:sz w:val="22"/>
          <w:szCs w:val="22"/>
        </w:rPr>
        <w:t>którzy doświadczają efektu „wypalenia”.</w:t>
      </w:r>
    </w:p>
    <w:p w14:paraId="047E1C5F" w14:textId="52D55F3C" w:rsidR="00DA0C34" w:rsidRPr="00204E6B" w:rsidRDefault="00811400" w:rsidP="00746FF9">
      <w:pPr>
        <w:pStyle w:val="Akapitzlist"/>
        <w:numPr>
          <w:ilvl w:val="0"/>
          <w:numId w:val="6"/>
        </w:numPr>
        <w:suppressAutoHyphens w:val="0"/>
        <w:spacing w:line="276" w:lineRule="auto"/>
        <w:ind w:left="709" w:hanging="283"/>
        <w:jc w:val="both"/>
        <w:rPr>
          <w:sz w:val="22"/>
          <w:szCs w:val="22"/>
        </w:rPr>
      </w:pPr>
      <w:r w:rsidRPr="00204E6B">
        <w:rPr>
          <w:sz w:val="22"/>
          <w:szCs w:val="22"/>
        </w:rPr>
        <w:t>Potrzeba kreowania nowych liderów</w:t>
      </w:r>
      <w:r w:rsidR="00BC6D16" w:rsidRPr="00204E6B">
        <w:rPr>
          <w:sz w:val="22"/>
          <w:szCs w:val="22"/>
        </w:rPr>
        <w:t>,  w szczególności wśród ludzi młodych</w:t>
      </w:r>
      <w:r w:rsidR="00D559E8" w:rsidRPr="00204E6B">
        <w:rPr>
          <w:sz w:val="22"/>
          <w:szCs w:val="22"/>
        </w:rPr>
        <w:t xml:space="preserve"> i kobiet</w:t>
      </w:r>
      <w:r w:rsidR="00BC6D16" w:rsidRPr="00204E6B">
        <w:rPr>
          <w:sz w:val="22"/>
          <w:szCs w:val="22"/>
        </w:rPr>
        <w:t>.</w:t>
      </w:r>
    </w:p>
    <w:p w14:paraId="005EEB42" w14:textId="77777777" w:rsidR="00BC6D16" w:rsidRPr="00204E6B" w:rsidRDefault="00811400" w:rsidP="00746FF9">
      <w:pPr>
        <w:pStyle w:val="Akapitzlist"/>
        <w:numPr>
          <w:ilvl w:val="0"/>
          <w:numId w:val="6"/>
        </w:numPr>
        <w:suppressAutoHyphens w:val="0"/>
        <w:spacing w:line="276" w:lineRule="auto"/>
        <w:ind w:left="709" w:hanging="283"/>
        <w:jc w:val="both"/>
        <w:rPr>
          <w:sz w:val="22"/>
          <w:szCs w:val="22"/>
        </w:rPr>
      </w:pPr>
      <w:r w:rsidRPr="00204E6B">
        <w:rPr>
          <w:sz w:val="22"/>
          <w:szCs w:val="22"/>
        </w:rPr>
        <w:t>P</w:t>
      </w:r>
      <w:r w:rsidR="001C6AAE" w:rsidRPr="00204E6B">
        <w:rPr>
          <w:sz w:val="22"/>
          <w:szCs w:val="22"/>
        </w:rPr>
        <w:t xml:space="preserve">otrzeba </w:t>
      </w:r>
      <w:r w:rsidR="00DA0C34" w:rsidRPr="00204E6B">
        <w:rPr>
          <w:sz w:val="22"/>
          <w:szCs w:val="22"/>
        </w:rPr>
        <w:t xml:space="preserve">sieciowania organizacji pozarządowych, </w:t>
      </w:r>
      <w:r w:rsidRPr="00204E6B">
        <w:rPr>
          <w:sz w:val="22"/>
          <w:szCs w:val="22"/>
        </w:rPr>
        <w:t>co wzmocni ich potencjał i powoli na realizację bardziej kompleksowych pr</w:t>
      </w:r>
      <w:r w:rsidR="00BC6D16" w:rsidRPr="00204E6B">
        <w:rPr>
          <w:sz w:val="22"/>
          <w:szCs w:val="22"/>
        </w:rPr>
        <w:t>ojektu.</w:t>
      </w:r>
    </w:p>
    <w:p w14:paraId="77903CD0" w14:textId="75C434A9" w:rsidR="00DA0C34" w:rsidRPr="00204E6B" w:rsidRDefault="00BC6D16" w:rsidP="00746FF9">
      <w:pPr>
        <w:pStyle w:val="Akapitzlist"/>
        <w:numPr>
          <w:ilvl w:val="0"/>
          <w:numId w:val="6"/>
        </w:numPr>
        <w:suppressAutoHyphens w:val="0"/>
        <w:spacing w:line="276" w:lineRule="auto"/>
        <w:ind w:left="709" w:hanging="283"/>
        <w:jc w:val="both"/>
        <w:rPr>
          <w:sz w:val="22"/>
          <w:szCs w:val="22"/>
        </w:rPr>
      </w:pPr>
      <w:r w:rsidRPr="00204E6B">
        <w:rPr>
          <w:sz w:val="22"/>
          <w:szCs w:val="22"/>
        </w:rPr>
        <w:t xml:space="preserve">Potrzeba </w:t>
      </w:r>
      <w:r w:rsidR="00DA0C34" w:rsidRPr="00204E6B">
        <w:rPr>
          <w:sz w:val="22"/>
          <w:szCs w:val="22"/>
        </w:rPr>
        <w:t>wzmocnienia edukacji liderów życia publicznego i społecznego, w tym w szczególności osób młodych</w:t>
      </w:r>
      <w:r w:rsidR="00A327B1" w:rsidRPr="00204E6B">
        <w:rPr>
          <w:sz w:val="22"/>
          <w:szCs w:val="22"/>
        </w:rPr>
        <w:t>.</w:t>
      </w:r>
    </w:p>
    <w:p w14:paraId="29EC22E6" w14:textId="3055EA9C" w:rsidR="00DA0C34" w:rsidRPr="00204E6B" w:rsidRDefault="00EF4DC8" w:rsidP="00746FF9">
      <w:pPr>
        <w:pStyle w:val="Akapitzlist"/>
        <w:numPr>
          <w:ilvl w:val="0"/>
          <w:numId w:val="6"/>
        </w:numPr>
        <w:suppressAutoHyphens w:val="0"/>
        <w:spacing w:line="276" w:lineRule="auto"/>
        <w:ind w:left="709" w:hanging="283"/>
        <w:jc w:val="both"/>
        <w:rPr>
          <w:sz w:val="22"/>
          <w:szCs w:val="22"/>
        </w:rPr>
      </w:pPr>
      <w:r w:rsidRPr="00204E6B">
        <w:rPr>
          <w:sz w:val="22"/>
          <w:szCs w:val="22"/>
        </w:rPr>
        <w:t>Potrzeba zwiększania kompetencji członków organizacji pozarządowych w zakresie pozyskiwania środków zewnętrznych (szkolenia „jak napisać dobry projekt”).</w:t>
      </w:r>
    </w:p>
    <w:p w14:paraId="18403ED6" w14:textId="650600B8" w:rsidR="00DA0C34" w:rsidRPr="00204E6B" w:rsidRDefault="00AE69F0" w:rsidP="00746FF9">
      <w:pPr>
        <w:pStyle w:val="Akapitzlist"/>
        <w:numPr>
          <w:ilvl w:val="0"/>
          <w:numId w:val="6"/>
        </w:numPr>
        <w:suppressAutoHyphens w:val="0"/>
        <w:spacing w:line="276" w:lineRule="auto"/>
        <w:ind w:left="709" w:hanging="283"/>
        <w:jc w:val="both"/>
        <w:rPr>
          <w:sz w:val="22"/>
          <w:szCs w:val="22"/>
          <w:u w:val="single"/>
        </w:rPr>
      </w:pPr>
      <w:r w:rsidRPr="00204E6B">
        <w:rPr>
          <w:sz w:val="22"/>
          <w:szCs w:val="22"/>
        </w:rPr>
        <w:t>Potrzeba większego wykorzystania potencjału lokalnych organizacji, m.</w:t>
      </w:r>
      <w:r w:rsidR="0047207C" w:rsidRPr="00204E6B">
        <w:rPr>
          <w:sz w:val="22"/>
          <w:szCs w:val="22"/>
        </w:rPr>
        <w:t xml:space="preserve"> </w:t>
      </w:r>
      <w:r w:rsidRPr="00204E6B">
        <w:rPr>
          <w:sz w:val="22"/>
          <w:szCs w:val="22"/>
        </w:rPr>
        <w:t>in. KGW i OSP</w:t>
      </w:r>
      <w:r w:rsidRPr="00204E6B">
        <w:rPr>
          <w:rFonts w:ascii="Arial Narrow" w:hAnsi="Arial Narrow" w:cstheme="minorHAnsi"/>
        </w:rPr>
        <w:t>.</w:t>
      </w:r>
    </w:p>
    <w:p w14:paraId="568DA52E" w14:textId="48449437" w:rsidR="00D64587" w:rsidRPr="00204E6B" w:rsidRDefault="00D64587" w:rsidP="00D64587">
      <w:pPr>
        <w:spacing w:line="276" w:lineRule="auto"/>
        <w:rPr>
          <w:sz w:val="22"/>
          <w:szCs w:val="22"/>
          <w:u w:val="single"/>
        </w:rPr>
      </w:pPr>
      <w:r w:rsidRPr="00204E6B">
        <w:rPr>
          <w:sz w:val="22"/>
          <w:szCs w:val="22"/>
          <w:u w:val="single"/>
        </w:rPr>
        <w:t>Zasoby obszaru LSR (w oparciu o które realizowany będzie cel nr 2):</w:t>
      </w:r>
    </w:p>
    <w:p w14:paraId="7858F484" w14:textId="091A3DDD" w:rsidR="00D64587" w:rsidRPr="00204E6B" w:rsidRDefault="0047207C" w:rsidP="00746FF9">
      <w:pPr>
        <w:pStyle w:val="Akapitzlist"/>
        <w:numPr>
          <w:ilvl w:val="0"/>
          <w:numId w:val="7"/>
        </w:numPr>
        <w:suppressAutoHyphens w:val="0"/>
        <w:spacing w:line="276" w:lineRule="auto"/>
        <w:jc w:val="both"/>
        <w:rPr>
          <w:sz w:val="22"/>
          <w:szCs w:val="22"/>
        </w:rPr>
      </w:pPr>
      <w:r w:rsidRPr="00204E6B">
        <w:rPr>
          <w:sz w:val="22"/>
          <w:szCs w:val="22"/>
        </w:rPr>
        <w:t>Doświadczenia w świadczeniu usług opiekuńczych na bazie gospodarstw rolnych (gospodarstwa opiekuńcze).</w:t>
      </w:r>
    </w:p>
    <w:p w14:paraId="51E7A072" w14:textId="5CC9001C" w:rsidR="0047207C" w:rsidRPr="00204E6B" w:rsidRDefault="0047207C" w:rsidP="00746FF9">
      <w:pPr>
        <w:pStyle w:val="Akapitzlist"/>
        <w:numPr>
          <w:ilvl w:val="0"/>
          <w:numId w:val="7"/>
        </w:numPr>
        <w:suppressAutoHyphens w:val="0"/>
        <w:spacing w:line="276" w:lineRule="auto"/>
        <w:jc w:val="both"/>
        <w:rPr>
          <w:sz w:val="22"/>
          <w:szCs w:val="22"/>
        </w:rPr>
      </w:pPr>
      <w:r w:rsidRPr="00204E6B">
        <w:rPr>
          <w:sz w:val="22"/>
          <w:szCs w:val="22"/>
        </w:rPr>
        <w:t>Duża liczba aktywnych organizacji pozarządowych.</w:t>
      </w:r>
    </w:p>
    <w:p w14:paraId="38D469DF" w14:textId="12675EDB" w:rsidR="0047207C" w:rsidRPr="00204E6B" w:rsidRDefault="00F5482E" w:rsidP="00746FF9">
      <w:pPr>
        <w:pStyle w:val="Akapitzlist"/>
        <w:numPr>
          <w:ilvl w:val="0"/>
          <w:numId w:val="7"/>
        </w:numPr>
        <w:suppressAutoHyphens w:val="0"/>
        <w:spacing w:line="276" w:lineRule="auto"/>
        <w:jc w:val="both"/>
        <w:rPr>
          <w:sz w:val="22"/>
          <w:szCs w:val="22"/>
        </w:rPr>
      </w:pPr>
      <w:r w:rsidRPr="00204E6B">
        <w:rPr>
          <w:sz w:val="22"/>
          <w:szCs w:val="22"/>
        </w:rPr>
        <w:t>Duża liczba świetlic wiejskich mogących stanowić zaplecze dla realizacji lokalnych inicjatyw.</w:t>
      </w:r>
    </w:p>
    <w:p w14:paraId="2373D7F8" w14:textId="47594DEE" w:rsidR="00F5482E" w:rsidRPr="00204E6B" w:rsidRDefault="00204E6B" w:rsidP="00746FF9">
      <w:pPr>
        <w:pStyle w:val="Akapitzlist"/>
        <w:numPr>
          <w:ilvl w:val="0"/>
          <w:numId w:val="7"/>
        </w:numPr>
        <w:suppressAutoHyphens w:val="0"/>
        <w:spacing w:line="276" w:lineRule="auto"/>
        <w:jc w:val="both"/>
        <w:rPr>
          <w:sz w:val="22"/>
          <w:szCs w:val="22"/>
        </w:rPr>
      </w:pPr>
      <w:r w:rsidRPr="00204E6B">
        <w:rPr>
          <w:sz w:val="22"/>
          <w:szCs w:val="22"/>
        </w:rPr>
        <w:t>Pozytywna tendencja dotycząca przedsiębiorczych postaw mieszkańców (szybki wzrost liczby podmiotów wpisanych do bazy REGON)</w:t>
      </w:r>
    </w:p>
    <w:p w14:paraId="0B742F49" w14:textId="77777777" w:rsidR="00A36E54" w:rsidRDefault="00A36E54" w:rsidP="00A36E54">
      <w:pPr>
        <w:suppressAutoHyphens w:val="0"/>
        <w:spacing w:line="276" w:lineRule="auto"/>
        <w:jc w:val="both"/>
        <w:rPr>
          <w:sz w:val="22"/>
          <w:szCs w:val="22"/>
          <w:highlight w:val="yellow"/>
        </w:rPr>
      </w:pPr>
    </w:p>
    <w:p w14:paraId="48F5DCAF" w14:textId="77777777" w:rsidR="00A36E54" w:rsidRDefault="00A36E54" w:rsidP="00A36E54">
      <w:pPr>
        <w:suppressAutoHyphens w:val="0"/>
        <w:spacing w:line="276" w:lineRule="auto"/>
        <w:jc w:val="both"/>
        <w:rPr>
          <w:sz w:val="22"/>
          <w:szCs w:val="22"/>
          <w:highlight w:val="yellow"/>
        </w:rPr>
      </w:pPr>
    </w:p>
    <w:p w14:paraId="3320EA82" w14:textId="694618A6" w:rsidR="00A36E54" w:rsidRDefault="00A36E54" w:rsidP="00A36E54">
      <w:pPr>
        <w:suppressAutoHyphens w:val="0"/>
        <w:spacing w:line="276" w:lineRule="auto"/>
        <w:jc w:val="both"/>
        <w:rPr>
          <w:sz w:val="22"/>
          <w:szCs w:val="22"/>
        </w:rPr>
      </w:pPr>
      <w:bookmarkStart w:id="21" w:name="_Hlk136412923"/>
      <w:r w:rsidRPr="00752B70">
        <w:rPr>
          <w:b/>
          <w:bCs/>
          <w:sz w:val="22"/>
          <w:szCs w:val="22"/>
        </w:rPr>
        <w:t xml:space="preserve">CEL SZCZEGÓŁOWY </w:t>
      </w:r>
      <w:r w:rsidRPr="00A36E54">
        <w:rPr>
          <w:b/>
          <w:bCs/>
          <w:sz w:val="22"/>
          <w:szCs w:val="22"/>
        </w:rPr>
        <w:t>3 - Zwiększenie zaangażowania mieszkańców w działania na rzecz włączenia społecznego</w:t>
      </w:r>
    </w:p>
    <w:bookmarkEnd w:id="21"/>
    <w:p w14:paraId="2944EDFA" w14:textId="77777777" w:rsidR="00A36E54" w:rsidRDefault="00A36E54" w:rsidP="00A36E54">
      <w:pPr>
        <w:suppressAutoHyphens w:val="0"/>
        <w:spacing w:line="276" w:lineRule="auto"/>
        <w:jc w:val="both"/>
        <w:rPr>
          <w:sz w:val="22"/>
          <w:szCs w:val="22"/>
        </w:rPr>
      </w:pPr>
    </w:p>
    <w:p w14:paraId="6D7701CE" w14:textId="77777777" w:rsidR="00A36E54" w:rsidRDefault="00A36E54" w:rsidP="00A36E54">
      <w:pPr>
        <w:rPr>
          <w:sz w:val="22"/>
          <w:szCs w:val="22"/>
          <w:u w:val="single"/>
        </w:rPr>
      </w:pPr>
      <w:r w:rsidRPr="00752B70">
        <w:rPr>
          <w:sz w:val="22"/>
          <w:szCs w:val="22"/>
          <w:u w:val="single"/>
        </w:rPr>
        <w:t>Potrzeby rozwojowe:</w:t>
      </w:r>
    </w:p>
    <w:p w14:paraId="135B0419" w14:textId="77777777" w:rsidR="00B830A7" w:rsidRPr="00253BDF" w:rsidRDefault="00B830A7" w:rsidP="00746FF9">
      <w:pPr>
        <w:pStyle w:val="Akapitzlist"/>
        <w:numPr>
          <w:ilvl w:val="0"/>
          <w:numId w:val="8"/>
        </w:numPr>
        <w:suppressAutoHyphens w:val="0"/>
        <w:spacing w:line="276" w:lineRule="auto"/>
        <w:contextualSpacing w:val="0"/>
        <w:jc w:val="both"/>
        <w:rPr>
          <w:sz w:val="22"/>
          <w:szCs w:val="22"/>
        </w:rPr>
      </w:pPr>
      <w:r w:rsidRPr="00253BDF">
        <w:rPr>
          <w:sz w:val="22"/>
          <w:szCs w:val="22"/>
        </w:rPr>
        <w:t>potrzeba tworzenia miejsc spotkań dla seniorów i różnych form aktywności, aby ograniczyć problem samotności,</w:t>
      </w:r>
    </w:p>
    <w:p w14:paraId="25B8F94B" w14:textId="77777777" w:rsidR="00B830A7" w:rsidRPr="00253BDF" w:rsidRDefault="00B830A7" w:rsidP="00746FF9">
      <w:pPr>
        <w:pStyle w:val="Akapitzlist"/>
        <w:numPr>
          <w:ilvl w:val="0"/>
          <w:numId w:val="8"/>
        </w:numPr>
        <w:suppressAutoHyphens w:val="0"/>
        <w:spacing w:line="276" w:lineRule="auto"/>
        <w:contextualSpacing w:val="0"/>
        <w:jc w:val="both"/>
        <w:rPr>
          <w:sz w:val="22"/>
          <w:szCs w:val="22"/>
        </w:rPr>
      </w:pPr>
      <w:r w:rsidRPr="00253BDF">
        <w:rPr>
          <w:sz w:val="22"/>
          <w:szCs w:val="22"/>
        </w:rPr>
        <w:t xml:space="preserve"> potrzeba zapewnienia dowozu lub organizacji spotkań dla seniorów w małych miejscowościach, aby zlikwidować barierę komunikacyjną,</w:t>
      </w:r>
    </w:p>
    <w:p w14:paraId="44406D4A" w14:textId="77777777" w:rsidR="00B830A7" w:rsidRPr="00253BDF" w:rsidRDefault="00B830A7" w:rsidP="00746FF9">
      <w:pPr>
        <w:pStyle w:val="Akapitzlist"/>
        <w:numPr>
          <w:ilvl w:val="0"/>
          <w:numId w:val="8"/>
        </w:numPr>
        <w:suppressAutoHyphens w:val="0"/>
        <w:spacing w:line="276" w:lineRule="auto"/>
        <w:contextualSpacing w:val="0"/>
        <w:jc w:val="both"/>
        <w:rPr>
          <w:sz w:val="22"/>
          <w:szCs w:val="22"/>
        </w:rPr>
      </w:pPr>
      <w:r w:rsidRPr="00253BDF">
        <w:rPr>
          <w:sz w:val="22"/>
          <w:szCs w:val="22"/>
        </w:rPr>
        <w:t>Potrzeba realizacji form wsparcia  w małych grupach (np. w gospodarstwach opiekuńczych), co zapewni rodzinną atmosferę i zachęci do udziału osoby starsze, czujące się niekomfortowo w większych grupach</w:t>
      </w:r>
    </w:p>
    <w:p w14:paraId="76AD8ED0" w14:textId="77777777" w:rsidR="00B830A7" w:rsidRPr="00253BDF" w:rsidRDefault="00B830A7" w:rsidP="00746FF9">
      <w:pPr>
        <w:pStyle w:val="Akapitzlist"/>
        <w:numPr>
          <w:ilvl w:val="0"/>
          <w:numId w:val="8"/>
        </w:numPr>
        <w:suppressAutoHyphens w:val="0"/>
        <w:spacing w:line="276" w:lineRule="auto"/>
        <w:contextualSpacing w:val="0"/>
        <w:jc w:val="both"/>
        <w:rPr>
          <w:sz w:val="22"/>
          <w:szCs w:val="22"/>
        </w:rPr>
      </w:pPr>
      <w:r w:rsidRPr="00253BDF">
        <w:rPr>
          <w:sz w:val="22"/>
          <w:szCs w:val="22"/>
        </w:rPr>
        <w:lastRenderedPageBreak/>
        <w:t>potrzeba zagospodarowania czasu wolnego dla osób starszych – usług czasu wolnego</w:t>
      </w:r>
    </w:p>
    <w:p w14:paraId="7B4CC715" w14:textId="77777777" w:rsidR="00B830A7" w:rsidRPr="00253BDF" w:rsidRDefault="00B830A7" w:rsidP="00746FF9">
      <w:pPr>
        <w:pStyle w:val="Akapitzlist"/>
        <w:numPr>
          <w:ilvl w:val="0"/>
          <w:numId w:val="8"/>
        </w:numPr>
        <w:suppressAutoHyphens w:val="0"/>
        <w:spacing w:line="276" w:lineRule="auto"/>
        <w:contextualSpacing w:val="0"/>
        <w:jc w:val="both"/>
        <w:rPr>
          <w:sz w:val="22"/>
          <w:szCs w:val="22"/>
        </w:rPr>
      </w:pPr>
      <w:r w:rsidRPr="00253BDF">
        <w:rPr>
          <w:color w:val="FF0000"/>
          <w:sz w:val="22"/>
          <w:szCs w:val="22"/>
        </w:rPr>
        <w:t xml:space="preserve"> </w:t>
      </w:r>
      <w:r w:rsidRPr="00253BDF">
        <w:rPr>
          <w:sz w:val="22"/>
          <w:szCs w:val="22"/>
        </w:rPr>
        <w:t xml:space="preserve">potrzeba dostępu do darmowych form wsparcia dla osób starszych – niskie świadczenia uniemożliwiają skorzystanie z szeregu aktywności, </w:t>
      </w:r>
    </w:p>
    <w:p w14:paraId="4B7E64D8" w14:textId="77777777" w:rsidR="00B830A7" w:rsidRPr="00253BDF" w:rsidRDefault="00B830A7" w:rsidP="00746FF9">
      <w:pPr>
        <w:pStyle w:val="Akapitzlist"/>
        <w:numPr>
          <w:ilvl w:val="0"/>
          <w:numId w:val="8"/>
        </w:numPr>
        <w:suppressAutoHyphens w:val="0"/>
        <w:spacing w:line="276" w:lineRule="auto"/>
        <w:contextualSpacing w:val="0"/>
        <w:jc w:val="both"/>
        <w:rPr>
          <w:sz w:val="22"/>
          <w:szCs w:val="22"/>
        </w:rPr>
      </w:pPr>
      <w:r w:rsidRPr="00253BDF">
        <w:rPr>
          <w:sz w:val="22"/>
          <w:szCs w:val="22"/>
        </w:rPr>
        <w:t>Potrzeba rozwoju usług samopomocowych i usług sąsiedzkich, skierowanych do grupy nieaktywnych seniorów, niewychodzących z domu</w:t>
      </w:r>
    </w:p>
    <w:p w14:paraId="4AEF81D1" w14:textId="77777777" w:rsidR="00B830A7" w:rsidRPr="00253BDF" w:rsidRDefault="00B830A7" w:rsidP="00746FF9">
      <w:pPr>
        <w:pStyle w:val="Akapitzlist"/>
        <w:numPr>
          <w:ilvl w:val="0"/>
          <w:numId w:val="8"/>
        </w:numPr>
        <w:suppressAutoHyphens w:val="0"/>
        <w:spacing w:line="276" w:lineRule="auto"/>
        <w:contextualSpacing w:val="0"/>
        <w:jc w:val="both"/>
        <w:rPr>
          <w:sz w:val="22"/>
          <w:szCs w:val="22"/>
        </w:rPr>
      </w:pPr>
      <w:r w:rsidRPr="00253BDF">
        <w:rPr>
          <w:sz w:val="22"/>
          <w:szCs w:val="22"/>
        </w:rPr>
        <w:t>potrzeba rozwoju usług w zakresie ochrony zdrowia i profilaktyki zdrowotnej w szczególności dla osób starszych (np. gimnastyka, fizjoterapia, spotkania ze specjalistami),</w:t>
      </w:r>
    </w:p>
    <w:p w14:paraId="6154167A" w14:textId="1E838AF9" w:rsidR="00B830A7" w:rsidRPr="00253BDF" w:rsidRDefault="00B830A7" w:rsidP="00746FF9">
      <w:pPr>
        <w:pStyle w:val="Akapitzlist"/>
        <w:numPr>
          <w:ilvl w:val="0"/>
          <w:numId w:val="8"/>
        </w:numPr>
        <w:suppressAutoHyphens w:val="0"/>
        <w:spacing w:line="276" w:lineRule="auto"/>
        <w:contextualSpacing w:val="0"/>
        <w:jc w:val="both"/>
        <w:rPr>
          <w:sz w:val="22"/>
          <w:szCs w:val="22"/>
        </w:rPr>
      </w:pPr>
      <w:r w:rsidRPr="00253BDF">
        <w:rPr>
          <w:sz w:val="22"/>
          <w:szCs w:val="22"/>
        </w:rPr>
        <w:t xml:space="preserve">potrzeba </w:t>
      </w:r>
      <w:r w:rsidRPr="00B830A7">
        <w:rPr>
          <w:sz w:val="22"/>
          <w:szCs w:val="22"/>
        </w:rPr>
        <w:t xml:space="preserve">podniesienia kompetencji cyfrowych </w:t>
      </w:r>
      <w:r w:rsidRPr="00253BDF">
        <w:rPr>
          <w:sz w:val="22"/>
          <w:szCs w:val="22"/>
        </w:rPr>
        <w:t xml:space="preserve">osób starszych – kompetencje cyfrowe mogą służyć nawiązywaniu i podtrzymywaniu kontaktów, komunikacji z innymi, ale również mogą być pomocne osobie starszej  np. w sprawach zdrowotnych </w:t>
      </w:r>
    </w:p>
    <w:p w14:paraId="0FE0A1A5" w14:textId="03275002" w:rsidR="008629B1" w:rsidRPr="00B830A7" w:rsidRDefault="009E5A4A" w:rsidP="00746FF9">
      <w:pPr>
        <w:pStyle w:val="NormalnyWeb"/>
        <w:numPr>
          <w:ilvl w:val="0"/>
          <w:numId w:val="8"/>
        </w:numPr>
        <w:spacing w:before="0" w:beforeAutospacing="0" w:after="0" w:afterAutospacing="0" w:line="276" w:lineRule="auto"/>
        <w:jc w:val="both"/>
        <w:rPr>
          <w:sz w:val="22"/>
          <w:szCs w:val="22"/>
        </w:rPr>
      </w:pPr>
      <w:r w:rsidRPr="00B830A7">
        <w:rPr>
          <w:sz w:val="22"/>
          <w:szCs w:val="22"/>
        </w:rPr>
        <w:t>Potrzeba wsparcia dla najmniej aktywnych seniorów – konieczność przełamanie b</w:t>
      </w:r>
      <w:r w:rsidR="008629B1" w:rsidRPr="00B830A7">
        <w:rPr>
          <w:sz w:val="22"/>
          <w:szCs w:val="22"/>
        </w:rPr>
        <w:t>arier mentaln</w:t>
      </w:r>
      <w:r w:rsidRPr="00B830A7">
        <w:rPr>
          <w:sz w:val="22"/>
          <w:szCs w:val="22"/>
        </w:rPr>
        <w:t xml:space="preserve">ych </w:t>
      </w:r>
      <w:r w:rsidR="008629B1" w:rsidRPr="00B830A7">
        <w:rPr>
          <w:sz w:val="22"/>
          <w:szCs w:val="22"/>
        </w:rPr>
        <w:t xml:space="preserve"> dotycząc</w:t>
      </w:r>
      <w:r w:rsidRPr="00B830A7">
        <w:rPr>
          <w:sz w:val="22"/>
          <w:szCs w:val="22"/>
        </w:rPr>
        <w:t xml:space="preserve">ych </w:t>
      </w:r>
      <w:r w:rsidR="008629B1" w:rsidRPr="00B830A7">
        <w:rPr>
          <w:sz w:val="22"/>
          <w:szCs w:val="22"/>
        </w:rPr>
        <w:t xml:space="preserve">wyjścia z domu </w:t>
      </w:r>
    </w:p>
    <w:p w14:paraId="5E02F81F" w14:textId="41CE84C5" w:rsidR="00F56C93" w:rsidRPr="00B830A7" w:rsidRDefault="00F56C93" w:rsidP="00746FF9">
      <w:pPr>
        <w:pStyle w:val="Akapitzlist"/>
        <w:numPr>
          <w:ilvl w:val="0"/>
          <w:numId w:val="8"/>
        </w:numPr>
        <w:suppressAutoHyphens w:val="0"/>
        <w:spacing w:line="276" w:lineRule="auto"/>
        <w:contextualSpacing w:val="0"/>
        <w:jc w:val="both"/>
        <w:rPr>
          <w:sz w:val="22"/>
          <w:szCs w:val="22"/>
        </w:rPr>
      </w:pPr>
      <w:r w:rsidRPr="00B830A7">
        <w:rPr>
          <w:sz w:val="22"/>
          <w:szCs w:val="22"/>
        </w:rPr>
        <w:t>potrzeba realizacji wsparcia blisko miejsca zamieszkania zarówno dla dzieci i młodzieży, osób starszych, jak i pozostałych mieszkańców – wykluczenie komunikacyjne obszarów oddalonych od ośrodków centralnych</w:t>
      </w:r>
    </w:p>
    <w:p w14:paraId="6F748D86" w14:textId="46A80DA4" w:rsidR="000E5867" w:rsidRPr="00B830A7" w:rsidRDefault="000E5867" w:rsidP="00746FF9">
      <w:pPr>
        <w:pStyle w:val="Akapitzlist"/>
        <w:numPr>
          <w:ilvl w:val="0"/>
          <w:numId w:val="8"/>
        </w:numPr>
        <w:suppressAutoHyphens w:val="0"/>
        <w:spacing w:line="276" w:lineRule="auto"/>
        <w:contextualSpacing w:val="0"/>
        <w:jc w:val="both"/>
        <w:rPr>
          <w:sz w:val="22"/>
          <w:szCs w:val="22"/>
        </w:rPr>
      </w:pPr>
      <w:r w:rsidRPr="00B830A7">
        <w:rPr>
          <w:sz w:val="22"/>
          <w:szCs w:val="22"/>
        </w:rPr>
        <w:t xml:space="preserve">potrzeba promowania aktywnego udziału kobiet w życiu zawodowym – wyrównywania szans kobiet na rynku pracy </w:t>
      </w:r>
    </w:p>
    <w:p w14:paraId="65664E2E" w14:textId="4F74C2AF" w:rsidR="000E5867" w:rsidRPr="00B830A7" w:rsidRDefault="009E5A4A" w:rsidP="00746FF9">
      <w:pPr>
        <w:pStyle w:val="Akapitzlist"/>
        <w:numPr>
          <w:ilvl w:val="0"/>
          <w:numId w:val="8"/>
        </w:numPr>
        <w:suppressAutoHyphens w:val="0"/>
        <w:spacing w:line="276" w:lineRule="auto"/>
        <w:contextualSpacing w:val="0"/>
        <w:jc w:val="both"/>
        <w:rPr>
          <w:sz w:val="22"/>
          <w:szCs w:val="22"/>
        </w:rPr>
      </w:pPr>
      <w:r w:rsidRPr="00B830A7">
        <w:rPr>
          <w:sz w:val="22"/>
          <w:szCs w:val="22"/>
        </w:rPr>
        <w:t xml:space="preserve">konieczność podniesienia </w:t>
      </w:r>
      <w:r w:rsidR="000E5867" w:rsidRPr="00B830A7">
        <w:rPr>
          <w:sz w:val="22"/>
          <w:szCs w:val="22"/>
        </w:rPr>
        <w:t>świadomości społeczności lokalnej w zakresie wyrównywania szans kobiet i mężczyzn, przeciwdziałania dyskryminacji oraz przemocy wśród dzieci i młodzieży,</w:t>
      </w:r>
    </w:p>
    <w:p w14:paraId="04A791A9" w14:textId="4D5D925C" w:rsidR="000E5867" w:rsidRPr="00B830A7" w:rsidRDefault="000E5867" w:rsidP="00746FF9">
      <w:pPr>
        <w:pStyle w:val="Akapitzlist"/>
        <w:numPr>
          <w:ilvl w:val="0"/>
          <w:numId w:val="8"/>
        </w:numPr>
        <w:suppressAutoHyphens w:val="0"/>
        <w:spacing w:line="276" w:lineRule="auto"/>
        <w:contextualSpacing w:val="0"/>
        <w:jc w:val="both"/>
        <w:rPr>
          <w:sz w:val="22"/>
          <w:szCs w:val="22"/>
        </w:rPr>
      </w:pPr>
      <w:r w:rsidRPr="00B830A7">
        <w:rPr>
          <w:sz w:val="22"/>
          <w:szCs w:val="22"/>
        </w:rPr>
        <w:t xml:space="preserve">potrzeba wsparcia rodzin w procesie wychowania dzieci i młodzieży oraz prowadzenia gospodarstwa domowego, </w:t>
      </w:r>
    </w:p>
    <w:p w14:paraId="509140EC" w14:textId="7582C042" w:rsidR="000E5867" w:rsidRPr="00B830A7" w:rsidRDefault="00B830A7" w:rsidP="00746FF9">
      <w:pPr>
        <w:pStyle w:val="Akapitzlist"/>
        <w:numPr>
          <w:ilvl w:val="0"/>
          <w:numId w:val="8"/>
        </w:numPr>
        <w:suppressAutoHyphens w:val="0"/>
        <w:spacing w:line="276" w:lineRule="auto"/>
        <w:contextualSpacing w:val="0"/>
        <w:jc w:val="both"/>
        <w:rPr>
          <w:sz w:val="22"/>
          <w:szCs w:val="22"/>
        </w:rPr>
      </w:pPr>
      <w:r w:rsidRPr="00B830A7">
        <w:rPr>
          <w:sz w:val="22"/>
          <w:szCs w:val="22"/>
        </w:rPr>
        <w:t xml:space="preserve">konieczność reagowania na </w:t>
      </w:r>
      <w:r w:rsidR="000E5867" w:rsidRPr="00B830A7">
        <w:rPr>
          <w:sz w:val="22"/>
          <w:szCs w:val="22"/>
        </w:rPr>
        <w:t>rosnąc</w:t>
      </w:r>
      <w:r w:rsidRPr="00B830A7">
        <w:rPr>
          <w:sz w:val="22"/>
          <w:szCs w:val="22"/>
        </w:rPr>
        <w:t>ą</w:t>
      </w:r>
      <w:r w:rsidR="000E5867" w:rsidRPr="00B830A7">
        <w:rPr>
          <w:sz w:val="22"/>
          <w:szCs w:val="22"/>
        </w:rPr>
        <w:t xml:space="preserve"> przemoc wśród osób nieletnich</w:t>
      </w:r>
    </w:p>
    <w:p w14:paraId="15ED5A40" w14:textId="77777777" w:rsidR="000E5867" w:rsidRPr="00B830A7" w:rsidRDefault="000E5867" w:rsidP="00746FF9">
      <w:pPr>
        <w:pStyle w:val="Akapitzlist"/>
        <w:numPr>
          <w:ilvl w:val="0"/>
          <w:numId w:val="8"/>
        </w:numPr>
        <w:suppressAutoHyphens w:val="0"/>
        <w:spacing w:line="276" w:lineRule="auto"/>
        <w:contextualSpacing w:val="0"/>
        <w:jc w:val="both"/>
        <w:rPr>
          <w:sz w:val="22"/>
          <w:szCs w:val="22"/>
        </w:rPr>
      </w:pPr>
      <w:r w:rsidRPr="00B830A7">
        <w:rPr>
          <w:sz w:val="22"/>
          <w:szCs w:val="22"/>
        </w:rPr>
        <w:t>potrzeba zagospodarowanie czasu wolnego dzieci i młodzieży (m.in. w ramach klubów młodzieżowych)</w:t>
      </w:r>
    </w:p>
    <w:p w14:paraId="4DABFAB4" w14:textId="50027A96" w:rsidR="000E5867" w:rsidRPr="00B830A7" w:rsidRDefault="000E5867" w:rsidP="00746FF9">
      <w:pPr>
        <w:pStyle w:val="Akapitzlist"/>
        <w:numPr>
          <w:ilvl w:val="0"/>
          <w:numId w:val="8"/>
        </w:numPr>
        <w:suppressAutoHyphens w:val="0"/>
        <w:spacing w:line="276" w:lineRule="auto"/>
        <w:contextualSpacing w:val="0"/>
        <w:jc w:val="both"/>
        <w:rPr>
          <w:sz w:val="22"/>
          <w:szCs w:val="22"/>
        </w:rPr>
      </w:pPr>
      <w:r w:rsidRPr="00B830A7">
        <w:rPr>
          <w:sz w:val="22"/>
          <w:szCs w:val="22"/>
        </w:rPr>
        <w:t>potrzeba wyrównywania szans edukacyjnych dzieci i młodzieży – rozwój kompetencji kluczowych (niski poziom kształcenia w lokalnych szkołach – słabe wyniki egzaminów ósmoklasisty),</w:t>
      </w:r>
    </w:p>
    <w:p w14:paraId="38CFB300" w14:textId="77777777" w:rsidR="004E05D8" w:rsidRPr="00B830A7" w:rsidRDefault="000E5867" w:rsidP="00746FF9">
      <w:pPr>
        <w:pStyle w:val="Akapitzlist"/>
        <w:numPr>
          <w:ilvl w:val="0"/>
          <w:numId w:val="8"/>
        </w:numPr>
        <w:suppressAutoHyphens w:val="0"/>
        <w:spacing w:line="276" w:lineRule="auto"/>
        <w:contextualSpacing w:val="0"/>
        <w:jc w:val="both"/>
        <w:rPr>
          <w:sz w:val="22"/>
          <w:szCs w:val="22"/>
        </w:rPr>
      </w:pPr>
      <w:r w:rsidRPr="00B830A7">
        <w:rPr>
          <w:sz w:val="22"/>
          <w:szCs w:val="22"/>
        </w:rPr>
        <w:t xml:space="preserve">potrzeba dostępu do darmowych form wsparcia dla dzieci i młodzieży - ubóstwo rodzin i bezrobocie ogranicza udział młodych w różnych aktywnościach </w:t>
      </w:r>
    </w:p>
    <w:p w14:paraId="643C05C2" w14:textId="7F213A8A" w:rsidR="000E5867" w:rsidRPr="00B830A7" w:rsidRDefault="000E5867" w:rsidP="00746FF9">
      <w:pPr>
        <w:pStyle w:val="Akapitzlist"/>
        <w:numPr>
          <w:ilvl w:val="0"/>
          <w:numId w:val="8"/>
        </w:numPr>
        <w:suppressAutoHyphens w:val="0"/>
        <w:spacing w:line="276" w:lineRule="auto"/>
        <w:contextualSpacing w:val="0"/>
        <w:jc w:val="both"/>
        <w:rPr>
          <w:sz w:val="22"/>
          <w:szCs w:val="22"/>
        </w:rPr>
      </w:pPr>
      <w:r w:rsidRPr="00B830A7">
        <w:rPr>
          <w:sz w:val="22"/>
          <w:szCs w:val="22"/>
        </w:rPr>
        <w:t>potrzeba dostosowania oferty edukacyjno-kulturalnej i rekreacyjnej do oczekiwań dzieci i młodzieży</w:t>
      </w:r>
    </w:p>
    <w:p w14:paraId="18811C2F" w14:textId="77777777" w:rsidR="00F56C93" w:rsidRPr="00B830A7" w:rsidRDefault="00F56C93" w:rsidP="00746FF9">
      <w:pPr>
        <w:pStyle w:val="Akapitzlist"/>
        <w:numPr>
          <w:ilvl w:val="0"/>
          <w:numId w:val="8"/>
        </w:numPr>
        <w:suppressAutoHyphens w:val="0"/>
        <w:spacing w:line="276" w:lineRule="auto"/>
        <w:contextualSpacing w:val="0"/>
        <w:jc w:val="both"/>
        <w:rPr>
          <w:sz w:val="22"/>
          <w:szCs w:val="22"/>
        </w:rPr>
      </w:pPr>
      <w:r w:rsidRPr="00B830A7">
        <w:rPr>
          <w:sz w:val="22"/>
          <w:szCs w:val="22"/>
        </w:rPr>
        <w:t xml:space="preserve">potrzeba kształcenia dorosłych – stworzenia możliwości kształcenia przez całe życie – możliwości nabywania lub rozwoju uniwersalnych umiejętności, czy rozwijania zainteresowań poprzez ofertę darmowego wsparcia blisko miejsca zamieszkania w ramach Lokalnych Ośrodków Wiedzy i Edukacji (ubóstwo wielu rodzin oraz bezrobocie uniemożliwia skorzystanie z wielu ofert w zakresie możliwości kształcenia, a więc rozwijania kompetencji życiowych, społecznych i zawodowych), </w:t>
      </w:r>
    </w:p>
    <w:p w14:paraId="797B2556" w14:textId="77777777" w:rsidR="00436030" w:rsidRPr="00F56C93" w:rsidRDefault="00436030" w:rsidP="00436030">
      <w:pPr>
        <w:pStyle w:val="Akapitzlist"/>
        <w:suppressAutoHyphens w:val="0"/>
        <w:spacing w:line="276" w:lineRule="auto"/>
        <w:contextualSpacing w:val="0"/>
        <w:jc w:val="both"/>
        <w:rPr>
          <w:rFonts w:ascii="Arial Narrow" w:hAnsi="Arial Narrow" w:cstheme="minorHAnsi"/>
          <w:color w:val="FF0000"/>
        </w:rPr>
      </w:pPr>
    </w:p>
    <w:p w14:paraId="43C2AA97" w14:textId="713FE040" w:rsidR="00F56C93" w:rsidRPr="00F56C93" w:rsidRDefault="00F56C93" w:rsidP="00F56C93">
      <w:pPr>
        <w:spacing w:line="276" w:lineRule="auto"/>
        <w:ind w:left="360"/>
        <w:rPr>
          <w:sz w:val="22"/>
          <w:szCs w:val="22"/>
          <w:u w:val="single"/>
        </w:rPr>
      </w:pPr>
      <w:r w:rsidRPr="00F56C93">
        <w:rPr>
          <w:sz w:val="22"/>
          <w:szCs w:val="22"/>
          <w:u w:val="single"/>
        </w:rPr>
        <w:t xml:space="preserve">Zasoby obszaru LSR (w oparciu o które realizowany będzie cel nr </w:t>
      </w:r>
      <w:r>
        <w:rPr>
          <w:sz w:val="22"/>
          <w:szCs w:val="22"/>
          <w:u w:val="single"/>
        </w:rPr>
        <w:t>3</w:t>
      </w:r>
      <w:r w:rsidRPr="00F56C93">
        <w:rPr>
          <w:sz w:val="22"/>
          <w:szCs w:val="22"/>
          <w:u w:val="single"/>
        </w:rPr>
        <w:t>):</w:t>
      </w:r>
    </w:p>
    <w:p w14:paraId="5A368257" w14:textId="052AE935" w:rsidR="007978F0" w:rsidRPr="007978F0" w:rsidRDefault="007978F0" w:rsidP="00746FF9">
      <w:pPr>
        <w:pStyle w:val="Akapitzlist"/>
        <w:numPr>
          <w:ilvl w:val="0"/>
          <w:numId w:val="9"/>
        </w:numPr>
        <w:suppressAutoHyphens w:val="0"/>
        <w:spacing w:line="276" w:lineRule="auto"/>
        <w:jc w:val="both"/>
        <w:rPr>
          <w:sz w:val="22"/>
          <w:szCs w:val="22"/>
        </w:rPr>
      </w:pPr>
      <w:r w:rsidRPr="007978F0">
        <w:rPr>
          <w:sz w:val="22"/>
          <w:szCs w:val="22"/>
        </w:rPr>
        <w:t>Doświadczenia w świadczeniu usług aktywizacyjnych na bazie gospodarstw opiekuńczych</w:t>
      </w:r>
      <w:r w:rsidR="00604A4C">
        <w:rPr>
          <w:sz w:val="22"/>
          <w:szCs w:val="22"/>
        </w:rPr>
        <w:t>.</w:t>
      </w:r>
    </w:p>
    <w:p w14:paraId="78332C21" w14:textId="77777777" w:rsidR="007978F0" w:rsidRPr="007978F0" w:rsidRDefault="007978F0" w:rsidP="00746FF9">
      <w:pPr>
        <w:pStyle w:val="Akapitzlist"/>
        <w:numPr>
          <w:ilvl w:val="0"/>
          <w:numId w:val="9"/>
        </w:numPr>
        <w:suppressAutoHyphens w:val="0"/>
        <w:spacing w:line="276" w:lineRule="auto"/>
        <w:jc w:val="both"/>
        <w:rPr>
          <w:sz w:val="22"/>
          <w:szCs w:val="22"/>
        </w:rPr>
      </w:pPr>
      <w:r w:rsidRPr="007978F0">
        <w:rPr>
          <w:sz w:val="22"/>
          <w:szCs w:val="22"/>
        </w:rPr>
        <w:t>Duża liczba aktywnych organizacji pozarządowych.</w:t>
      </w:r>
    </w:p>
    <w:p w14:paraId="66CCCF38" w14:textId="5A41575E" w:rsidR="007978F0" w:rsidRPr="007978F0" w:rsidRDefault="007978F0" w:rsidP="00746FF9">
      <w:pPr>
        <w:pStyle w:val="Akapitzlist"/>
        <w:numPr>
          <w:ilvl w:val="0"/>
          <w:numId w:val="9"/>
        </w:numPr>
        <w:suppressAutoHyphens w:val="0"/>
        <w:spacing w:line="276" w:lineRule="auto"/>
        <w:contextualSpacing w:val="0"/>
        <w:jc w:val="both"/>
        <w:rPr>
          <w:sz w:val="22"/>
          <w:szCs w:val="22"/>
        </w:rPr>
      </w:pPr>
      <w:r w:rsidRPr="007978F0">
        <w:rPr>
          <w:sz w:val="22"/>
          <w:szCs w:val="22"/>
        </w:rPr>
        <w:t>Duża liczba świetlic wiejskich mogących stanowić zaplecze dla realizacji lokalnych inicjatyw</w:t>
      </w:r>
      <w:r w:rsidR="00604A4C">
        <w:rPr>
          <w:sz w:val="22"/>
          <w:szCs w:val="22"/>
        </w:rPr>
        <w:t>.</w:t>
      </w:r>
    </w:p>
    <w:p w14:paraId="1034E63C" w14:textId="17C18512" w:rsidR="007978F0" w:rsidRPr="007978F0" w:rsidRDefault="007C2777" w:rsidP="00746FF9">
      <w:pPr>
        <w:pStyle w:val="Akapitzlist"/>
        <w:numPr>
          <w:ilvl w:val="0"/>
          <w:numId w:val="9"/>
        </w:numPr>
        <w:suppressAutoHyphens w:val="0"/>
        <w:spacing w:line="276" w:lineRule="auto"/>
        <w:contextualSpacing w:val="0"/>
        <w:jc w:val="both"/>
        <w:rPr>
          <w:sz w:val="22"/>
          <w:szCs w:val="22"/>
        </w:rPr>
      </w:pPr>
      <w:r>
        <w:rPr>
          <w:sz w:val="22"/>
          <w:szCs w:val="22"/>
        </w:rPr>
        <w:t>F</w:t>
      </w:r>
      <w:r w:rsidR="007978F0" w:rsidRPr="007978F0">
        <w:rPr>
          <w:sz w:val="22"/>
          <w:szCs w:val="22"/>
        </w:rPr>
        <w:t>unkcjonujące Uniwersytety Trzeciego Wieku i gospodarstwa opiekuńcze</w:t>
      </w:r>
      <w:r w:rsidR="00604A4C">
        <w:rPr>
          <w:sz w:val="22"/>
          <w:szCs w:val="22"/>
        </w:rPr>
        <w:t>.</w:t>
      </w:r>
    </w:p>
    <w:p w14:paraId="58713DED" w14:textId="2271DCA8" w:rsidR="007978F0" w:rsidRDefault="007C2777" w:rsidP="00746FF9">
      <w:pPr>
        <w:pStyle w:val="Akapitzlist"/>
        <w:numPr>
          <w:ilvl w:val="0"/>
          <w:numId w:val="9"/>
        </w:numPr>
        <w:suppressAutoHyphens w:val="0"/>
        <w:spacing w:line="276" w:lineRule="auto"/>
        <w:contextualSpacing w:val="0"/>
        <w:jc w:val="both"/>
        <w:rPr>
          <w:sz w:val="22"/>
          <w:szCs w:val="22"/>
        </w:rPr>
      </w:pPr>
      <w:r>
        <w:rPr>
          <w:sz w:val="22"/>
          <w:szCs w:val="22"/>
        </w:rPr>
        <w:t>D</w:t>
      </w:r>
      <w:r w:rsidR="007978F0" w:rsidRPr="007978F0">
        <w:rPr>
          <w:sz w:val="22"/>
          <w:szCs w:val="22"/>
        </w:rPr>
        <w:t>obra baza oświatowa (szkoły podstawowe zainteresowane edukacją dorosłych)</w:t>
      </w:r>
      <w:r w:rsidR="00604A4C">
        <w:rPr>
          <w:sz w:val="22"/>
          <w:szCs w:val="22"/>
        </w:rPr>
        <w:t>.</w:t>
      </w:r>
    </w:p>
    <w:p w14:paraId="7C6FC927" w14:textId="77777777" w:rsidR="00604A4C" w:rsidRDefault="00604A4C" w:rsidP="00604A4C">
      <w:pPr>
        <w:suppressAutoHyphens w:val="0"/>
        <w:spacing w:line="276" w:lineRule="auto"/>
        <w:jc w:val="both"/>
        <w:rPr>
          <w:sz w:val="22"/>
          <w:szCs w:val="22"/>
        </w:rPr>
      </w:pPr>
    </w:p>
    <w:p w14:paraId="5A1FE148" w14:textId="77777777" w:rsidR="001A3B5B" w:rsidRDefault="001A3B5B" w:rsidP="00604A4C"/>
    <w:p w14:paraId="10C0F50B" w14:textId="77777777" w:rsidR="00DC66BF" w:rsidRDefault="00DC66BF" w:rsidP="00604A4C"/>
    <w:p w14:paraId="77E12625" w14:textId="77777777" w:rsidR="00DC66BF" w:rsidRDefault="00DC66BF" w:rsidP="00604A4C"/>
    <w:p w14:paraId="6100473A" w14:textId="77777777" w:rsidR="00DC66BF" w:rsidRDefault="00DC66BF" w:rsidP="00604A4C"/>
    <w:p w14:paraId="7C2CF149" w14:textId="77777777" w:rsidR="00DC66BF" w:rsidRDefault="00DC66BF" w:rsidP="00604A4C"/>
    <w:p w14:paraId="7CAE1428" w14:textId="77777777" w:rsidR="00DC66BF" w:rsidRDefault="00DC66BF" w:rsidP="00604A4C"/>
    <w:p w14:paraId="1518BBF2" w14:textId="77777777" w:rsidR="00DC66BF" w:rsidRDefault="00DC66BF" w:rsidP="00604A4C"/>
    <w:p w14:paraId="18A774E4" w14:textId="77777777" w:rsidR="00DC66BF" w:rsidRDefault="00DC66BF" w:rsidP="00604A4C"/>
    <w:p w14:paraId="41E02F15" w14:textId="77777777" w:rsidR="00604A4C" w:rsidRDefault="00604A4C" w:rsidP="00604A4C"/>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9921"/>
      </w:tblGrid>
      <w:tr w:rsidR="00604A4C" w:rsidRPr="00E61DDD" w14:paraId="1BBCE010" w14:textId="77777777" w:rsidTr="00CC55EF">
        <w:tc>
          <w:tcPr>
            <w:tcW w:w="10194" w:type="dxa"/>
            <w:shd w:val="clear" w:color="auto" w:fill="FF9966"/>
          </w:tcPr>
          <w:p w14:paraId="507B0D5F" w14:textId="7455E23C" w:rsidR="00604A4C" w:rsidRPr="00E61DDD" w:rsidRDefault="00604A4C" w:rsidP="00CC55EF">
            <w:pPr>
              <w:suppressAutoHyphens w:val="0"/>
              <w:autoSpaceDE w:val="0"/>
              <w:autoSpaceDN w:val="0"/>
              <w:adjustRightInd w:val="0"/>
              <w:spacing w:line="276" w:lineRule="auto"/>
              <w:rPr>
                <w:b/>
                <w:bCs/>
                <w:color w:val="000000"/>
                <w:sz w:val="22"/>
                <w:szCs w:val="22"/>
                <w:lang w:eastAsia="en-US"/>
                <w14:ligatures w14:val="standardContextual"/>
              </w:rPr>
            </w:pPr>
            <w:r>
              <w:rPr>
                <w:b/>
                <w:bCs/>
                <w:color w:val="000000"/>
                <w:sz w:val="22"/>
                <w:szCs w:val="22"/>
                <w:lang w:eastAsia="en-US"/>
                <w14:ligatures w14:val="standardContextual"/>
              </w:rPr>
              <w:lastRenderedPageBreak/>
              <w:t>VI</w:t>
            </w:r>
            <w:r w:rsidRPr="00E61DDD">
              <w:rPr>
                <w:b/>
                <w:bCs/>
                <w:color w:val="000000"/>
                <w:sz w:val="22"/>
                <w:szCs w:val="22"/>
                <w:lang w:eastAsia="en-US"/>
                <w14:ligatures w14:val="standardContextual"/>
              </w:rPr>
              <w:t>.</w:t>
            </w:r>
            <w:r>
              <w:rPr>
                <w:b/>
                <w:bCs/>
                <w:color w:val="000000"/>
                <w:sz w:val="22"/>
                <w:szCs w:val="22"/>
                <w:lang w:eastAsia="en-US"/>
                <w14:ligatures w14:val="standardContextual"/>
              </w:rPr>
              <w:t xml:space="preserve">2 </w:t>
            </w:r>
            <w:r w:rsidRPr="00604A4C">
              <w:rPr>
                <w:b/>
                <w:bCs/>
                <w:color w:val="000000"/>
                <w:sz w:val="22"/>
                <w:szCs w:val="22"/>
                <w:lang w:eastAsia="en-US"/>
                <w14:ligatures w14:val="standardContextual"/>
              </w:rPr>
              <w:t>Przedstawienie celów z podziałem na źródła finansowania</w:t>
            </w:r>
            <w:r>
              <w:rPr>
                <w:b/>
                <w:bCs/>
                <w:color w:val="000000"/>
                <w:sz w:val="22"/>
                <w:szCs w:val="22"/>
                <w:lang w:eastAsia="en-US"/>
                <w14:ligatures w14:val="standardContextual"/>
              </w:rPr>
              <w:t>.</w:t>
            </w:r>
          </w:p>
        </w:tc>
      </w:tr>
    </w:tbl>
    <w:p w14:paraId="37EC8487" w14:textId="77777777" w:rsidR="00604A4C" w:rsidRDefault="00604A4C" w:rsidP="00604A4C">
      <w:pPr>
        <w:pStyle w:val="Default"/>
      </w:pPr>
    </w:p>
    <w:tbl>
      <w:tblPr>
        <w:tblStyle w:val="Tabela-Siatka"/>
        <w:tblW w:w="10343" w:type="dxa"/>
        <w:tblLook w:val="04A0" w:firstRow="1" w:lastRow="0" w:firstColumn="1" w:lastColumn="0" w:noHBand="0" w:noVBand="1"/>
      </w:tblPr>
      <w:tblGrid>
        <w:gridCol w:w="3964"/>
        <w:gridCol w:w="6379"/>
      </w:tblGrid>
      <w:tr w:rsidR="00B13DD2" w:rsidRPr="00DE58C8" w14:paraId="269F253E" w14:textId="77777777" w:rsidTr="001A3B5B">
        <w:tc>
          <w:tcPr>
            <w:tcW w:w="3964" w:type="dxa"/>
            <w:shd w:val="clear" w:color="auto" w:fill="FFC000"/>
          </w:tcPr>
          <w:p w14:paraId="297DEA78" w14:textId="77777777" w:rsidR="00B13DD2" w:rsidRPr="001A3B5B" w:rsidRDefault="00B13DD2" w:rsidP="001A3B5B">
            <w:pPr>
              <w:spacing w:line="276" w:lineRule="auto"/>
              <w:jc w:val="center"/>
              <w:rPr>
                <w:b/>
                <w:bCs/>
                <w:sz w:val="22"/>
                <w:szCs w:val="22"/>
              </w:rPr>
            </w:pPr>
            <w:r w:rsidRPr="001A3B5B">
              <w:rPr>
                <w:b/>
                <w:bCs/>
                <w:sz w:val="22"/>
                <w:szCs w:val="22"/>
              </w:rPr>
              <w:t>Cele szczegółowe</w:t>
            </w:r>
          </w:p>
        </w:tc>
        <w:tc>
          <w:tcPr>
            <w:tcW w:w="6379" w:type="dxa"/>
            <w:shd w:val="clear" w:color="auto" w:fill="FFC000"/>
          </w:tcPr>
          <w:p w14:paraId="5E98CA8B" w14:textId="3B71D52D" w:rsidR="00B13DD2" w:rsidRPr="001A3B5B" w:rsidRDefault="00B13DD2" w:rsidP="001A3B5B">
            <w:pPr>
              <w:spacing w:line="276" w:lineRule="auto"/>
              <w:jc w:val="center"/>
              <w:rPr>
                <w:b/>
                <w:bCs/>
                <w:sz w:val="22"/>
                <w:szCs w:val="22"/>
              </w:rPr>
            </w:pPr>
            <w:r w:rsidRPr="001A3B5B">
              <w:rPr>
                <w:b/>
                <w:bCs/>
                <w:sz w:val="22"/>
                <w:szCs w:val="22"/>
              </w:rPr>
              <w:t>Źródło finansowania</w:t>
            </w:r>
          </w:p>
        </w:tc>
      </w:tr>
      <w:tr w:rsidR="001A3B5B" w:rsidRPr="00DE58C8" w14:paraId="26CDF6DC" w14:textId="77777777" w:rsidTr="001A3B5B">
        <w:trPr>
          <w:trHeight w:val="699"/>
        </w:trPr>
        <w:tc>
          <w:tcPr>
            <w:tcW w:w="3964" w:type="dxa"/>
            <w:shd w:val="clear" w:color="auto" w:fill="E2EFD9" w:themeFill="accent6" w:themeFillTint="33"/>
            <w:vAlign w:val="center"/>
          </w:tcPr>
          <w:p w14:paraId="426480D5" w14:textId="77777777" w:rsidR="001A3B5B" w:rsidRPr="00DE58C8" w:rsidRDefault="001A3B5B" w:rsidP="001A3B5B">
            <w:pPr>
              <w:spacing w:line="276" w:lineRule="auto"/>
              <w:rPr>
                <w:sz w:val="22"/>
                <w:szCs w:val="22"/>
              </w:rPr>
            </w:pPr>
            <w:r w:rsidRPr="00DE58C8">
              <w:rPr>
                <w:sz w:val="22"/>
                <w:szCs w:val="22"/>
              </w:rPr>
              <w:t>C.1</w:t>
            </w:r>
          </w:p>
          <w:p w14:paraId="24AF45E5" w14:textId="77777777" w:rsidR="001A3B5B" w:rsidRPr="00DE58C8" w:rsidRDefault="001A3B5B" w:rsidP="001A3B5B">
            <w:pPr>
              <w:spacing w:line="276" w:lineRule="auto"/>
              <w:rPr>
                <w:sz w:val="22"/>
                <w:szCs w:val="22"/>
              </w:rPr>
            </w:pPr>
            <w:r w:rsidRPr="00DE58C8">
              <w:rPr>
                <w:sz w:val="22"/>
                <w:szCs w:val="22"/>
              </w:rPr>
              <w:t xml:space="preserve"> Rozwój turystyki i gospodarki czasu wolnego w oparciu o lokalne zasoby Borów Tucholskich</w:t>
            </w:r>
          </w:p>
        </w:tc>
        <w:tc>
          <w:tcPr>
            <w:tcW w:w="6379" w:type="dxa"/>
            <w:shd w:val="clear" w:color="auto" w:fill="E2EFD9" w:themeFill="accent6" w:themeFillTint="33"/>
            <w:vAlign w:val="center"/>
          </w:tcPr>
          <w:p w14:paraId="6659AC6F" w14:textId="77777777" w:rsidR="001A3B5B" w:rsidRPr="0039076B" w:rsidRDefault="001A3B5B" w:rsidP="001A3B5B">
            <w:pPr>
              <w:spacing w:line="276" w:lineRule="auto"/>
              <w:rPr>
                <w:sz w:val="22"/>
                <w:szCs w:val="22"/>
              </w:rPr>
            </w:pPr>
            <w:r w:rsidRPr="0039076B">
              <w:rPr>
                <w:sz w:val="22"/>
                <w:szCs w:val="22"/>
                <w:u w:val="single"/>
              </w:rPr>
              <w:t>Fundusz:</w:t>
            </w:r>
            <w:r w:rsidRPr="0039076B">
              <w:rPr>
                <w:sz w:val="22"/>
                <w:szCs w:val="22"/>
              </w:rPr>
              <w:t xml:space="preserve"> Europejski Fundusz Rolny na rzecz Rozwoju Obszarów Wiejskich (EFRROW)</w:t>
            </w:r>
          </w:p>
          <w:p w14:paraId="731925D9" w14:textId="3B5E405E" w:rsidR="001A3B5B" w:rsidRPr="0039076B" w:rsidRDefault="001A3B5B" w:rsidP="001A3B5B">
            <w:pPr>
              <w:spacing w:line="276" w:lineRule="auto"/>
              <w:rPr>
                <w:sz w:val="22"/>
                <w:szCs w:val="22"/>
              </w:rPr>
            </w:pPr>
            <w:r w:rsidRPr="0039076B">
              <w:rPr>
                <w:sz w:val="22"/>
                <w:szCs w:val="22"/>
                <w:u w:val="single"/>
              </w:rPr>
              <w:t>Program:</w:t>
            </w:r>
            <w:r w:rsidRPr="0039076B">
              <w:rPr>
                <w:sz w:val="22"/>
                <w:szCs w:val="22"/>
              </w:rPr>
              <w:t xml:space="preserve"> Plan Strategiczny dla Wspólnej Polityki Rolnej na lata 2023-2027</w:t>
            </w:r>
          </w:p>
        </w:tc>
      </w:tr>
      <w:tr w:rsidR="001A3B5B" w:rsidRPr="00DE58C8" w14:paraId="794F6E27" w14:textId="77777777" w:rsidTr="001A3B5B">
        <w:trPr>
          <w:trHeight w:val="1164"/>
        </w:trPr>
        <w:tc>
          <w:tcPr>
            <w:tcW w:w="3964" w:type="dxa"/>
            <w:shd w:val="clear" w:color="auto" w:fill="B4C6E7" w:themeFill="accent1" w:themeFillTint="66"/>
            <w:vAlign w:val="center"/>
          </w:tcPr>
          <w:p w14:paraId="5F6851B5" w14:textId="77777777" w:rsidR="001A3B5B" w:rsidRPr="00DE58C8" w:rsidRDefault="001A3B5B" w:rsidP="001A3B5B">
            <w:pPr>
              <w:spacing w:line="276" w:lineRule="auto"/>
              <w:rPr>
                <w:sz w:val="22"/>
                <w:szCs w:val="22"/>
              </w:rPr>
            </w:pPr>
            <w:r w:rsidRPr="00DE58C8">
              <w:rPr>
                <w:sz w:val="22"/>
                <w:szCs w:val="22"/>
              </w:rPr>
              <w:t>C.2</w:t>
            </w:r>
          </w:p>
          <w:p w14:paraId="401363E5" w14:textId="77777777" w:rsidR="001A3B5B" w:rsidRPr="00DE58C8" w:rsidRDefault="001A3B5B" w:rsidP="001A3B5B">
            <w:pPr>
              <w:spacing w:line="276" w:lineRule="auto"/>
              <w:rPr>
                <w:sz w:val="22"/>
                <w:szCs w:val="22"/>
              </w:rPr>
            </w:pPr>
            <w:r w:rsidRPr="00DE58C8">
              <w:rPr>
                <w:sz w:val="22"/>
                <w:szCs w:val="22"/>
              </w:rPr>
              <w:t>Rozwój aktywności społecznej i gospodarczej mieszkańców obszaru LSR</w:t>
            </w:r>
          </w:p>
        </w:tc>
        <w:tc>
          <w:tcPr>
            <w:tcW w:w="6379" w:type="dxa"/>
            <w:shd w:val="clear" w:color="auto" w:fill="B4C6E7" w:themeFill="accent1" w:themeFillTint="66"/>
            <w:vAlign w:val="center"/>
          </w:tcPr>
          <w:p w14:paraId="43BABCE8" w14:textId="77777777" w:rsidR="001A3B5B" w:rsidRPr="0039076B" w:rsidRDefault="001A3B5B" w:rsidP="001A3B5B">
            <w:pPr>
              <w:spacing w:line="276" w:lineRule="auto"/>
              <w:rPr>
                <w:sz w:val="22"/>
                <w:szCs w:val="22"/>
              </w:rPr>
            </w:pPr>
            <w:r w:rsidRPr="0039076B">
              <w:rPr>
                <w:sz w:val="22"/>
                <w:szCs w:val="22"/>
                <w:u w:val="single"/>
              </w:rPr>
              <w:t>Fundusz:</w:t>
            </w:r>
            <w:r w:rsidRPr="0039076B">
              <w:rPr>
                <w:sz w:val="22"/>
                <w:szCs w:val="22"/>
              </w:rPr>
              <w:t xml:space="preserve"> Europejski Fundusz Rolny na rzecz Rozwoju Obszarów Wiejskich (EFRROW)</w:t>
            </w:r>
          </w:p>
          <w:p w14:paraId="42EC2B8C" w14:textId="5A8F00B1" w:rsidR="001A3B5B" w:rsidRPr="0039076B" w:rsidRDefault="001A3B5B" w:rsidP="001A3B5B">
            <w:pPr>
              <w:spacing w:line="276" w:lineRule="auto"/>
              <w:rPr>
                <w:sz w:val="22"/>
                <w:szCs w:val="22"/>
              </w:rPr>
            </w:pPr>
            <w:r w:rsidRPr="0039076B">
              <w:rPr>
                <w:sz w:val="22"/>
                <w:szCs w:val="22"/>
                <w:u w:val="single"/>
              </w:rPr>
              <w:t>Program:</w:t>
            </w:r>
            <w:r w:rsidRPr="0039076B">
              <w:rPr>
                <w:sz w:val="22"/>
                <w:szCs w:val="22"/>
              </w:rPr>
              <w:t xml:space="preserve"> Plan Strategiczny dla Wspólnej Polityki Rolnej na lata 2023-2027</w:t>
            </w:r>
          </w:p>
        </w:tc>
      </w:tr>
      <w:tr w:rsidR="001A3B5B" w:rsidRPr="00DE58C8" w14:paraId="2AC1C327" w14:textId="77777777" w:rsidTr="001A3B5B">
        <w:trPr>
          <w:trHeight w:val="1311"/>
        </w:trPr>
        <w:tc>
          <w:tcPr>
            <w:tcW w:w="3964" w:type="dxa"/>
            <w:shd w:val="clear" w:color="auto" w:fill="FFFF99"/>
            <w:vAlign w:val="center"/>
          </w:tcPr>
          <w:p w14:paraId="4F236766" w14:textId="77777777" w:rsidR="001A3B5B" w:rsidRPr="00DE58C8" w:rsidRDefault="001A3B5B" w:rsidP="001A3B5B">
            <w:pPr>
              <w:spacing w:line="276" w:lineRule="auto"/>
              <w:rPr>
                <w:sz w:val="22"/>
                <w:szCs w:val="22"/>
              </w:rPr>
            </w:pPr>
            <w:r w:rsidRPr="00DE58C8">
              <w:rPr>
                <w:sz w:val="22"/>
                <w:szCs w:val="22"/>
              </w:rPr>
              <w:t>C.3</w:t>
            </w:r>
          </w:p>
          <w:p w14:paraId="1C429889" w14:textId="77777777" w:rsidR="001A3B5B" w:rsidRPr="00DE58C8" w:rsidRDefault="001A3B5B" w:rsidP="001A3B5B">
            <w:pPr>
              <w:spacing w:line="276" w:lineRule="auto"/>
              <w:rPr>
                <w:sz w:val="22"/>
                <w:szCs w:val="22"/>
              </w:rPr>
            </w:pPr>
            <w:r w:rsidRPr="00DE58C8">
              <w:rPr>
                <w:sz w:val="22"/>
                <w:szCs w:val="22"/>
              </w:rPr>
              <w:t>Zwiększenie zaangażowania mieszkańców w działania na rzecz włączenia społecznego.</w:t>
            </w:r>
          </w:p>
        </w:tc>
        <w:tc>
          <w:tcPr>
            <w:tcW w:w="6379" w:type="dxa"/>
            <w:shd w:val="clear" w:color="auto" w:fill="FFFF99"/>
            <w:vAlign w:val="center"/>
          </w:tcPr>
          <w:p w14:paraId="4D8CCD07" w14:textId="77777777" w:rsidR="001A3B5B" w:rsidRPr="0039076B" w:rsidRDefault="001A3B5B" w:rsidP="001A3B5B">
            <w:pPr>
              <w:spacing w:line="276" w:lineRule="auto"/>
              <w:ind w:left="743" w:hanging="743"/>
              <w:rPr>
                <w:sz w:val="22"/>
                <w:szCs w:val="22"/>
              </w:rPr>
            </w:pPr>
            <w:r w:rsidRPr="0039076B">
              <w:rPr>
                <w:sz w:val="22"/>
                <w:szCs w:val="22"/>
                <w:u w:val="single"/>
              </w:rPr>
              <w:t>Fundusz:</w:t>
            </w:r>
            <w:r w:rsidRPr="0039076B">
              <w:rPr>
                <w:sz w:val="22"/>
                <w:szCs w:val="22"/>
              </w:rPr>
              <w:t xml:space="preserve"> Europejski Fundusz Społeczny Plus (EFS+)</w:t>
            </w:r>
          </w:p>
          <w:p w14:paraId="41E28980" w14:textId="0EE8FBAC" w:rsidR="001A3B5B" w:rsidRPr="0039076B" w:rsidRDefault="001A3B5B" w:rsidP="001A3B5B">
            <w:pPr>
              <w:spacing w:line="276" w:lineRule="auto"/>
              <w:ind w:left="743" w:hanging="743"/>
              <w:rPr>
                <w:sz w:val="22"/>
                <w:szCs w:val="22"/>
              </w:rPr>
            </w:pPr>
            <w:r w:rsidRPr="0039076B">
              <w:rPr>
                <w:sz w:val="22"/>
                <w:szCs w:val="22"/>
                <w:u w:val="single"/>
              </w:rPr>
              <w:t>Program:</w:t>
            </w:r>
            <w:r w:rsidRPr="0039076B">
              <w:rPr>
                <w:sz w:val="22"/>
                <w:szCs w:val="22"/>
              </w:rPr>
              <w:t xml:space="preserve"> Fundusze Europejskie dla Kujaw i Pomorza 2021-2027</w:t>
            </w:r>
          </w:p>
        </w:tc>
      </w:tr>
    </w:tbl>
    <w:p w14:paraId="413F9A3B" w14:textId="77777777" w:rsidR="00604A4C" w:rsidRDefault="00604A4C" w:rsidP="00604A4C">
      <w:pPr>
        <w:suppressAutoHyphens w:val="0"/>
        <w:spacing w:line="276" w:lineRule="auto"/>
        <w:jc w:val="both"/>
        <w:rPr>
          <w:sz w:val="22"/>
          <w:szCs w:val="22"/>
        </w:rPr>
      </w:pPr>
    </w:p>
    <w:p w14:paraId="1802D31E" w14:textId="77777777" w:rsidR="009B1EC7" w:rsidRDefault="009B1EC7" w:rsidP="00604A4C">
      <w:pPr>
        <w:suppressAutoHyphens w:val="0"/>
        <w:spacing w:line="276" w:lineRule="auto"/>
        <w:jc w:val="both"/>
        <w:rPr>
          <w:sz w:val="22"/>
          <w:szCs w:val="22"/>
        </w:rPr>
      </w:pPr>
    </w:p>
    <w:p w14:paraId="2DAD2533" w14:textId="77777777" w:rsidR="009B1EC7" w:rsidRDefault="009B1EC7" w:rsidP="009B1EC7">
      <w:pPr>
        <w:pStyle w:val="Default"/>
      </w:pPr>
    </w:p>
    <w:p w14:paraId="31E1FE03" w14:textId="77777777" w:rsidR="009B1EC7" w:rsidRDefault="009B1EC7" w:rsidP="009B1EC7"/>
    <w:p w14:paraId="45DA9135" w14:textId="77777777" w:rsidR="009B1EC7" w:rsidRDefault="009B1EC7" w:rsidP="009B1EC7"/>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708"/>
        <w:gridCol w:w="9213"/>
      </w:tblGrid>
      <w:tr w:rsidR="006409D2" w:rsidRPr="00E61DDD" w14:paraId="6A2A1C41" w14:textId="77777777" w:rsidTr="006409D2">
        <w:tc>
          <w:tcPr>
            <w:tcW w:w="709" w:type="dxa"/>
            <w:shd w:val="clear" w:color="auto" w:fill="FF9966"/>
          </w:tcPr>
          <w:p w14:paraId="12021568" w14:textId="2ACDCFE5" w:rsidR="006409D2" w:rsidRPr="00E61DDD" w:rsidRDefault="006409D2" w:rsidP="00CC55EF">
            <w:pPr>
              <w:suppressAutoHyphens w:val="0"/>
              <w:autoSpaceDE w:val="0"/>
              <w:autoSpaceDN w:val="0"/>
              <w:adjustRightInd w:val="0"/>
              <w:spacing w:line="276" w:lineRule="auto"/>
              <w:rPr>
                <w:b/>
                <w:bCs/>
                <w:color w:val="000000"/>
                <w:sz w:val="22"/>
                <w:szCs w:val="22"/>
                <w:lang w:eastAsia="en-US"/>
                <w14:ligatures w14:val="standardContextual"/>
              </w:rPr>
            </w:pPr>
            <w:r>
              <w:rPr>
                <w:b/>
                <w:bCs/>
                <w:color w:val="000000"/>
                <w:sz w:val="22"/>
                <w:szCs w:val="22"/>
                <w:lang w:eastAsia="en-US"/>
                <w14:ligatures w14:val="standardContextual"/>
              </w:rPr>
              <w:t>VI</w:t>
            </w:r>
            <w:r w:rsidRPr="00E61DDD">
              <w:rPr>
                <w:b/>
                <w:bCs/>
                <w:color w:val="000000"/>
                <w:sz w:val="22"/>
                <w:szCs w:val="22"/>
                <w:lang w:eastAsia="en-US"/>
                <w14:ligatures w14:val="standardContextual"/>
              </w:rPr>
              <w:t>.</w:t>
            </w:r>
            <w:r w:rsidR="00E147DD">
              <w:rPr>
                <w:b/>
                <w:bCs/>
                <w:color w:val="000000"/>
                <w:sz w:val="22"/>
                <w:szCs w:val="22"/>
                <w:lang w:eastAsia="en-US"/>
                <w14:ligatures w14:val="standardContextual"/>
              </w:rPr>
              <w:t>3</w:t>
            </w:r>
            <w:r w:rsidRPr="009B1EC7">
              <w:rPr>
                <w:b/>
                <w:bCs/>
                <w:color w:val="000000"/>
                <w:sz w:val="22"/>
                <w:szCs w:val="22"/>
                <w:lang w:eastAsia="en-US"/>
                <w14:ligatures w14:val="standardContextual"/>
              </w:rPr>
              <w:t xml:space="preserve">. </w:t>
            </w:r>
            <w:r w:rsidRPr="00604A4C">
              <w:rPr>
                <w:b/>
                <w:bCs/>
                <w:color w:val="000000"/>
                <w:sz w:val="22"/>
                <w:szCs w:val="22"/>
                <w:lang w:eastAsia="en-US"/>
                <w14:ligatures w14:val="standardContextual"/>
              </w:rPr>
              <w:t xml:space="preserve"> </w:t>
            </w:r>
          </w:p>
        </w:tc>
        <w:tc>
          <w:tcPr>
            <w:tcW w:w="9485" w:type="dxa"/>
            <w:shd w:val="clear" w:color="auto" w:fill="FF9966"/>
          </w:tcPr>
          <w:p w14:paraId="6D01691B" w14:textId="0E7EC60B" w:rsidR="006409D2" w:rsidRPr="00E61DDD" w:rsidRDefault="006409D2" w:rsidP="00D56111">
            <w:pPr>
              <w:suppressAutoHyphens w:val="0"/>
              <w:autoSpaceDE w:val="0"/>
              <w:autoSpaceDN w:val="0"/>
              <w:adjustRightInd w:val="0"/>
              <w:spacing w:line="276" w:lineRule="auto"/>
              <w:jc w:val="both"/>
              <w:rPr>
                <w:b/>
                <w:bCs/>
                <w:color w:val="000000"/>
                <w:sz w:val="22"/>
                <w:szCs w:val="22"/>
                <w:lang w:eastAsia="en-US"/>
                <w14:ligatures w14:val="standardContextual"/>
              </w:rPr>
            </w:pPr>
            <w:r w:rsidRPr="009B1EC7">
              <w:rPr>
                <w:b/>
                <w:bCs/>
                <w:color w:val="000000"/>
                <w:sz w:val="22"/>
                <w:szCs w:val="22"/>
                <w:lang w:eastAsia="en-US"/>
                <w14:ligatures w14:val="standardContextual"/>
              </w:rPr>
              <w:t>Przedstawienie przedsięwzięć realizowanych w ramach RLKS, a także wskazanie sposobu ich realizacji wraz z uzasadnieniem</w:t>
            </w:r>
          </w:p>
        </w:tc>
      </w:tr>
    </w:tbl>
    <w:p w14:paraId="6C8AD5BB" w14:textId="77777777" w:rsidR="009B1EC7" w:rsidRDefault="009B1EC7" w:rsidP="009B1EC7">
      <w:pPr>
        <w:pStyle w:val="Default"/>
      </w:pPr>
    </w:p>
    <w:p w14:paraId="74E5689C" w14:textId="77777777" w:rsidR="0039076B" w:rsidRDefault="0039076B" w:rsidP="0039076B">
      <w:pPr>
        <w:spacing w:line="276" w:lineRule="auto"/>
        <w:jc w:val="both"/>
        <w:rPr>
          <w:rFonts w:ascii="Arial" w:hAnsi="Arial" w:cs="Arial"/>
          <w:sz w:val="20"/>
          <w:szCs w:val="20"/>
        </w:rPr>
      </w:pPr>
    </w:p>
    <w:p w14:paraId="18950D44" w14:textId="77777777" w:rsidR="0039076B" w:rsidRDefault="0039076B" w:rsidP="0039076B">
      <w:pPr>
        <w:spacing w:line="276" w:lineRule="auto"/>
        <w:jc w:val="both"/>
        <w:rPr>
          <w:rFonts w:ascii="Arial" w:hAnsi="Arial" w:cs="Arial"/>
          <w:sz w:val="20"/>
          <w:szCs w:val="20"/>
        </w:rPr>
      </w:pPr>
    </w:p>
    <w:p w14:paraId="292AB17C" w14:textId="77777777" w:rsidR="0039076B" w:rsidRPr="00025F24" w:rsidRDefault="0039076B" w:rsidP="00025F24">
      <w:pPr>
        <w:shd w:val="clear" w:color="auto" w:fill="B4C6E7" w:themeFill="accent1" w:themeFillTint="66"/>
        <w:spacing w:line="276" w:lineRule="auto"/>
        <w:jc w:val="both"/>
        <w:rPr>
          <w:b/>
          <w:bCs/>
          <w:sz w:val="22"/>
          <w:szCs w:val="22"/>
        </w:rPr>
      </w:pPr>
      <w:r w:rsidRPr="00025F24">
        <w:rPr>
          <w:b/>
          <w:bCs/>
          <w:sz w:val="22"/>
          <w:szCs w:val="22"/>
        </w:rPr>
        <w:t xml:space="preserve">Przedsięwzięcie: </w:t>
      </w:r>
    </w:p>
    <w:p w14:paraId="65E7BC55" w14:textId="77777777" w:rsidR="0039076B" w:rsidRPr="00025F24" w:rsidRDefault="0039076B" w:rsidP="00025F24">
      <w:pPr>
        <w:spacing w:line="276" w:lineRule="auto"/>
        <w:jc w:val="center"/>
        <w:rPr>
          <w:b/>
          <w:bCs/>
          <w:sz w:val="22"/>
          <w:szCs w:val="22"/>
        </w:rPr>
      </w:pPr>
    </w:p>
    <w:p w14:paraId="0631045D" w14:textId="07A972FD" w:rsidR="0039076B" w:rsidRPr="00025F24" w:rsidRDefault="00025F24" w:rsidP="00025F24">
      <w:pPr>
        <w:spacing w:line="276" w:lineRule="auto"/>
        <w:jc w:val="center"/>
        <w:rPr>
          <w:b/>
          <w:bCs/>
          <w:sz w:val="22"/>
          <w:szCs w:val="22"/>
        </w:rPr>
      </w:pPr>
      <w:bookmarkStart w:id="22" w:name="_Hlk136412938"/>
      <w:r>
        <w:rPr>
          <w:b/>
          <w:bCs/>
          <w:sz w:val="22"/>
          <w:szCs w:val="22"/>
        </w:rPr>
        <w:t xml:space="preserve">P.1.1    </w:t>
      </w:r>
      <w:r w:rsidR="0039076B" w:rsidRPr="00025F24">
        <w:rPr>
          <w:b/>
          <w:bCs/>
          <w:sz w:val="22"/>
          <w:szCs w:val="22"/>
        </w:rPr>
        <w:t>BORY TUCHOLSKIE  NATURALNIE! – przedsiębiorczość</w:t>
      </w:r>
    </w:p>
    <w:bookmarkEnd w:id="22"/>
    <w:p w14:paraId="21812473" w14:textId="77777777" w:rsidR="0039076B" w:rsidRPr="00025F24" w:rsidRDefault="0039076B" w:rsidP="00025F24">
      <w:pPr>
        <w:spacing w:line="276" w:lineRule="auto"/>
        <w:jc w:val="center"/>
        <w:rPr>
          <w:b/>
          <w:bCs/>
          <w:color w:val="4472C4" w:themeColor="accent1"/>
          <w:sz w:val="22"/>
          <w:szCs w:val="22"/>
        </w:rPr>
      </w:pPr>
    </w:p>
    <w:p w14:paraId="7260203F" w14:textId="1207B1CD" w:rsidR="0039076B" w:rsidRPr="00025F24" w:rsidRDefault="0039076B" w:rsidP="00025F24">
      <w:pPr>
        <w:shd w:val="clear" w:color="auto" w:fill="B4C6E7" w:themeFill="accent1" w:themeFillTint="66"/>
        <w:spacing w:line="276" w:lineRule="auto"/>
        <w:jc w:val="both"/>
        <w:rPr>
          <w:b/>
          <w:bCs/>
          <w:sz w:val="22"/>
          <w:szCs w:val="22"/>
        </w:rPr>
      </w:pPr>
      <w:r w:rsidRPr="00025F24">
        <w:rPr>
          <w:b/>
          <w:bCs/>
          <w:sz w:val="22"/>
          <w:szCs w:val="22"/>
        </w:rPr>
        <w:t>przyczyni się do realizacji</w:t>
      </w:r>
      <w:r w:rsidR="00025F24" w:rsidRPr="00025F24">
        <w:rPr>
          <w:b/>
          <w:bCs/>
          <w:sz w:val="22"/>
          <w:szCs w:val="22"/>
        </w:rPr>
        <w:t xml:space="preserve"> celu szczegółowego LSR</w:t>
      </w:r>
      <w:r w:rsidRPr="00025F24">
        <w:rPr>
          <w:b/>
          <w:bCs/>
          <w:sz w:val="22"/>
          <w:szCs w:val="22"/>
        </w:rPr>
        <w:t>:</w:t>
      </w:r>
    </w:p>
    <w:p w14:paraId="6CC2143C" w14:textId="77777777" w:rsidR="0039076B" w:rsidRPr="00025F24" w:rsidRDefault="0039076B" w:rsidP="00025F24">
      <w:pPr>
        <w:spacing w:line="276" w:lineRule="auto"/>
        <w:jc w:val="both"/>
        <w:rPr>
          <w:sz w:val="22"/>
          <w:szCs w:val="22"/>
        </w:rPr>
      </w:pPr>
    </w:p>
    <w:p w14:paraId="6C8F2BAB" w14:textId="66E7FCC8" w:rsidR="0039076B" w:rsidRPr="00025F24" w:rsidRDefault="00025F24" w:rsidP="00025F24">
      <w:pPr>
        <w:spacing w:line="276" w:lineRule="auto"/>
        <w:jc w:val="both"/>
        <w:rPr>
          <w:color w:val="FF0000"/>
          <w:sz w:val="22"/>
          <w:szCs w:val="22"/>
        </w:rPr>
      </w:pPr>
      <w:bookmarkStart w:id="23" w:name="_Hlk135059046"/>
      <w:r w:rsidRPr="00025F24">
        <w:rPr>
          <w:sz w:val="22"/>
          <w:szCs w:val="22"/>
        </w:rPr>
        <w:t xml:space="preserve">C.1 </w:t>
      </w:r>
      <w:r w:rsidR="0039076B" w:rsidRPr="00025F24">
        <w:rPr>
          <w:sz w:val="22"/>
          <w:szCs w:val="22"/>
        </w:rPr>
        <w:t>Rozwój turystyki i gospodarki czasu wolnego w oparciu o lokalne zasoby Borów Tucholskich</w:t>
      </w:r>
      <w:r w:rsidR="0039076B" w:rsidRPr="00025F24">
        <w:rPr>
          <w:color w:val="FF0000"/>
          <w:sz w:val="22"/>
          <w:szCs w:val="22"/>
        </w:rPr>
        <w:t xml:space="preserve">.  </w:t>
      </w:r>
    </w:p>
    <w:bookmarkEnd w:id="23"/>
    <w:p w14:paraId="31575475" w14:textId="77777777" w:rsidR="0039076B" w:rsidRPr="00025F24" w:rsidRDefault="0039076B" w:rsidP="00025F24">
      <w:pPr>
        <w:spacing w:line="276" w:lineRule="auto"/>
        <w:jc w:val="both"/>
        <w:rPr>
          <w:sz w:val="22"/>
          <w:szCs w:val="22"/>
        </w:rPr>
      </w:pPr>
    </w:p>
    <w:p w14:paraId="7E4FE67D" w14:textId="0AACFAE0" w:rsidR="0039076B" w:rsidRPr="00025F24" w:rsidRDefault="0039076B" w:rsidP="00025F24">
      <w:pPr>
        <w:shd w:val="clear" w:color="auto" w:fill="B4C6E7" w:themeFill="accent1" w:themeFillTint="66"/>
        <w:spacing w:line="276" w:lineRule="auto"/>
        <w:jc w:val="both"/>
        <w:rPr>
          <w:b/>
          <w:bCs/>
          <w:sz w:val="22"/>
          <w:szCs w:val="22"/>
        </w:rPr>
      </w:pPr>
      <w:r w:rsidRPr="00025F24">
        <w:rPr>
          <w:b/>
          <w:bCs/>
          <w:sz w:val="22"/>
          <w:szCs w:val="22"/>
        </w:rPr>
        <w:t>Uzasadnienie wyboru przedsięwzięcia oraz sposób realizacji</w:t>
      </w:r>
      <w:r w:rsidR="00025F24">
        <w:rPr>
          <w:b/>
          <w:bCs/>
          <w:sz w:val="22"/>
          <w:szCs w:val="22"/>
        </w:rPr>
        <w:t>:</w:t>
      </w:r>
      <w:r w:rsidRPr="00025F24">
        <w:rPr>
          <w:b/>
          <w:bCs/>
          <w:sz w:val="22"/>
          <w:szCs w:val="22"/>
        </w:rPr>
        <w:t xml:space="preserve"> </w:t>
      </w:r>
    </w:p>
    <w:p w14:paraId="5A4A4F61" w14:textId="77777777" w:rsidR="0039076B" w:rsidRPr="00025F24" w:rsidRDefault="0039076B" w:rsidP="00025F24">
      <w:pPr>
        <w:spacing w:line="276" w:lineRule="auto"/>
        <w:jc w:val="both"/>
        <w:rPr>
          <w:b/>
          <w:bCs/>
          <w:color w:val="4472C4" w:themeColor="accent1"/>
          <w:sz w:val="22"/>
          <w:szCs w:val="22"/>
        </w:rPr>
      </w:pPr>
    </w:p>
    <w:p w14:paraId="7A3059F4" w14:textId="7A1AA9BC" w:rsidR="00580917" w:rsidRPr="00580917" w:rsidRDefault="0039076B" w:rsidP="00580917">
      <w:pPr>
        <w:suppressAutoHyphens w:val="0"/>
        <w:spacing w:line="276" w:lineRule="auto"/>
        <w:jc w:val="both"/>
        <w:rPr>
          <w:sz w:val="22"/>
          <w:szCs w:val="22"/>
        </w:rPr>
      </w:pPr>
      <w:r w:rsidRPr="00580917">
        <w:rPr>
          <w:sz w:val="22"/>
          <w:szCs w:val="22"/>
        </w:rPr>
        <w:t>Przedsięwzięcie jest odpowiedzią na zdiagnozowane w LSR p</w:t>
      </w:r>
      <w:r w:rsidR="00025F24" w:rsidRPr="00580917">
        <w:rPr>
          <w:sz w:val="22"/>
          <w:szCs w:val="22"/>
        </w:rPr>
        <w:t>otrzeby (</w:t>
      </w:r>
      <w:proofErr w:type="spellStart"/>
      <w:r w:rsidR="00025F24" w:rsidRPr="00580917">
        <w:rPr>
          <w:sz w:val="22"/>
          <w:szCs w:val="22"/>
        </w:rPr>
        <w:t>roz</w:t>
      </w:r>
      <w:proofErr w:type="spellEnd"/>
      <w:r w:rsidR="00025F24" w:rsidRPr="00580917">
        <w:rPr>
          <w:sz w:val="22"/>
          <w:szCs w:val="22"/>
        </w:rPr>
        <w:t>. VI.1), dotyczące takich aspektów jak np.: pełniejsze wykorzystanie potencjału lokalnych zasobów przyrodniczych, kulturowych, historycznych do  rozwoju turystyki i usług czasu wolnego,</w:t>
      </w:r>
      <w:r w:rsidR="00580917">
        <w:rPr>
          <w:sz w:val="22"/>
          <w:szCs w:val="22"/>
        </w:rPr>
        <w:t xml:space="preserve"> n</w:t>
      </w:r>
      <w:r w:rsidR="00580917" w:rsidRPr="00580917">
        <w:rPr>
          <w:sz w:val="22"/>
          <w:szCs w:val="22"/>
        </w:rPr>
        <w:t>iedostateczna oferta produktów i usług służących turystyce i rekreacji</w:t>
      </w:r>
      <w:r w:rsidR="00580917">
        <w:rPr>
          <w:sz w:val="22"/>
          <w:szCs w:val="22"/>
        </w:rPr>
        <w:t xml:space="preserve">, </w:t>
      </w:r>
    </w:p>
    <w:p w14:paraId="2BF7CCF8" w14:textId="383CE53F" w:rsidR="00580917" w:rsidRPr="00580917" w:rsidRDefault="00580917" w:rsidP="00580917">
      <w:pPr>
        <w:suppressAutoHyphens w:val="0"/>
        <w:spacing w:line="276" w:lineRule="auto"/>
        <w:jc w:val="both"/>
        <w:rPr>
          <w:sz w:val="22"/>
          <w:szCs w:val="22"/>
        </w:rPr>
      </w:pPr>
      <w:r>
        <w:rPr>
          <w:sz w:val="22"/>
          <w:szCs w:val="22"/>
        </w:rPr>
        <w:t>n</w:t>
      </w:r>
      <w:r w:rsidRPr="00580917">
        <w:rPr>
          <w:sz w:val="22"/>
          <w:szCs w:val="22"/>
        </w:rPr>
        <w:t xml:space="preserve">iewystarczająca oferta usług turystycznych (innych niż noclegowe), bazujących na endogenicznych potencjałach i wykorzystujących zasoby kulturowe, historyczne i przyrodnicze. </w:t>
      </w:r>
    </w:p>
    <w:p w14:paraId="58F1B9C1" w14:textId="5C7F0C26" w:rsidR="00025F24" w:rsidRPr="00025F24" w:rsidRDefault="00025F24" w:rsidP="00025F24">
      <w:pPr>
        <w:spacing w:line="276" w:lineRule="auto"/>
        <w:jc w:val="both"/>
        <w:rPr>
          <w:rStyle w:val="markedcontent"/>
          <w:sz w:val="22"/>
          <w:szCs w:val="22"/>
        </w:rPr>
      </w:pPr>
    </w:p>
    <w:p w14:paraId="772ACF74" w14:textId="77777777" w:rsidR="0039076B" w:rsidRPr="00025F24" w:rsidRDefault="0039076B" w:rsidP="00025F24">
      <w:pPr>
        <w:spacing w:line="276" w:lineRule="auto"/>
        <w:jc w:val="both"/>
        <w:rPr>
          <w:sz w:val="22"/>
          <w:szCs w:val="22"/>
        </w:rPr>
      </w:pPr>
      <w:bookmarkStart w:id="24" w:name="_Hlk136899485"/>
      <w:bookmarkStart w:id="25" w:name="_Hlk131058319"/>
      <w:r w:rsidRPr="00025F24">
        <w:rPr>
          <w:sz w:val="22"/>
          <w:szCs w:val="22"/>
        </w:rPr>
        <w:t xml:space="preserve">W ramach przedsięwzięcia planuje się wpieranie aktywności gospodarczej mieszkańców i lokalnych firm </w:t>
      </w:r>
      <w:r w:rsidRPr="008C1F54">
        <w:rPr>
          <w:b/>
          <w:bCs/>
          <w:sz w:val="22"/>
          <w:szCs w:val="22"/>
        </w:rPr>
        <w:t>w branży turystycznej i gospodarki czasu wolnego</w:t>
      </w:r>
      <w:r w:rsidRPr="00025F24">
        <w:rPr>
          <w:sz w:val="22"/>
          <w:szCs w:val="22"/>
        </w:rPr>
        <w:t xml:space="preserve"> przyczyniających się do tworzenia miejsc pracy</w:t>
      </w:r>
      <w:bookmarkEnd w:id="24"/>
      <w:r w:rsidRPr="00025F24">
        <w:rPr>
          <w:sz w:val="22"/>
          <w:szCs w:val="22"/>
        </w:rPr>
        <w:t xml:space="preserve">, poprzez dofinansowanie operacji w nast. zakresie: </w:t>
      </w:r>
    </w:p>
    <w:p w14:paraId="406579EB" w14:textId="2D9D33BD" w:rsidR="0039076B" w:rsidRPr="00025F24" w:rsidRDefault="0039076B" w:rsidP="00025F24">
      <w:pPr>
        <w:spacing w:line="276" w:lineRule="auto"/>
        <w:jc w:val="both"/>
        <w:rPr>
          <w:sz w:val="22"/>
          <w:szCs w:val="22"/>
        </w:rPr>
      </w:pPr>
      <w:r w:rsidRPr="00025F24">
        <w:rPr>
          <w:sz w:val="22"/>
          <w:szCs w:val="22"/>
        </w:rPr>
        <w:t xml:space="preserve">a. </w:t>
      </w:r>
      <w:r w:rsidRPr="00025F24">
        <w:rPr>
          <w:b/>
          <w:bCs/>
          <w:sz w:val="22"/>
          <w:szCs w:val="22"/>
        </w:rPr>
        <w:t>rozwój przedsiębiorczości</w:t>
      </w:r>
      <w:r w:rsidR="008C1F54">
        <w:rPr>
          <w:b/>
          <w:bCs/>
          <w:sz w:val="22"/>
          <w:szCs w:val="22"/>
        </w:rPr>
        <w:t>,</w:t>
      </w:r>
      <w:r w:rsidRPr="00025F24">
        <w:rPr>
          <w:b/>
          <w:bCs/>
          <w:sz w:val="22"/>
          <w:szCs w:val="22"/>
        </w:rPr>
        <w:t xml:space="preserve"> </w:t>
      </w:r>
      <w:r w:rsidR="008C1F54">
        <w:rPr>
          <w:b/>
          <w:bCs/>
          <w:sz w:val="22"/>
          <w:szCs w:val="22"/>
        </w:rPr>
        <w:t xml:space="preserve">w tym rozwój </w:t>
      </w:r>
      <w:proofErr w:type="spellStart"/>
      <w:r w:rsidR="008C1F54">
        <w:rPr>
          <w:b/>
          <w:bCs/>
          <w:sz w:val="22"/>
          <w:szCs w:val="22"/>
        </w:rPr>
        <w:t>biogospodarki</w:t>
      </w:r>
      <w:proofErr w:type="spellEnd"/>
      <w:r w:rsidR="008C1F54">
        <w:rPr>
          <w:b/>
          <w:bCs/>
          <w:sz w:val="22"/>
          <w:szCs w:val="22"/>
        </w:rPr>
        <w:t xml:space="preserve"> lub zielonej gospodarki poprzez</w:t>
      </w:r>
      <w:r w:rsidRPr="00025F24">
        <w:rPr>
          <w:b/>
          <w:bCs/>
          <w:sz w:val="22"/>
          <w:szCs w:val="22"/>
        </w:rPr>
        <w:t>:</w:t>
      </w:r>
    </w:p>
    <w:p w14:paraId="1003120D" w14:textId="7C3113ED" w:rsidR="0039076B" w:rsidRPr="00025F24" w:rsidRDefault="0039076B" w:rsidP="00746FF9">
      <w:pPr>
        <w:pStyle w:val="Default"/>
        <w:numPr>
          <w:ilvl w:val="0"/>
          <w:numId w:val="10"/>
        </w:numPr>
        <w:spacing w:line="276" w:lineRule="auto"/>
        <w:jc w:val="both"/>
        <w:rPr>
          <w:rFonts w:ascii="Times New Roman" w:hAnsi="Times New Roman" w:cs="Times New Roman"/>
          <w:color w:val="auto"/>
          <w:sz w:val="22"/>
          <w:szCs w:val="22"/>
        </w:rPr>
      </w:pPr>
      <w:bookmarkStart w:id="26" w:name="_Hlk130288832"/>
      <w:r w:rsidRPr="00025F24">
        <w:rPr>
          <w:rFonts w:ascii="Times New Roman" w:hAnsi="Times New Roman" w:cs="Times New Roman"/>
          <w:color w:val="auto"/>
          <w:sz w:val="22"/>
          <w:szCs w:val="22"/>
        </w:rPr>
        <w:t>podejmowani</w:t>
      </w:r>
      <w:r w:rsidR="008C1F54">
        <w:rPr>
          <w:rFonts w:ascii="Times New Roman" w:hAnsi="Times New Roman" w:cs="Times New Roman"/>
          <w:color w:val="auto"/>
          <w:sz w:val="22"/>
          <w:szCs w:val="22"/>
        </w:rPr>
        <w:t>e</w:t>
      </w:r>
      <w:r w:rsidRPr="00025F24">
        <w:rPr>
          <w:rFonts w:ascii="Times New Roman" w:hAnsi="Times New Roman" w:cs="Times New Roman"/>
          <w:color w:val="auto"/>
          <w:sz w:val="22"/>
          <w:szCs w:val="22"/>
        </w:rPr>
        <w:t xml:space="preserve"> pozarolniczej działalności gospodarczej przez osoby fizyczne, </w:t>
      </w:r>
    </w:p>
    <w:p w14:paraId="60D842DB" w14:textId="1A6EF441" w:rsidR="0039076B" w:rsidRPr="00025F24" w:rsidRDefault="0039076B" w:rsidP="00746FF9">
      <w:pPr>
        <w:pStyle w:val="Default"/>
        <w:numPr>
          <w:ilvl w:val="0"/>
          <w:numId w:val="10"/>
        </w:numPr>
        <w:spacing w:line="276" w:lineRule="auto"/>
        <w:jc w:val="both"/>
        <w:rPr>
          <w:rFonts w:ascii="Times New Roman" w:hAnsi="Times New Roman" w:cs="Times New Roman"/>
          <w:color w:val="auto"/>
          <w:sz w:val="22"/>
          <w:szCs w:val="22"/>
        </w:rPr>
      </w:pPr>
      <w:r w:rsidRPr="00025F24">
        <w:rPr>
          <w:rFonts w:ascii="Times New Roman" w:hAnsi="Times New Roman" w:cs="Times New Roman"/>
          <w:color w:val="auto"/>
          <w:sz w:val="22"/>
          <w:szCs w:val="22"/>
        </w:rPr>
        <w:t>rozwijani</w:t>
      </w:r>
      <w:r w:rsidR="008C1F54">
        <w:rPr>
          <w:rFonts w:ascii="Times New Roman" w:hAnsi="Times New Roman" w:cs="Times New Roman"/>
          <w:color w:val="auto"/>
          <w:sz w:val="22"/>
          <w:szCs w:val="22"/>
        </w:rPr>
        <w:t>e</w:t>
      </w:r>
      <w:r w:rsidRPr="00025F24">
        <w:rPr>
          <w:rFonts w:ascii="Times New Roman" w:hAnsi="Times New Roman" w:cs="Times New Roman"/>
          <w:color w:val="auto"/>
          <w:sz w:val="22"/>
          <w:szCs w:val="22"/>
        </w:rPr>
        <w:t xml:space="preserve"> pozarolniczej działalności gospodarczej,</w:t>
      </w:r>
    </w:p>
    <w:p w14:paraId="6389A5FF" w14:textId="77777777" w:rsidR="0039076B" w:rsidRPr="00025F24" w:rsidRDefault="0039076B" w:rsidP="00025F24">
      <w:pPr>
        <w:pStyle w:val="Default"/>
        <w:spacing w:line="276" w:lineRule="auto"/>
        <w:jc w:val="both"/>
        <w:rPr>
          <w:rFonts w:ascii="Times New Roman" w:hAnsi="Times New Roman" w:cs="Times New Roman"/>
          <w:b/>
          <w:bCs/>
          <w:color w:val="auto"/>
          <w:sz w:val="22"/>
          <w:szCs w:val="22"/>
        </w:rPr>
      </w:pPr>
      <w:r w:rsidRPr="00025F24">
        <w:rPr>
          <w:rFonts w:ascii="Times New Roman" w:hAnsi="Times New Roman" w:cs="Times New Roman"/>
          <w:color w:val="auto"/>
          <w:sz w:val="22"/>
          <w:szCs w:val="22"/>
        </w:rPr>
        <w:t xml:space="preserve">b. </w:t>
      </w:r>
      <w:r w:rsidRPr="00025F24">
        <w:rPr>
          <w:rFonts w:ascii="Times New Roman" w:hAnsi="Times New Roman" w:cs="Times New Roman"/>
          <w:b/>
          <w:bCs/>
          <w:color w:val="auto"/>
          <w:sz w:val="22"/>
          <w:szCs w:val="22"/>
        </w:rPr>
        <w:t>rozwój pozarolniczych funkcji małych gospodarstw rolnych w zakresie tworzenia lub rozwijania:</w:t>
      </w:r>
    </w:p>
    <w:p w14:paraId="32B20AB1" w14:textId="77777777" w:rsidR="0039076B" w:rsidRPr="00025F24" w:rsidRDefault="0039076B" w:rsidP="00746FF9">
      <w:pPr>
        <w:pStyle w:val="Default"/>
        <w:numPr>
          <w:ilvl w:val="0"/>
          <w:numId w:val="10"/>
        </w:numPr>
        <w:spacing w:line="276" w:lineRule="auto"/>
        <w:jc w:val="both"/>
        <w:rPr>
          <w:rFonts w:ascii="Times New Roman" w:hAnsi="Times New Roman" w:cs="Times New Roman"/>
          <w:color w:val="auto"/>
          <w:sz w:val="22"/>
          <w:szCs w:val="22"/>
        </w:rPr>
      </w:pPr>
      <w:r w:rsidRPr="00025F24">
        <w:rPr>
          <w:rFonts w:ascii="Times New Roman" w:hAnsi="Times New Roman" w:cs="Times New Roman"/>
          <w:color w:val="auto"/>
          <w:sz w:val="22"/>
          <w:szCs w:val="22"/>
        </w:rPr>
        <w:t>gospodarstw agroturystycznych,</w:t>
      </w:r>
    </w:p>
    <w:p w14:paraId="73510715" w14:textId="77777777" w:rsidR="0039076B" w:rsidRPr="00025F24" w:rsidRDefault="0039076B" w:rsidP="00746FF9">
      <w:pPr>
        <w:pStyle w:val="Default"/>
        <w:numPr>
          <w:ilvl w:val="0"/>
          <w:numId w:val="10"/>
        </w:numPr>
        <w:spacing w:line="276" w:lineRule="auto"/>
        <w:jc w:val="both"/>
        <w:rPr>
          <w:rFonts w:ascii="Times New Roman" w:hAnsi="Times New Roman" w:cs="Times New Roman"/>
          <w:color w:val="auto"/>
          <w:sz w:val="22"/>
          <w:szCs w:val="22"/>
        </w:rPr>
      </w:pPr>
      <w:r w:rsidRPr="00025F24">
        <w:rPr>
          <w:rFonts w:ascii="Times New Roman" w:hAnsi="Times New Roman" w:cs="Times New Roman"/>
          <w:color w:val="auto"/>
          <w:sz w:val="22"/>
          <w:szCs w:val="22"/>
        </w:rPr>
        <w:t>zagród edukacyjnych.</w:t>
      </w:r>
    </w:p>
    <w:bookmarkEnd w:id="25"/>
    <w:bookmarkEnd w:id="26"/>
    <w:p w14:paraId="0689A838" w14:textId="77777777" w:rsidR="0039076B" w:rsidRPr="00025F24" w:rsidRDefault="0039076B" w:rsidP="00025F24">
      <w:pPr>
        <w:pStyle w:val="Default"/>
        <w:spacing w:line="276" w:lineRule="auto"/>
        <w:jc w:val="both"/>
        <w:rPr>
          <w:rFonts w:ascii="Times New Roman" w:hAnsi="Times New Roman" w:cs="Times New Roman"/>
          <w:color w:val="auto"/>
          <w:sz w:val="22"/>
          <w:szCs w:val="22"/>
        </w:rPr>
      </w:pPr>
    </w:p>
    <w:p w14:paraId="5969DE34" w14:textId="77777777" w:rsidR="005518EA" w:rsidRDefault="0039076B" w:rsidP="00025F24">
      <w:pPr>
        <w:spacing w:line="276" w:lineRule="auto"/>
        <w:jc w:val="both"/>
        <w:rPr>
          <w:sz w:val="22"/>
          <w:szCs w:val="22"/>
        </w:rPr>
      </w:pPr>
      <w:r w:rsidRPr="00025F24">
        <w:rPr>
          <w:sz w:val="22"/>
          <w:szCs w:val="22"/>
        </w:rPr>
        <w:t>Z uwagi na specyfikę obszaru Borów Tucholskich dot. ogromnego potencjału do rozwoju turystyki</w:t>
      </w:r>
      <w:r w:rsidR="008833BC">
        <w:rPr>
          <w:sz w:val="22"/>
          <w:szCs w:val="22"/>
        </w:rPr>
        <w:t xml:space="preserve"> i próby komunikowania Borów Tucholskich jako regionu turystyki naturalnej, </w:t>
      </w:r>
      <w:r w:rsidRPr="00025F24">
        <w:rPr>
          <w:sz w:val="22"/>
          <w:szCs w:val="22"/>
        </w:rPr>
        <w:t xml:space="preserve"> wspierane będą tylko operacje związane z działalnością w branży turystycznej i usług czasu wolnego, rozumiane jako: </w:t>
      </w:r>
      <w:r w:rsidR="008C1F54">
        <w:rPr>
          <w:sz w:val="22"/>
          <w:szCs w:val="22"/>
        </w:rPr>
        <w:t xml:space="preserve">świadczenie </w:t>
      </w:r>
      <w:r w:rsidRPr="00025F24">
        <w:rPr>
          <w:sz w:val="22"/>
          <w:szCs w:val="22"/>
        </w:rPr>
        <w:t>usług gastronomiczn</w:t>
      </w:r>
      <w:r w:rsidR="008C1F54">
        <w:rPr>
          <w:sz w:val="22"/>
          <w:szCs w:val="22"/>
        </w:rPr>
        <w:t>ych, noclegowych</w:t>
      </w:r>
      <w:r w:rsidRPr="00025F24">
        <w:rPr>
          <w:sz w:val="22"/>
          <w:szCs w:val="22"/>
        </w:rPr>
        <w:t>, wypożycza</w:t>
      </w:r>
      <w:r w:rsidR="008C1F54">
        <w:rPr>
          <w:sz w:val="22"/>
          <w:szCs w:val="22"/>
        </w:rPr>
        <w:t>nie</w:t>
      </w:r>
      <w:r w:rsidRPr="00025F24">
        <w:rPr>
          <w:sz w:val="22"/>
          <w:szCs w:val="22"/>
        </w:rPr>
        <w:t xml:space="preserve"> sprzętu turystycznego, </w:t>
      </w:r>
      <w:r w:rsidR="008C1F54">
        <w:rPr>
          <w:sz w:val="22"/>
          <w:szCs w:val="22"/>
        </w:rPr>
        <w:t xml:space="preserve">świadczenie </w:t>
      </w:r>
      <w:r w:rsidRPr="00025F24">
        <w:rPr>
          <w:sz w:val="22"/>
          <w:szCs w:val="22"/>
        </w:rPr>
        <w:t>usług przewodnicki</w:t>
      </w:r>
      <w:r w:rsidR="008C1F54">
        <w:rPr>
          <w:sz w:val="22"/>
          <w:szCs w:val="22"/>
        </w:rPr>
        <w:t>ch</w:t>
      </w:r>
      <w:r w:rsidRPr="00025F24">
        <w:rPr>
          <w:sz w:val="22"/>
          <w:szCs w:val="22"/>
        </w:rPr>
        <w:t xml:space="preserve">, </w:t>
      </w:r>
      <w:r w:rsidR="008C1F54">
        <w:rPr>
          <w:sz w:val="22"/>
          <w:szCs w:val="22"/>
        </w:rPr>
        <w:t xml:space="preserve">udostępnianie </w:t>
      </w:r>
      <w:r w:rsidRPr="00025F24">
        <w:rPr>
          <w:sz w:val="22"/>
          <w:szCs w:val="22"/>
        </w:rPr>
        <w:t>atrakcj</w:t>
      </w:r>
      <w:r w:rsidR="008C1F54">
        <w:rPr>
          <w:sz w:val="22"/>
          <w:szCs w:val="22"/>
        </w:rPr>
        <w:t>i</w:t>
      </w:r>
      <w:r w:rsidRPr="00025F24">
        <w:rPr>
          <w:sz w:val="22"/>
          <w:szCs w:val="22"/>
        </w:rPr>
        <w:t xml:space="preserve"> </w:t>
      </w:r>
      <w:r w:rsidR="008C1F54" w:rsidRPr="00025F24">
        <w:rPr>
          <w:sz w:val="22"/>
          <w:szCs w:val="22"/>
        </w:rPr>
        <w:t>turystyczn</w:t>
      </w:r>
      <w:r w:rsidR="008C1F54">
        <w:rPr>
          <w:sz w:val="22"/>
          <w:szCs w:val="22"/>
        </w:rPr>
        <w:t>ych,</w:t>
      </w:r>
      <w:r w:rsidR="008C1F54" w:rsidRPr="00025F24">
        <w:rPr>
          <w:sz w:val="22"/>
          <w:szCs w:val="22"/>
        </w:rPr>
        <w:t xml:space="preserve"> </w:t>
      </w:r>
      <w:r w:rsidRPr="00025F24">
        <w:rPr>
          <w:sz w:val="22"/>
          <w:szCs w:val="22"/>
        </w:rPr>
        <w:t>wytwarzanie lokalnych wyrobów artystycznych i rzemieślniczych o charakterze pamiątek, usługi organizatora turystyki (lokalnego touroperatora)</w:t>
      </w:r>
      <w:r w:rsidR="008C1F54">
        <w:rPr>
          <w:sz w:val="22"/>
          <w:szCs w:val="22"/>
        </w:rPr>
        <w:t xml:space="preserve">, a także świadczenie </w:t>
      </w:r>
      <w:r w:rsidR="008C1F54" w:rsidRPr="00025F24">
        <w:rPr>
          <w:sz w:val="22"/>
          <w:szCs w:val="22"/>
        </w:rPr>
        <w:t xml:space="preserve">usług czasu </w:t>
      </w:r>
      <w:r w:rsidR="008C1F54" w:rsidRPr="004A3671">
        <w:rPr>
          <w:sz w:val="22"/>
          <w:szCs w:val="22"/>
        </w:rPr>
        <w:t>wolnego (w tym zagrody edukacyjne, prowadzenie warsztatów, udostępnianie obiektów sportowych</w:t>
      </w:r>
      <w:r w:rsidR="00515F21" w:rsidRPr="004A3671">
        <w:rPr>
          <w:sz w:val="22"/>
          <w:szCs w:val="22"/>
        </w:rPr>
        <w:t>, organizacja imprez,</w:t>
      </w:r>
      <w:r w:rsidR="008C1F54" w:rsidRPr="004A3671">
        <w:rPr>
          <w:sz w:val="22"/>
          <w:szCs w:val="22"/>
        </w:rPr>
        <w:t xml:space="preserve"> itp.).</w:t>
      </w:r>
      <w:r w:rsidR="008C1F54">
        <w:rPr>
          <w:sz w:val="22"/>
          <w:szCs w:val="22"/>
        </w:rPr>
        <w:t xml:space="preserve"> </w:t>
      </w:r>
      <w:r w:rsidR="005518EA">
        <w:rPr>
          <w:sz w:val="22"/>
          <w:szCs w:val="22"/>
        </w:rPr>
        <w:t xml:space="preserve">Pożądane jest tworzenie komercyjnych ofert wpisujących się w nurt „turystyki naturalnej w Borach Tucholskich”, np. </w:t>
      </w:r>
      <w:r w:rsidR="005518EA" w:rsidRPr="005518EA">
        <w:rPr>
          <w:sz w:val="22"/>
          <w:szCs w:val="22"/>
        </w:rPr>
        <w:t xml:space="preserve">kąpiele leśne, </w:t>
      </w:r>
      <w:proofErr w:type="spellStart"/>
      <w:r w:rsidR="005518EA" w:rsidRPr="005518EA">
        <w:rPr>
          <w:sz w:val="22"/>
          <w:szCs w:val="22"/>
        </w:rPr>
        <w:t>bushcraft</w:t>
      </w:r>
      <w:proofErr w:type="spellEnd"/>
      <w:r w:rsidR="005518EA" w:rsidRPr="005518EA">
        <w:rPr>
          <w:sz w:val="22"/>
          <w:szCs w:val="22"/>
        </w:rPr>
        <w:t>, obserwacja ptaków</w:t>
      </w:r>
      <w:r w:rsidR="005518EA">
        <w:rPr>
          <w:sz w:val="22"/>
          <w:szCs w:val="22"/>
        </w:rPr>
        <w:t xml:space="preserve">. </w:t>
      </w:r>
    </w:p>
    <w:p w14:paraId="6A071BEC" w14:textId="4A0FC0F2" w:rsidR="0039076B" w:rsidRPr="00025F24" w:rsidRDefault="008C1F54" w:rsidP="00025F24">
      <w:pPr>
        <w:spacing w:line="276" w:lineRule="auto"/>
        <w:jc w:val="both"/>
        <w:rPr>
          <w:sz w:val="22"/>
          <w:szCs w:val="22"/>
        </w:rPr>
      </w:pPr>
      <w:r>
        <w:rPr>
          <w:sz w:val="22"/>
          <w:szCs w:val="22"/>
        </w:rPr>
        <w:t xml:space="preserve">Dofinansowane zostaną tylko operacje dotyczące bezpośredniego świadczenia powyższych usług przez wnioskodawcę, a nie operacje pośrednio przyczyniające się </w:t>
      </w:r>
      <w:r w:rsidR="00BE18DB">
        <w:rPr>
          <w:sz w:val="22"/>
          <w:szCs w:val="22"/>
        </w:rPr>
        <w:t>do rozwoju usług turystycznych.</w:t>
      </w:r>
      <w:r>
        <w:rPr>
          <w:sz w:val="22"/>
          <w:szCs w:val="22"/>
        </w:rPr>
        <w:t xml:space="preserve"> </w:t>
      </w:r>
    </w:p>
    <w:p w14:paraId="2DC713B0" w14:textId="77777777" w:rsidR="0039076B" w:rsidRDefault="0039076B" w:rsidP="00025F24">
      <w:pPr>
        <w:spacing w:line="276" w:lineRule="auto"/>
        <w:jc w:val="both"/>
        <w:rPr>
          <w:color w:val="FF0000"/>
          <w:sz w:val="22"/>
          <w:szCs w:val="22"/>
        </w:rPr>
      </w:pPr>
    </w:p>
    <w:p w14:paraId="06D61237" w14:textId="6020A952" w:rsidR="00C03602" w:rsidRPr="00FD6E9E" w:rsidRDefault="00C03602" w:rsidP="00025F24">
      <w:pPr>
        <w:spacing w:line="276" w:lineRule="auto"/>
        <w:jc w:val="both"/>
        <w:rPr>
          <w:sz w:val="22"/>
          <w:szCs w:val="22"/>
        </w:rPr>
      </w:pPr>
      <w:r w:rsidRPr="00FD6E9E">
        <w:rPr>
          <w:sz w:val="22"/>
          <w:szCs w:val="22"/>
        </w:rPr>
        <w:t xml:space="preserve">Premiowane będą operacje innowacyjne, przy czym przez innowacyjność rozumie się zmianę mającą na celu wdrożenie nowego na obszarze objętym LSR lub znacząco udoskonalonego produktu, usługi, procesu, </w:t>
      </w:r>
      <w:r w:rsidRPr="00FD6E9E">
        <w:rPr>
          <w:sz w:val="22"/>
          <w:szCs w:val="22"/>
          <w:u w:val="single"/>
        </w:rPr>
        <w:t>organizacji lub nowego sposobu wykorzystania lub zmobilizowania istniejących lokalnych zasobów przyrodniczych, historycznych, kulturowych czy społecznych</w:t>
      </w:r>
      <w:r w:rsidRPr="00FD6E9E">
        <w:rPr>
          <w:sz w:val="22"/>
          <w:szCs w:val="22"/>
        </w:rPr>
        <w:t xml:space="preserve"> (kontekst lokalny). </w:t>
      </w:r>
      <w:r w:rsidR="00F44972" w:rsidRPr="00FD6E9E">
        <w:rPr>
          <w:sz w:val="22"/>
          <w:szCs w:val="22"/>
        </w:rPr>
        <w:t xml:space="preserve">Każdy ze wskazanych powyżej przykładów działań w sferze </w:t>
      </w:r>
      <w:r w:rsidR="00F12E24" w:rsidRPr="00FD6E9E">
        <w:rPr>
          <w:sz w:val="22"/>
          <w:szCs w:val="22"/>
        </w:rPr>
        <w:t>turystyki</w:t>
      </w:r>
      <w:r w:rsidR="00F44972" w:rsidRPr="00FD6E9E">
        <w:rPr>
          <w:sz w:val="22"/>
          <w:szCs w:val="22"/>
        </w:rPr>
        <w:t>/gospodarki czasu wolnego może być potencjalnie innowacyjny (przy czym weryfikowane jest to każdorazowo na etapie danego naboru), np. pływająca restauracja na jeziorze, noclegi w domku na drzewie, wypożyczanie sprzętu survivalowego</w:t>
      </w:r>
      <w:r w:rsidR="00813EC4" w:rsidRPr="00FD6E9E">
        <w:rPr>
          <w:sz w:val="22"/>
          <w:szCs w:val="22"/>
        </w:rPr>
        <w:t>, organizacja wypraw na rykowisko</w:t>
      </w:r>
      <w:r w:rsidR="00F12E24" w:rsidRPr="00FD6E9E">
        <w:rPr>
          <w:sz w:val="22"/>
          <w:szCs w:val="22"/>
        </w:rPr>
        <w:t>, leśne parki rozrywki</w:t>
      </w:r>
      <w:r w:rsidR="00813EC4" w:rsidRPr="00FD6E9E">
        <w:rPr>
          <w:sz w:val="22"/>
          <w:szCs w:val="22"/>
        </w:rPr>
        <w:t>.</w:t>
      </w:r>
    </w:p>
    <w:p w14:paraId="494B1071" w14:textId="77777777" w:rsidR="0039076B" w:rsidRPr="00025F24" w:rsidRDefault="0039076B" w:rsidP="00025F24">
      <w:pPr>
        <w:spacing w:line="276" w:lineRule="auto"/>
        <w:rPr>
          <w:b/>
          <w:bCs/>
          <w:sz w:val="22"/>
          <w:szCs w:val="22"/>
        </w:rPr>
      </w:pPr>
    </w:p>
    <w:p w14:paraId="5FC2A028" w14:textId="00130585" w:rsidR="0039076B" w:rsidRPr="00025F24" w:rsidRDefault="0039076B" w:rsidP="00025F24">
      <w:pPr>
        <w:spacing w:line="276" w:lineRule="auto"/>
        <w:rPr>
          <w:b/>
          <w:bCs/>
          <w:sz w:val="22"/>
          <w:szCs w:val="22"/>
        </w:rPr>
      </w:pPr>
      <w:r w:rsidRPr="00025F24">
        <w:rPr>
          <w:b/>
          <w:bCs/>
          <w:sz w:val="22"/>
          <w:szCs w:val="22"/>
        </w:rPr>
        <w:t>Z pomocy, zgodnie z zapisami PS</w:t>
      </w:r>
      <w:r w:rsidR="000A376F">
        <w:rPr>
          <w:b/>
          <w:bCs/>
          <w:sz w:val="22"/>
          <w:szCs w:val="22"/>
        </w:rPr>
        <w:t xml:space="preserve"> </w:t>
      </w:r>
      <w:r w:rsidRPr="00025F24">
        <w:rPr>
          <w:b/>
          <w:bCs/>
          <w:sz w:val="22"/>
          <w:szCs w:val="22"/>
        </w:rPr>
        <w:t>WPR 2023-2027, wykluczone są operacje:</w:t>
      </w:r>
    </w:p>
    <w:p w14:paraId="488707F5" w14:textId="77777777" w:rsidR="0039076B" w:rsidRPr="00025F24" w:rsidRDefault="0039076B" w:rsidP="00746FF9">
      <w:pPr>
        <w:pStyle w:val="Akapitzlist"/>
        <w:numPr>
          <w:ilvl w:val="0"/>
          <w:numId w:val="12"/>
        </w:numPr>
        <w:suppressAutoHyphens w:val="0"/>
        <w:spacing w:line="276" w:lineRule="auto"/>
        <w:rPr>
          <w:sz w:val="22"/>
          <w:szCs w:val="22"/>
        </w:rPr>
      </w:pPr>
      <w:r w:rsidRPr="00025F24">
        <w:rPr>
          <w:sz w:val="22"/>
          <w:szCs w:val="22"/>
        </w:rPr>
        <w:t>obejmujące budowę lub modernizację dróg, targowisk, sieci wodno-kanalizacyjnych, przydomowych oczyszczalni ścieków,</w:t>
      </w:r>
    </w:p>
    <w:p w14:paraId="7F490B48" w14:textId="77777777" w:rsidR="0039076B" w:rsidRPr="00025F24" w:rsidRDefault="0039076B" w:rsidP="00746FF9">
      <w:pPr>
        <w:pStyle w:val="Akapitzlist"/>
        <w:numPr>
          <w:ilvl w:val="0"/>
          <w:numId w:val="12"/>
        </w:numPr>
        <w:suppressAutoHyphens w:val="0"/>
        <w:spacing w:line="276" w:lineRule="auto"/>
        <w:rPr>
          <w:sz w:val="22"/>
          <w:szCs w:val="22"/>
        </w:rPr>
      </w:pPr>
      <w:r w:rsidRPr="00025F24">
        <w:rPr>
          <w:sz w:val="22"/>
          <w:szCs w:val="22"/>
        </w:rPr>
        <w:t>dotyczące świadczenia usług dla rolnictwa.</w:t>
      </w:r>
    </w:p>
    <w:p w14:paraId="3042BBB9" w14:textId="77777777" w:rsidR="0039076B" w:rsidRPr="00025F24" w:rsidRDefault="0039076B" w:rsidP="00025F24">
      <w:pPr>
        <w:spacing w:line="276" w:lineRule="auto"/>
        <w:rPr>
          <w:sz w:val="22"/>
          <w:szCs w:val="22"/>
        </w:rPr>
      </w:pPr>
    </w:p>
    <w:p w14:paraId="0B2877B6" w14:textId="77777777" w:rsidR="0039076B" w:rsidRPr="00025F24" w:rsidRDefault="0039076B" w:rsidP="00025F24">
      <w:pPr>
        <w:spacing w:line="276" w:lineRule="auto"/>
        <w:rPr>
          <w:b/>
          <w:bCs/>
          <w:sz w:val="22"/>
          <w:szCs w:val="22"/>
        </w:rPr>
      </w:pPr>
      <w:r w:rsidRPr="00025F24">
        <w:rPr>
          <w:b/>
          <w:bCs/>
          <w:sz w:val="22"/>
          <w:szCs w:val="22"/>
        </w:rPr>
        <w:t>Kwota wsparcia w ramach LSR:</w:t>
      </w:r>
    </w:p>
    <w:p w14:paraId="2A8529E1" w14:textId="0A94FE9A" w:rsidR="0039076B" w:rsidRPr="00025F24" w:rsidRDefault="000A376F" w:rsidP="000A376F">
      <w:pPr>
        <w:spacing w:line="276" w:lineRule="auto"/>
        <w:jc w:val="both"/>
        <w:rPr>
          <w:sz w:val="22"/>
          <w:szCs w:val="22"/>
        </w:rPr>
      </w:pPr>
      <w:r w:rsidRPr="000A376F">
        <w:rPr>
          <w:sz w:val="22"/>
          <w:szCs w:val="22"/>
        </w:rPr>
        <w:t>Minimalna wartość wsparcia kosztów kwalifikowalnych na poziomie operacji:</w:t>
      </w:r>
      <w:r>
        <w:rPr>
          <w:sz w:val="22"/>
          <w:szCs w:val="22"/>
        </w:rPr>
        <w:t xml:space="preserve"> </w:t>
      </w:r>
      <w:r w:rsidR="0039076B" w:rsidRPr="00025F24">
        <w:rPr>
          <w:b/>
          <w:bCs/>
          <w:sz w:val="22"/>
          <w:szCs w:val="22"/>
        </w:rPr>
        <w:t xml:space="preserve">50 tys. zł </w:t>
      </w:r>
    </w:p>
    <w:p w14:paraId="18A991CF" w14:textId="77777777" w:rsidR="000A376F" w:rsidRDefault="000A376F" w:rsidP="000A376F">
      <w:pPr>
        <w:suppressAutoHyphens w:val="0"/>
        <w:spacing w:line="276" w:lineRule="auto"/>
        <w:jc w:val="both"/>
        <w:rPr>
          <w:sz w:val="22"/>
          <w:szCs w:val="22"/>
        </w:rPr>
      </w:pPr>
      <w:r w:rsidRPr="000A376F">
        <w:rPr>
          <w:sz w:val="22"/>
          <w:szCs w:val="22"/>
        </w:rPr>
        <w:t>Maksymalna wartość dofinansowania na poziomie operacji:</w:t>
      </w:r>
    </w:p>
    <w:p w14:paraId="2C51E9DB" w14:textId="3BA203AC" w:rsidR="0039076B" w:rsidRPr="00D61456" w:rsidRDefault="0039076B" w:rsidP="00746FF9">
      <w:pPr>
        <w:pStyle w:val="Akapitzlist"/>
        <w:numPr>
          <w:ilvl w:val="0"/>
          <w:numId w:val="13"/>
        </w:numPr>
        <w:shd w:val="clear" w:color="auto" w:fill="FFFFFF" w:themeFill="background1"/>
        <w:suppressAutoHyphens w:val="0"/>
        <w:spacing w:line="276" w:lineRule="auto"/>
        <w:jc w:val="both"/>
        <w:rPr>
          <w:sz w:val="22"/>
          <w:szCs w:val="22"/>
        </w:rPr>
      </w:pPr>
      <w:r w:rsidRPr="00D61456">
        <w:rPr>
          <w:sz w:val="22"/>
          <w:szCs w:val="22"/>
        </w:rPr>
        <w:t xml:space="preserve">podejmowanie pozarolniczej działalności gospodarczej przez osoby fizyczne - dotacja w postaci ryczałtu </w:t>
      </w:r>
      <w:r w:rsidRPr="00D61456">
        <w:rPr>
          <w:b/>
          <w:bCs/>
          <w:sz w:val="22"/>
          <w:szCs w:val="22"/>
        </w:rPr>
        <w:t>do</w:t>
      </w:r>
      <w:r w:rsidRPr="00D61456">
        <w:rPr>
          <w:sz w:val="22"/>
          <w:szCs w:val="22"/>
        </w:rPr>
        <w:t xml:space="preserve"> </w:t>
      </w:r>
      <w:r w:rsidRPr="00D61456">
        <w:rPr>
          <w:b/>
          <w:bCs/>
          <w:sz w:val="22"/>
          <w:szCs w:val="22"/>
        </w:rPr>
        <w:t>1</w:t>
      </w:r>
      <w:r w:rsidR="007257CC" w:rsidRPr="00D61456">
        <w:rPr>
          <w:b/>
          <w:bCs/>
          <w:sz w:val="22"/>
          <w:szCs w:val="22"/>
        </w:rPr>
        <w:t>5</w:t>
      </w:r>
      <w:r w:rsidRPr="00D61456">
        <w:rPr>
          <w:b/>
          <w:bCs/>
          <w:sz w:val="22"/>
          <w:szCs w:val="22"/>
        </w:rPr>
        <w:t>0 tys. zł</w:t>
      </w:r>
      <w:r w:rsidRPr="00D61456">
        <w:rPr>
          <w:sz w:val="22"/>
          <w:szCs w:val="22"/>
        </w:rPr>
        <w:t>;</w:t>
      </w:r>
    </w:p>
    <w:p w14:paraId="5D853592" w14:textId="6BD58DA6" w:rsidR="0039076B" w:rsidRPr="00D61456" w:rsidRDefault="0039076B" w:rsidP="00746FF9">
      <w:pPr>
        <w:pStyle w:val="Akapitzlist"/>
        <w:numPr>
          <w:ilvl w:val="0"/>
          <w:numId w:val="11"/>
        </w:numPr>
        <w:shd w:val="clear" w:color="auto" w:fill="FFFFFF" w:themeFill="background1"/>
        <w:suppressAutoHyphens w:val="0"/>
        <w:spacing w:line="276" w:lineRule="auto"/>
        <w:jc w:val="both"/>
        <w:rPr>
          <w:sz w:val="22"/>
          <w:szCs w:val="22"/>
        </w:rPr>
      </w:pPr>
      <w:r w:rsidRPr="00D61456">
        <w:rPr>
          <w:sz w:val="22"/>
          <w:szCs w:val="22"/>
        </w:rPr>
        <w:t>rozwijanie pozarolniczej działalności gospodarczej</w:t>
      </w:r>
      <w:r w:rsidR="000A376F" w:rsidRPr="00D61456">
        <w:rPr>
          <w:sz w:val="22"/>
          <w:szCs w:val="22"/>
        </w:rPr>
        <w:t xml:space="preserve"> </w:t>
      </w:r>
      <w:r w:rsidRPr="00D61456">
        <w:rPr>
          <w:sz w:val="22"/>
          <w:szCs w:val="22"/>
        </w:rPr>
        <w:t xml:space="preserve">– dotacja w postaci refundacji kosztów </w:t>
      </w:r>
      <w:r w:rsidR="000A376F" w:rsidRPr="00D61456">
        <w:rPr>
          <w:sz w:val="22"/>
          <w:szCs w:val="22"/>
        </w:rPr>
        <w:t xml:space="preserve"> k</w:t>
      </w:r>
      <w:r w:rsidRPr="00D61456">
        <w:rPr>
          <w:sz w:val="22"/>
          <w:szCs w:val="22"/>
        </w:rPr>
        <w:t xml:space="preserve">walifikowalnych </w:t>
      </w:r>
      <w:r w:rsidRPr="00D61456">
        <w:rPr>
          <w:b/>
          <w:bCs/>
          <w:sz w:val="22"/>
          <w:szCs w:val="22"/>
        </w:rPr>
        <w:t>do</w:t>
      </w:r>
      <w:r w:rsidRPr="00D61456">
        <w:rPr>
          <w:sz w:val="22"/>
          <w:szCs w:val="22"/>
        </w:rPr>
        <w:t xml:space="preserve"> </w:t>
      </w:r>
      <w:r w:rsidRPr="00D61456">
        <w:rPr>
          <w:b/>
          <w:bCs/>
          <w:sz w:val="22"/>
          <w:szCs w:val="22"/>
        </w:rPr>
        <w:t>300 tys. zł.</w:t>
      </w:r>
    </w:p>
    <w:p w14:paraId="490427E6" w14:textId="6F036AC5" w:rsidR="000A376F" w:rsidRPr="00D61456" w:rsidRDefault="000A376F" w:rsidP="00746FF9">
      <w:pPr>
        <w:pStyle w:val="Akapitzlist"/>
        <w:numPr>
          <w:ilvl w:val="0"/>
          <w:numId w:val="11"/>
        </w:numPr>
        <w:shd w:val="clear" w:color="auto" w:fill="FFFFFF" w:themeFill="background1"/>
        <w:suppressAutoHyphens w:val="0"/>
        <w:spacing w:line="276" w:lineRule="auto"/>
        <w:jc w:val="both"/>
        <w:rPr>
          <w:sz w:val="22"/>
          <w:szCs w:val="22"/>
        </w:rPr>
      </w:pPr>
      <w:r w:rsidRPr="00D61456">
        <w:rPr>
          <w:sz w:val="22"/>
          <w:szCs w:val="22"/>
        </w:rPr>
        <w:t xml:space="preserve">rozwój pozarolniczych funkcji gospodarstw rolnych w zakresie tworzenia lub rozwijania gospodarstw agroturystycznych oraz zagród edukacyjnych – dotacja w postaci ryczałtu/refundacji </w:t>
      </w:r>
      <w:r w:rsidRPr="00D61456">
        <w:rPr>
          <w:b/>
          <w:bCs/>
          <w:sz w:val="22"/>
          <w:szCs w:val="22"/>
        </w:rPr>
        <w:t>do 1</w:t>
      </w:r>
      <w:r w:rsidR="007257CC" w:rsidRPr="00D61456">
        <w:rPr>
          <w:b/>
          <w:bCs/>
          <w:sz w:val="22"/>
          <w:szCs w:val="22"/>
        </w:rPr>
        <w:t>5</w:t>
      </w:r>
      <w:r w:rsidRPr="00D61456">
        <w:rPr>
          <w:b/>
          <w:bCs/>
          <w:sz w:val="22"/>
          <w:szCs w:val="22"/>
        </w:rPr>
        <w:t>0 tys.</w:t>
      </w:r>
    </w:p>
    <w:p w14:paraId="1AEC33B3" w14:textId="77777777" w:rsidR="00DB7E60" w:rsidRDefault="00DB7E60" w:rsidP="00DB7E60">
      <w:pPr>
        <w:spacing w:line="276" w:lineRule="auto"/>
        <w:rPr>
          <w:b/>
          <w:bCs/>
          <w:sz w:val="22"/>
          <w:szCs w:val="22"/>
        </w:rPr>
      </w:pPr>
    </w:p>
    <w:p w14:paraId="1E1A335D" w14:textId="18FF7305" w:rsidR="00DB7E60" w:rsidRPr="00DB7E60" w:rsidRDefault="00DB7E60" w:rsidP="00DB7E60">
      <w:pPr>
        <w:spacing w:line="276" w:lineRule="auto"/>
        <w:rPr>
          <w:sz w:val="22"/>
          <w:szCs w:val="22"/>
        </w:rPr>
      </w:pPr>
      <w:r w:rsidRPr="00DB7E60">
        <w:rPr>
          <w:b/>
          <w:bCs/>
          <w:sz w:val="22"/>
          <w:szCs w:val="22"/>
        </w:rPr>
        <w:t>Maksymalny poziom współfinansowania</w:t>
      </w:r>
      <w:r w:rsidRPr="00DB7E60">
        <w:rPr>
          <w:sz w:val="22"/>
          <w:szCs w:val="22"/>
        </w:rPr>
        <w:t>:</w:t>
      </w:r>
    </w:p>
    <w:p w14:paraId="498ADEFC" w14:textId="2E01F096" w:rsidR="00EA22F1" w:rsidRPr="00EA22F1" w:rsidRDefault="00EA22F1" w:rsidP="00EA22F1">
      <w:pPr>
        <w:spacing w:line="276" w:lineRule="auto"/>
        <w:jc w:val="both"/>
        <w:rPr>
          <w:sz w:val="22"/>
          <w:szCs w:val="22"/>
        </w:rPr>
      </w:pPr>
      <w:r w:rsidRPr="00EA22F1">
        <w:rPr>
          <w:sz w:val="22"/>
          <w:szCs w:val="22"/>
        </w:rPr>
        <w:t>- do 65% kosztów kwalifikowalnych, z wyłączeniem operacji realizowanych w ramach rozwoju pozarolniczych funkcji małych gospodarstw rolnyc</w:t>
      </w:r>
      <w:r>
        <w:rPr>
          <w:sz w:val="22"/>
          <w:szCs w:val="22"/>
        </w:rPr>
        <w:t>h</w:t>
      </w:r>
      <w:r w:rsidRPr="00EA22F1">
        <w:rPr>
          <w:sz w:val="22"/>
          <w:szCs w:val="22"/>
        </w:rPr>
        <w:t>,</w:t>
      </w:r>
    </w:p>
    <w:p w14:paraId="6D184A61" w14:textId="5081A08E" w:rsidR="00DB7E60" w:rsidRPr="00EA22F1" w:rsidRDefault="00EA22F1" w:rsidP="00EA22F1">
      <w:pPr>
        <w:spacing w:line="276" w:lineRule="auto"/>
        <w:jc w:val="both"/>
        <w:rPr>
          <w:sz w:val="22"/>
          <w:szCs w:val="22"/>
        </w:rPr>
      </w:pPr>
      <w:r w:rsidRPr="00EA22F1">
        <w:rPr>
          <w:sz w:val="22"/>
          <w:szCs w:val="22"/>
        </w:rPr>
        <w:t>- do 85% kosztów kwalifikowalnych w przypadku operacji realizowanych w ramach rozwoju pozarolniczych funkcji małych gospodarstw rolnych</w:t>
      </w:r>
      <w:r>
        <w:rPr>
          <w:sz w:val="22"/>
          <w:szCs w:val="22"/>
        </w:rPr>
        <w:t>.</w:t>
      </w:r>
    </w:p>
    <w:p w14:paraId="1C7BAD52" w14:textId="314CF95A" w:rsidR="00EA22F1" w:rsidRPr="007257CC" w:rsidRDefault="007257CC" w:rsidP="007257CC">
      <w:pPr>
        <w:spacing w:line="276" w:lineRule="auto"/>
        <w:jc w:val="both"/>
        <w:rPr>
          <w:i/>
          <w:iCs/>
          <w:sz w:val="22"/>
          <w:szCs w:val="22"/>
        </w:rPr>
      </w:pPr>
      <w:r w:rsidRPr="007257CC">
        <w:rPr>
          <w:i/>
          <w:iCs/>
          <w:sz w:val="22"/>
          <w:szCs w:val="22"/>
        </w:rPr>
        <w:t xml:space="preserve">W przypadku zmiany PS WPR, </w:t>
      </w:r>
      <w:r w:rsidR="00D61456">
        <w:rPr>
          <w:i/>
          <w:iCs/>
          <w:sz w:val="22"/>
          <w:szCs w:val="22"/>
        </w:rPr>
        <w:t xml:space="preserve">ustala </w:t>
      </w:r>
      <w:r w:rsidRPr="007257CC">
        <w:rPr>
          <w:i/>
          <w:iCs/>
          <w:sz w:val="22"/>
          <w:szCs w:val="22"/>
        </w:rPr>
        <w:t xml:space="preserve">się, że maksymalny poziom  współfinansowania przyjmuje wartość zgodną ze zmienionym PS WPR. </w:t>
      </w:r>
    </w:p>
    <w:p w14:paraId="6C3FF5E2" w14:textId="77777777" w:rsidR="007257CC" w:rsidRDefault="007257CC" w:rsidP="00EA22F1">
      <w:pPr>
        <w:spacing w:line="276" w:lineRule="auto"/>
        <w:rPr>
          <w:b/>
          <w:bCs/>
          <w:sz w:val="22"/>
          <w:szCs w:val="22"/>
        </w:rPr>
      </w:pPr>
    </w:p>
    <w:p w14:paraId="48CBCE45" w14:textId="51CDA85C" w:rsidR="00154DB1" w:rsidRPr="00154DB1" w:rsidRDefault="00154DB1" w:rsidP="00154DB1">
      <w:pPr>
        <w:spacing w:line="276" w:lineRule="auto"/>
        <w:rPr>
          <w:b/>
          <w:bCs/>
          <w:sz w:val="22"/>
          <w:szCs w:val="22"/>
        </w:rPr>
      </w:pPr>
      <w:r w:rsidRPr="00154DB1">
        <w:rPr>
          <w:b/>
          <w:bCs/>
          <w:sz w:val="22"/>
          <w:szCs w:val="22"/>
        </w:rPr>
        <w:t>Grupy docelowe/Beneficjenci:</w:t>
      </w:r>
    </w:p>
    <w:p w14:paraId="4DB50781" w14:textId="133905D0" w:rsidR="00154DB1" w:rsidRPr="00154DB1" w:rsidRDefault="00154DB1" w:rsidP="00154DB1">
      <w:pPr>
        <w:spacing w:line="276" w:lineRule="auto"/>
        <w:rPr>
          <w:sz w:val="22"/>
          <w:szCs w:val="22"/>
        </w:rPr>
      </w:pPr>
      <w:r w:rsidRPr="00154DB1">
        <w:rPr>
          <w:sz w:val="22"/>
          <w:szCs w:val="22"/>
        </w:rPr>
        <w:t xml:space="preserve">- mieszkańcy (osoby dorosłe) obszaru objętego </w:t>
      </w:r>
      <w:r>
        <w:rPr>
          <w:sz w:val="22"/>
          <w:szCs w:val="22"/>
        </w:rPr>
        <w:t>LSR</w:t>
      </w:r>
      <w:r w:rsidRPr="00154DB1">
        <w:rPr>
          <w:sz w:val="22"/>
          <w:szCs w:val="22"/>
        </w:rPr>
        <w:t xml:space="preserve">, </w:t>
      </w:r>
    </w:p>
    <w:p w14:paraId="34EDC2EB" w14:textId="77777777" w:rsidR="00154DB1" w:rsidRPr="00154DB1" w:rsidRDefault="00154DB1" w:rsidP="00154DB1">
      <w:pPr>
        <w:spacing w:line="276" w:lineRule="auto"/>
        <w:rPr>
          <w:sz w:val="22"/>
          <w:szCs w:val="22"/>
        </w:rPr>
      </w:pPr>
      <w:r w:rsidRPr="00154DB1">
        <w:rPr>
          <w:sz w:val="22"/>
          <w:szCs w:val="22"/>
        </w:rPr>
        <w:t>- rolnicy z małych gospodarstw,</w:t>
      </w:r>
    </w:p>
    <w:p w14:paraId="5A651906" w14:textId="205B9028" w:rsidR="0039076B" w:rsidRDefault="00154DB1" w:rsidP="00154DB1">
      <w:pPr>
        <w:spacing w:line="276" w:lineRule="auto"/>
        <w:rPr>
          <w:sz w:val="22"/>
          <w:szCs w:val="22"/>
        </w:rPr>
      </w:pPr>
      <w:r w:rsidRPr="00154DB1">
        <w:rPr>
          <w:sz w:val="22"/>
          <w:szCs w:val="22"/>
        </w:rPr>
        <w:t>- lokalni przedsiębiorcy.</w:t>
      </w:r>
    </w:p>
    <w:p w14:paraId="34DB254C" w14:textId="77777777" w:rsidR="00154DB1" w:rsidRPr="00154DB1" w:rsidRDefault="00154DB1" w:rsidP="00154DB1">
      <w:pPr>
        <w:spacing w:line="276" w:lineRule="auto"/>
        <w:rPr>
          <w:sz w:val="22"/>
          <w:szCs w:val="22"/>
        </w:rPr>
      </w:pPr>
    </w:p>
    <w:p w14:paraId="737DE619" w14:textId="77777777" w:rsidR="0039076B" w:rsidRPr="00025F24" w:rsidRDefault="0039076B" w:rsidP="00025F24">
      <w:pPr>
        <w:spacing w:line="276" w:lineRule="auto"/>
        <w:rPr>
          <w:sz w:val="22"/>
          <w:szCs w:val="22"/>
        </w:rPr>
      </w:pPr>
      <w:r w:rsidRPr="00025F24">
        <w:rPr>
          <w:b/>
          <w:bCs/>
          <w:sz w:val="22"/>
          <w:szCs w:val="22"/>
        </w:rPr>
        <w:lastRenderedPageBreak/>
        <w:t>Tryb wyboru projektów przez LGD (forma wdrożenia):</w:t>
      </w:r>
      <w:r w:rsidRPr="00025F24">
        <w:rPr>
          <w:sz w:val="22"/>
          <w:szCs w:val="22"/>
        </w:rPr>
        <w:t xml:space="preserve"> tryb konkursowy</w:t>
      </w:r>
    </w:p>
    <w:p w14:paraId="3FF15501" w14:textId="77777777" w:rsidR="0039076B" w:rsidRPr="00025F24" w:rsidRDefault="0039076B" w:rsidP="00025F24">
      <w:pPr>
        <w:spacing w:line="276" w:lineRule="auto"/>
        <w:rPr>
          <w:b/>
          <w:bCs/>
          <w:color w:val="FF0000"/>
          <w:sz w:val="22"/>
          <w:szCs w:val="22"/>
        </w:rPr>
      </w:pPr>
    </w:p>
    <w:p w14:paraId="7B75C53A" w14:textId="00CC3D67" w:rsidR="00DD68A2" w:rsidRPr="00DD68A2" w:rsidRDefault="00DD68A2" w:rsidP="00DD68A2">
      <w:pPr>
        <w:spacing w:line="276" w:lineRule="auto"/>
        <w:jc w:val="both"/>
        <w:rPr>
          <w:b/>
          <w:bCs/>
          <w:sz w:val="22"/>
          <w:szCs w:val="22"/>
        </w:rPr>
      </w:pPr>
      <w:r w:rsidRPr="00DD68A2">
        <w:rPr>
          <w:b/>
          <w:bCs/>
          <w:sz w:val="22"/>
          <w:szCs w:val="22"/>
        </w:rPr>
        <w:t xml:space="preserve">Kryteria premiujące wyboru operacji (preferencje): </w:t>
      </w:r>
      <w:r w:rsidRPr="00DD68A2">
        <w:rPr>
          <w:sz w:val="22"/>
          <w:szCs w:val="22"/>
        </w:rPr>
        <w:t>opisane zostały w rozdziale VII</w:t>
      </w:r>
      <w:r w:rsidRPr="00DD68A2">
        <w:rPr>
          <w:b/>
          <w:bCs/>
          <w:sz w:val="22"/>
          <w:szCs w:val="22"/>
        </w:rPr>
        <w:t xml:space="preserve"> </w:t>
      </w:r>
    </w:p>
    <w:p w14:paraId="7AA217D5" w14:textId="538150BE" w:rsidR="00DD68A2" w:rsidRPr="0068069D" w:rsidRDefault="00DD68A2" w:rsidP="00DD68A2">
      <w:pPr>
        <w:spacing w:line="276" w:lineRule="auto"/>
        <w:jc w:val="both"/>
        <w:rPr>
          <w:i/>
          <w:iCs/>
          <w:sz w:val="22"/>
          <w:szCs w:val="22"/>
        </w:rPr>
      </w:pPr>
      <w:r w:rsidRPr="0068069D">
        <w:rPr>
          <w:i/>
          <w:iCs/>
          <w:sz w:val="22"/>
          <w:szCs w:val="22"/>
        </w:rPr>
        <w:t xml:space="preserve">W ramach przedsięwzięcia przewiduje się premiowanie m.in. operacji realizowanych w partnerstwie oraz operacji innowacyjnych. </w:t>
      </w:r>
    </w:p>
    <w:p w14:paraId="494E6000" w14:textId="77777777" w:rsidR="00DD68A2" w:rsidRDefault="00DD68A2" w:rsidP="00025F24">
      <w:pPr>
        <w:spacing w:line="276" w:lineRule="auto"/>
        <w:rPr>
          <w:b/>
          <w:bCs/>
          <w:sz w:val="22"/>
          <w:szCs w:val="22"/>
        </w:rPr>
      </w:pPr>
    </w:p>
    <w:p w14:paraId="1020CFBD" w14:textId="77777777" w:rsidR="004F08AF" w:rsidRDefault="004F08AF" w:rsidP="00025F24">
      <w:pPr>
        <w:spacing w:line="276" w:lineRule="auto"/>
        <w:rPr>
          <w:b/>
          <w:bCs/>
          <w:sz w:val="22"/>
          <w:szCs w:val="22"/>
        </w:rPr>
      </w:pPr>
    </w:p>
    <w:p w14:paraId="1E1BF496" w14:textId="77777777" w:rsidR="004F08AF" w:rsidRDefault="004F08AF" w:rsidP="00025F24">
      <w:pPr>
        <w:spacing w:line="276" w:lineRule="auto"/>
        <w:rPr>
          <w:b/>
          <w:bCs/>
          <w:sz w:val="22"/>
          <w:szCs w:val="22"/>
        </w:rPr>
      </w:pPr>
    </w:p>
    <w:p w14:paraId="56E2C65B" w14:textId="39067F4C" w:rsidR="0039076B" w:rsidRDefault="00DD68A2" w:rsidP="001825D6">
      <w:pPr>
        <w:spacing w:line="276" w:lineRule="auto"/>
        <w:jc w:val="both"/>
        <w:rPr>
          <w:b/>
          <w:bCs/>
          <w:sz w:val="22"/>
          <w:szCs w:val="22"/>
        </w:rPr>
      </w:pPr>
      <w:r w:rsidRPr="00DD68A2">
        <w:rPr>
          <w:b/>
          <w:bCs/>
          <w:sz w:val="22"/>
          <w:szCs w:val="22"/>
        </w:rPr>
        <w:t>Wskaźniki realizacji przedsięwzięcia:</w:t>
      </w:r>
    </w:p>
    <w:p w14:paraId="60B9B2D2" w14:textId="77777777" w:rsidR="00DD68A2" w:rsidRPr="00025F24" w:rsidRDefault="00DD68A2" w:rsidP="00025F24">
      <w:pPr>
        <w:spacing w:line="276" w:lineRule="auto"/>
        <w:rPr>
          <w:b/>
          <w:bCs/>
          <w:sz w:val="22"/>
          <w:szCs w:val="22"/>
        </w:rPr>
      </w:pPr>
    </w:p>
    <w:tbl>
      <w:tblPr>
        <w:tblStyle w:val="Tabela-Siatka"/>
        <w:tblW w:w="0" w:type="auto"/>
        <w:tblLook w:val="04A0" w:firstRow="1" w:lastRow="0" w:firstColumn="1" w:lastColumn="0" w:noHBand="0" w:noVBand="1"/>
      </w:tblPr>
      <w:tblGrid>
        <w:gridCol w:w="4004"/>
        <w:gridCol w:w="5907"/>
      </w:tblGrid>
      <w:tr w:rsidR="00DD68A2" w14:paraId="39346534" w14:textId="77777777" w:rsidTr="001825D6">
        <w:tc>
          <w:tcPr>
            <w:tcW w:w="4106" w:type="dxa"/>
            <w:shd w:val="clear" w:color="auto" w:fill="C5E0B3" w:themeFill="accent6" w:themeFillTint="66"/>
          </w:tcPr>
          <w:p w14:paraId="3C184BC0" w14:textId="372D623A" w:rsidR="00DD68A2" w:rsidRDefault="00DD68A2" w:rsidP="001825D6">
            <w:pPr>
              <w:spacing w:line="276" w:lineRule="auto"/>
              <w:jc w:val="center"/>
              <w:rPr>
                <w:sz w:val="22"/>
                <w:szCs w:val="22"/>
              </w:rPr>
            </w:pPr>
            <w:r>
              <w:rPr>
                <w:sz w:val="22"/>
                <w:szCs w:val="22"/>
              </w:rPr>
              <w:t>Produkty</w:t>
            </w:r>
          </w:p>
        </w:tc>
        <w:tc>
          <w:tcPr>
            <w:tcW w:w="6088" w:type="dxa"/>
            <w:shd w:val="clear" w:color="auto" w:fill="C5E0B3" w:themeFill="accent6" w:themeFillTint="66"/>
          </w:tcPr>
          <w:p w14:paraId="0B1ED740" w14:textId="06AD32BA" w:rsidR="00DD68A2" w:rsidRDefault="00DD68A2" w:rsidP="001825D6">
            <w:pPr>
              <w:spacing w:line="276" w:lineRule="auto"/>
              <w:jc w:val="center"/>
              <w:rPr>
                <w:sz w:val="22"/>
                <w:szCs w:val="22"/>
              </w:rPr>
            </w:pPr>
            <w:r>
              <w:rPr>
                <w:sz w:val="22"/>
                <w:szCs w:val="22"/>
              </w:rPr>
              <w:t>Rezultaty</w:t>
            </w:r>
          </w:p>
        </w:tc>
      </w:tr>
      <w:tr w:rsidR="00FD6E9E" w:rsidRPr="00FD6E9E" w14:paraId="5CE456D0" w14:textId="77777777" w:rsidTr="001825D6">
        <w:trPr>
          <w:trHeight w:val="805"/>
        </w:trPr>
        <w:tc>
          <w:tcPr>
            <w:tcW w:w="4106" w:type="dxa"/>
            <w:vMerge w:val="restart"/>
          </w:tcPr>
          <w:p w14:paraId="5CF381D4" w14:textId="6B22010F" w:rsidR="001825D6" w:rsidRPr="00FD6E9E" w:rsidRDefault="001825D6" w:rsidP="00DD68A2">
            <w:pPr>
              <w:suppressAutoHyphens w:val="0"/>
              <w:spacing w:after="160" w:line="276" w:lineRule="auto"/>
              <w:rPr>
                <w:sz w:val="22"/>
                <w:szCs w:val="22"/>
              </w:rPr>
            </w:pPr>
            <w:r w:rsidRPr="00FD6E9E">
              <w:rPr>
                <w:sz w:val="22"/>
                <w:szCs w:val="22"/>
              </w:rPr>
              <w:t>liczba udzielonych dotacji wspierających przedsiębiorcze postawy mieszkańców w branży turystycznej oraz gospodarki czasu wolnego, w tym w zakresie agroturystyki i zagród edukacyjnych</w:t>
            </w:r>
          </w:p>
          <w:p w14:paraId="1B9839FF" w14:textId="77777777" w:rsidR="001825D6" w:rsidRPr="00FD6E9E" w:rsidRDefault="001825D6" w:rsidP="00025F24">
            <w:pPr>
              <w:spacing w:line="276" w:lineRule="auto"/>
              <w:rPr>
                <w:sz w:val="22"/>
                <w:szCs w:val="22"/>
              </w:rPr>
            </w:pPr>
            <w:r w:rsidRPr="00FD6E9E">
              <w:rPr>
                <w:sz w:val="22"/>
                <w:szCs w:val="22"/>
                <w:u w:val="single"/>
              </w:rPr>
              <w:t>Jednostka miary</w:t>
            </w:r>
            <w:r w:rsidRPr="00FD6E9E">
              <w:rPr>
                <w:sz w:val="22"/>
                <w:szCs w:val="22"/>
              </w:rPr>
              <w:t xml:space="preserve">: sztuka </w:t>
            </w:r>
          </w:p>
          <w:p w14:paraId="08CECC49" w14:textId="77777777" w:rsidR="00312D8C" w:rsidRPr="00FD6E9E" w:rsidRDefault="00312D8C" w:rsidP="00025F24">
            <w:pPr>
              <w:spacing w:line="276" w:lineRule="auto"/>
              <w:rPr>
                <w:sz w:val="22"/>
                <w:szCs w:val="22"/>
                <w:u w:val="single"/>
              </w:rPr>
            </w:pPr>
          </w:p>
          <w:p w14:paraId="2A1B4326" w14:textId="12F7F667" w:rsidR="00312D8C" w:rsidRPr="00FD6E9E" w:rsidRDefault="00312D8C" w:rsidP="00025F24">
            <w:pPr>
              <w:spacing w:line="276" w:lineRule="auto"/>
              <w:rPr>
                <w:sz w:val="22"/>
                <w:szCs w:val="22"/>
              </w:rPr>
            </w:pPr>
            <w:r w:rsidRPr="00FD6E9E">
              <w:rPr>
                <w:sz w:val="22"/>
                <w:szCs w:val="22"/>
                <w:u w:val="single"/>
              </w:rPr>
              <w:t>Planowana wartość docelowa</w:t>
            </w:r>
            <w:r w:rsidRPr="00FD6E9E">
              <w:rPr>
                <w:sz w:val="22"/>
                <w:szCs w:val="22"/>
              </w:rPr>
              <w:t>: 13 szt.</w:t>
            </w:r>
          </w:p>
        </w:tc>
        <w:tc>
          <w:tcPr>
            <w:tcW w:w="6088" w:type="dxa"/>
          </w:tcPr>
          <w:p w14:paraId="4B60CBDD" w14:textId="77777777" w:rsidR="001825D6" w:rsidRPr="00FD6E9E" w:rsidRDefault="001825D6" w:rsidP="001825D6">
            <w:pPr>
              <w:spacing w:line="276" w:lineRule="auto"/>
              <w:rPr>
                <w:sz w:val="22"/>
                <w:szCs w:val="22"/>
              </w:rPr>
            </w:pPr>
            <w:r w:rsidRPr="00FD6E9E">
              <w:rPr>
                <w:sz w:val="22"/>
                <w:szCs w:val="22"/>
              </w:rPr>
              <w:t xml:space="preserve">R.37 Wzrost gospodarczy i zatrudnienie na obszarach wiejskich: nowe miejsca pracy objęte wsparciem w ramach projektów WPR. </w:t>
            </w:r>
          </w:p>
          <w:p w14:paraId="20B063A4" w14:textId="77777777" w:rsidR="001825D6" w:rsidRPr="00FD6E9E" w:rsidRDefault="001825D6" w:rsidP="001825D6">
            <w:pPr>
              <w:spacing w:line="276" w:lineRule="auto"/>
              <w:rPr>
                <w:sz w:val="22"/>
                <w:szCs w:val="22"/>
              </w:rPr>
            </w:pPr>
            <w:r w:rsidRPr="00FD6E9E">
              <w:rPr>
                <w:sz w:val="22"/>
                <w:szCs w:val="22"/>
                <w:u w:val="single"/>
              </w:rPr>
              <w:t>Jednostka miary</w:t>
            </w:r>
            <w:r w:rsidRPr="00FD6E9E">
              <w:rPr>
                <w:sz w:val="22"/>
                <w:szCs w:val="22"/>
              </w:rPr>
              <w:t>: liczba utworzonych miejsc pracy</w:t>
            </w:r>
          </w:p>
          <w:p w14:paraId="72EBD8AD" w14:textId="5DB1515D" w:rsidR="00312D8C" w:rsidRPr="00FD6E9E" w:rsidRDefault="00312D8C" w:rsidP="001825D6">
            <w:pPr>
              <w:spacing w:line="276" w:lineRule="auto"/>
              <w:rPr>
                <w:sz w:val="22"/>
                <w:szCs w:val="22"/>
              </w:rPr>
            </w:pPr>
            <w:r w:rsidRPr="00FD6E9E">
              <w:rPr>
                <w:sz w:val="22"/>
                <w:szCs w:val="22"/>
                <w:u w:val="single"/>
              </w:rPr>
              <w:t>Planowana wartość docelowa</w:t>
            </w:r>
            <w:r w:rsidRPr="00FD6E9E">
              <w:rPr>
                <w:sz w:val="22"/>
                <w:szCs w:val="22"/>
              </w:rPr>
              <w:t>: 3 utworzone miejsca pracy</w:t>
            </w:r>
          </w:p>
        </w:tc>
      </w:tr>
      <w:tr w:rsidR="001825D6" w:rsidRPr="00FD6E9E" w14:paraId="6EC24DBD" w14:textId="77777777" w:rsidTr="001825D6">
        <w:trPr>
          <w:trHeight w:val="805"/>
        </w:trPr>
        <w:tc>
          <w:tcPr>
            <w:tcW w:w="4106" w:type="dxa"/>
            <w:vMerge/>
          </w:tcPr>
          <w:p w14:paraId="5C9C056D" w14:textId="77777777" w:rsidR="001825D6" w:rsidRPr="00FD6E9E" w:rsidRDefault="001825D6" w:rsidP="00DD68A2">
            <w:pPr>
              <w:suppressAutoHyphens w:val="0"/>
              <w:spacing w:after="160" w:line="276" w:lineRule="auto"/>
              <w:rPr>
                <w:sz w:val="22"/>
                <w:szCs w:val="22"/>
              </w:rPr>
            </w:pPr>
          </w:p>
        </w:tc>
        <w:tc>
          <w:tcPr>
            <w:tcW w:w="6088" w:type="dxa"/>
          </w:tcPr>
          <w:p w14:paraId="0B410206" w14:textId="77777777" w:rsidR="001825D6" w:rsidRPr="00FD6E9E" w:rsidRDefault="001825D6" w:rsidP="001825D6">
            <w:pPr>
              <w:spacing w:line="276" w:lineRule="auto"/>
              <w:rPr>
                <w:sz w:val="22"/>
                <w:szCs w:val="22"/>
              </w:rPr>
            </w:pPr>
            <w:r w:rsidRPr="00FD6E9E">
              <w:rPr>
                <w:sz w:val="22"/>
                <w:szCs w:val="22"/>
              </w:rPr>
              <w:t xml:space="preserve">R.39 Rozwój gospodarki wiejskiej: liczba przedsiębiorstw rolnych, w tym przedsiębiorstw zajmujących się </w:t>
            </w:r>
            <w:proofErr w:type="spellStart"/>
            <w:r w:rsidRPr="00FD6E9E">
              <w:rPr>
                <w:sz w:val="22"/>
                <w:szCs w:val="22"/>
              </w:rPr>
              <w:t>biogospodarką</w:t>
            </w:r>
            <w:proofErr w:type="spellEnd"/>
            <w:r w:rsidRPr="00FD6E9E">
              <w:rPr>
                <w:sz w:val="22"/>
                <w:szCs w:val="22"/>
              </w:rPr>
              <w:t>, rozwiniętych dzięki wsparciu w ramach WPR.</w:t>
            </w:r>
          </w:p>
          <w:p w14:paraId="0FE8A072" w14:textId="77777777" w:rsidR="001825D6" w:rsidRPr="00FD6E9E" w:rsidRDefault="001825D6" w:rsidP="001825D6">
            <w:pPr>
              <w:spacing w:line="276" w:lineRule="auto"/>
              <w:rPr>
                <w:sz w:val="22"/>
                <w:szCs w:val="22"/>
              </w:rPr>
            </w:pPr>
            <w:r w:rsidRPr="00FD6E9E">
              <w:rPr>
                <w:sz w:val="22"/>
                <w:szCs w:val="22"/>
                <w:u w:val="single"/>
              </w:rPr>
              <w:t>Jednostka miary</w:t>
            </w:r>
            <w:r w:rsidRPr="00FD6E9E">
              <w:rPr>
                <w:sz w:val="22"/>
                <w:szCs w:val="22"/>
              </w:rPr>
              <w:t>: liczba przedsiębiorstw</w:t>
            </w:r>
          </w:p>
          <w:p w14:paraId="68891A49" w14:textId="32578E58" w:rsidR="00312D8C" w:rsidRPr="00FD6E9E" w:rsidRDefault="00312D8C" w:rsidP="001825D6">
            <w:pPr>
              <w:spacing w:line="276" w:lineRule="auto"/>
              <w:rPr>
                <w:sz w:val="22"/>
                <w:szCs w:val="22"/>
              </w:rPr>
            </w:pPr>
            <w:r w:rsidRPr="00FD6E9E">
              <w:rPr>
                <w:sz w:val="22"/>
                <w:szCs w:val="22"/>
                <w:u w:val="single"/>
              </w:rPr>
              <w:t>Planowana wartość docelowa</w:t>
            </w:r>
            <w:r w:rsidRPr="00FD6E9E">
              <w:rPr>
                <w:sz w:val="22"/>
                <w:szCs w:val="22"/>
              </w:rPr>
              <w:t>: 13 przedsiębiorstw</w:t>
            </w:r>
          </w:p>
        </w:tc>
      </w:tr>
    </w:tbl>
    <w:p w14:paraId="42B0B15D" w14:textId="77777777" w:rsidR="0039076B" w:rsidRPr="00FD6E9E" w:rsidRDefault="0039076B" w:rsidP="00025F24">
      <w:pPr>
        <w:spacing w:line="276" w:lineRule="auto"/>
        <w:rPr>
          <w:sz w:val="22"/>
          <w:szCs w:val="22"/>
        </w:rPr>
      </w:pPr>
    </w:p>
    <w:p w14:paraId="34D7DE46" w14:textId="28537501" w:rsidR="0039076B" w:rsidRPr="00FD6E9E" w:rsidRDefault="0014404B" w:rsidP="00025F24">
      <w:pPr>
        <w:spacing w:line="276" w:lineRule="auto"/>
        <w:jc w:val="both"/>
        <w:rPr>
          <w:i/>
          <w:iCs/>
          <w:sz w:val="22"/>
          <w:szCs w:val="22"/>
        </w:rPr>
      </w:pPr>
      <w:r w:rsidRPr="00FD6E9E">
        <w:rPr>
          <w:i/>
          <w:iCs/>
          <w:sz w:val="22"/>
          <w:szCs w:val="22"/>
        </w:rPr>
        <w:t>Szczegółowe zasady wsparcia w ramach przedsięwzięcia zostaną każdorazowo doprecyzowane w „Regulaminie konkursu”</w:t>
      </w:r>
      <w:r w:rsidR="007257CC" w:rsidRPr="00FD6E9E">
        <w:rPr>
          <w:i/>
          <w:iCs/>
          <w:sz w:val="22"/>
          <w:szCs w:val="22"/>
        </w:rPr>
        <w:t>, w tym dopuszcza się m.in. możliwość ograniczenia maksymalnej wartości dofinansowania na poziomie operacji.</w:t>
      </w:r>
    </w:p>
    <w:p w14:paraId="5876E9F0" w14:textId="77777777" w:rsidR="0039076B" w:rsidRPr="00FD6E9E" w:rsidRDefault="0039076B" w:rsidP="00025F24">
      <w:pPr>
        <w:pStyle w:val="Tekstkomentarza"/>
        <w:spacing w:line="276" w:lineRule="auto"/>
        <w:rPr>
          <w:sz w:val="22"/>
          <w:szCs w:val="22"/>
        </w:rPr>
      </w:pPr>
    </w:p>
    <w:p w14:paraId="5D4E4665" w14:textId="77777777" w:rsidR="00A5013F" w:rsidRPr="00FD6E9E" w:rsidRDefault="00A5013F" w:rsidP="00A5013F">
      <w:pPr>
        <w:spacing w:line="276" w:lineRule="auto"/>
        <w:jc w:val="both"/>
        <w:rPr>
          <w:rFonts w:ascii="Arial" w:hAnsi="Arial" w:cs="Arial"/>
          <w:sz w:val="20"/>
          <w:szCs w:val="20"/>
        </w:rPr>
      </w:pPr>
    </w:p>
    <w:p w14:paraId="63D37E30" w14:textId="77777777" w:rsidR="00A5013F" w:rsidRPr="00FD6E9E" w:rsidRDefault="00A5013F" w:rsidP="00A5013F">
      <w:pPr>
        <w:spacing w:line="276" w:lineRule="auto"/>
        <w:jc w:val="both"/>
        <w:rPr>
          <w:rFonts w:ascii="Arial" w:hAnsi="Arial" w:cs="Arial"/>
          <w:sz w:val="20"/>
          <w:szCs w:val="20"/>
        </w:rPr>
      </w:pPr>
    </w:p>
    <w:p w14:paraId="439CD04D" w14:textId="77777777" w:rsidR="00A5013F" w:rsidRPr="00FD6E9E" w:rsidRDefault="00A5013F" w:rsidP="00A5013F">
      <w:pPr>
        <w:spacing w:line="276" w:lineRule="auto"/>
        <w:jc w:val="both"/>
        <w:rPr>
          <w:rFonts w:ascii="Arial" w:hAnsi="Arial" w:cs="Arial"/>
          <w:sz w:val="20"/>
          <w:szCs w:val="20"/>
        </w:rPr>
      </w:pPr>
    </w:p>
    <w:p w14:paraId="71F00425" w14:textId="77777777" w:rsidR="00A5013F" w:rsidRPr="00FD6E9E" w:rsidRDefault="00A5013F" w:rsidP="00A5013F">
      <w:pPr>
        <w:shd w:val="clear" w:color="auto" w:fill="B4C6E7" w:themeFill="accent1" w:themeFillTint="66"/>
        <w:spacing w:line="276" w:lineRule="auto"/>
        <w:jc w:val="both"/>
        <w:rPr>
          <w:b/>
          <w:bCs/>
          <w:sz w:val="22"/>
          <w:szCs w:val="22"/>
        </w:rPr>
      </w:pPr>
      <w:r w:rsidRPr="00FD6E9E">
        <w:rPr>
          <w:b/>
          <w:bCs/>
          <w:sz w:val="22"/>
          <w:szCs w:val="22"/>
        </w:rPr>
        <w:t xml:space="preserve">Przedsięwzięcie: </w:t>
      </w:r>
    </w:p>
    <w:p w14:paraId="1FDBE80B" w14:textId="77777777" w:rsidR="00A5013F" w:rsidRPr="00FD6E9E" w:rsidRDefault="00A5013F" w:rsidP="00A5013F">
      <w:pPr>
        <w:spacing w:line="276" w:lineRule="auto"/>
        <w:jc w:val="center"/>
        <w:rPr>
          <w:b/>
          <w:bCs/>
          <w:sz w:val="22"/>
          <w:szCs w:val="22"/>
        </w:rPr>
      </w:pPr>
    </w:p>
    <w:p w14:paraId="5261B75A" w14:textId="6FB3A377" w:rsidR="00A5013F" w:rsidRPr="00FD6E9E" w:rsidRDefault="00A5013F" w:rsidP="00A5013F">
      <w:pPr>
        <w:spacing w:line="276" w:lineRule="auto"/>
        <w:jc w:val="center"/>
        <w:rPr>
          <w:b/>
          <w:bCs/>
          <w:sz w:val="22"/>
          <w:szCs w:val="22"/>
        </w:rPr>
      </w:pPr>
      <w:bookmarkStart w:id="27" w:name="_Hlk136412955"/>
      <w:r w:rsidRPr="00FD6E9E">
        <w:rPr>
          <w:b/>
          <w:bCs/>
          <w:sz w:val="22"/>
          <w:szCs w:val="22"/>
        </w:rPr>
        <w:t>P.1.2   BORY TUCHOLSKIE  NATURALNIE! – infrastruktura</w:t>
      </w:r>
    </w:p>
    <w:bookmarkEnd w:id="27"/>
    <w:p w14:paraId="09C3CADF" w14:textId="77777777" w:rsidR="00A5013F" w:rsidRPr="00FD6E9E" w:rsidRDefault="00A5013F" w:rsidP="00A5013F">
      <w:pPr>
        <w:spacing w:line="276" w:lineRule="auto"/>
        <w:jc w:val="center"/>
        <w:rPr>
          <w:b/>
          <w:bCs/>
          <w:sz w:val="22"/>
          <w:szCs w:val="22"/>
        </w:rPr>
      </w:pPr>
    </w:p>
    <w:p w14:paraId="3C8D8BC3" w14:textId="77777777" w:rsidR="00A5013F" w:rsidRPr="00FD6E9E" w:rsidRDefault="00A5013F" w:rsidP="00A5013F">
      <w:pPr>
        <w:shd w:val="clear" w:color="auto" w:fill="B4C6E7" w:themeFill="accent1" w:themeFillTint="66"/>
        <w:spacing w:line="276" w:lineRule="auto"/>
        <w:jc w:val="both"/>
        <w:rPr>
          <w:b/>
          <w:bCs/>
          <w:sz w:val="22"/>
          <w:szCs w:val="22"/>
        </w:rPr>
      </w:pPr>
      <w:r w:rsidRPr="00FD6E9E">
        <w:rPr>
          <w:b/>
          <w:bCs/>
          <w:sz w:val="22"/>
          <w:szCs w:val="22"/>
        </w:rPr>
        <w:t>przyczyni się do realizacji celu szczegółowego LSR:</w:t>
      </w:r>
    </w:p>
    <w:p w14:paraId="3E02662C" w14:textId="77777777" w:rsidR="00A5013F" w:rsidRPr="00FD6E9E" w:rsidRDefault="00A5013F" w:rsidP="00A5013F">
      <w:pPr>
        <w:spacing w:line="276" w:lineRule="auto"/>
        <w:jc w:val="both"/>
        <w:rPr>
          <w:sz w:val="22"/>
          <w:szCs w:val="22"/>
        </w:rPr>
      </w:pPr>
    </w:p>
    <w:p w14:paraId="7D16793A" w14:textId="0028A4EE" w:rsidR="00A5013F" w:rsidRPr="00FD6E9E" w:rsidRDefault="00A5013F" w:rsidP="00A5013F">
      <w:pPr>
        <w:spacing w:line="276" w:lineRule="auto"/>
        <w:jc w:val="both"/>
        <w:rPr>
          <w:sz w:val="22"/>
          <w:szCs w:val="22"/>
        </w:rPr>
      </w:pPr>
      <w:r w:rsidRPr="00FD6E9E">
        <w:rPr>
          <w:sz w:val="22"/>
          <w:szCs w:val="22"/>
        </w:rPr>
        <w:t xml:space="preserve">C.1 Rozwój turystyki i gospodarki czasu wolnego w oparciu o lokalne zasoby Borów Tucholskich.  </w:t>
      </w:r>
    </w:p>
    <w:p w14:paraId="62359EB4" w14:textId="77777777" w:rsidR="00A5013F" w:rsidRPr="00FD6E9E" w:rsidRDefault="00A5013F" w:rsidP="00A5013F">
      <w:pPr>
        <w:spacing w:line="276" w:lineRule="auto"/>
        <w:jc w:val="both"/>
        <w:rPr>
          <w:sz w:val="22"/>
          <w:szCs w:val="22"/>
        </w:rPr>
      </w:pPr>
    </w:p>
    <w:p w14:paraId="75A274DD" w14:textId="77777777" w:rsidR="00A5013F" w:rsidRPr="00FD6E9E" w:rsidRDefault="00A5013F" w:rsidP="00A5013F">
      <w:pPr>
        <w:shd w:val="clear" w:color="auto" w:fill="B4C6E7" w:themeFill="accent1" w:themeFillTint="66"/>
        <w:spacing w:line="276" w:lineRule="auto"/>
        <w:jc w:val="both"/>
        <w:rPr>
          <w:b/>
          <w:bCs/>
          <w:sz w:val="22"/>
          <w:szCs w:val="22"/>
        </w:rPr>
      </w:pPr>
      <w:r w:rsidRPr="00FD6E9E">
        <w:rPr>
          <w:b/>
          <w:bCs/>
          <w:sz w:val="22"/>
          <w:szCs w:val="22"/>
        </w:rPr>
        <w:t xml:space="preserve">Uzasadnienie wyboru przedsięwzięcia oraz sposób realizacji </w:t>
      </w:r>
    </w:p>
    <w:p w14:paraId="3AEDD0DD" w14:textId="5CE9A9EF" w:rsidR="00B237E5" w:rsidRPr="00FD6E9E" w:rsidRDefault="00B237E5" w:rsidP="00B237E5">
      <w:pPr>
        <w:spacing w:line="276" w:lineRule="auto"/>
        <w:jc w:val="both"/>
        <w:rPr>
          <w:sz w:val="22"/>
          <w:szCs w:val="22"/>
        </w:rPr>
      </w:pPr>
      <w:bookmarkStart w:id="28" w:name="_Hlk135718033"/>
      <w:r w:rsidRPr="00FD6E9E">
        <w:rPr>
          <w:sz w:val="22"/>
          <w:szCs w:val="22"/>
        </w:rPr>
        <w:t>Przedsięwzięcie jest odpowiedzią na zdiagnozowane w LSR potrzeby (</w:t>
      </w:r>
      <w:proofErr w:type="spellStart"/>
      <w:r w:rsidRPr="00FD6E9E">
        <w:rPr>
          <w:sz w:val="22"/>
          <w:szCs w:val="22"/>
        </w:rPr>
        <w:t>roz</w:t>
      </w:r>
      <w:proofErr w:type="spellEnd"/>
      <w:r w:rsidRPr="00FD6E9E">
        <w:rPr>
          <w:sz w:val="22"/>
          <w:szCs w:val="22"/>
        </w:rPr>
        <w:t xml:space="preserve">. VI.1), dotyczące takich aspektów jak </w:t>
      </w:r>
      <w:bookmarkEnd w:id="28"/>
      <w:r w:rsidRPr="00FD6E9E">
        <w:rPr>
          <w:sz w:val="22"/>
          <w:szCs w:val="22"/>
        </w:rPr>
        <w:t>np.: pełniejsze wykorzystanie potencjału lokalnych zasobów przyrodniczych, kulturowych, historycznych do  rozwoju turystyki i usług czasu wolnego, rozbudowa infrastruktury turystyczno-rekreacyjnej, także w mniejszych  miejscowościach, konieczność stworzenia urozmaiconej i nowoczesnej  bazy do organizacji oferty czasu wolnego, w tym dla dzieci, młodzieży i seniorów.</w:t>
      </w:r>
    </w:p>
    <w:p w14:paraId="19EF578D" w14:textId="77777777" w:rsidR="00A5013F" w:rsidRPr="00FD6E9E" w:rsidRDefault="00A5013F" w:rsidP="00A5013F">
      <w:pPr>
        <w:pStyle w:val="Akapitzlist"/>
        <w:spacing w:line="276" w:lineRule="auto"/>
        <w:ind w:left="360"/>
        <w:contextualSpacing w:val="0"/>
        <w:jc w:val="both"/>
        <w:rPr>
          <w:sz w:val="22"/>
          <w:szCs w:val="22"/>
        </w:rPr>
      </w:pPr>
    </w:p>
    <w:p w14:paraId="0DFE6D9B" w14:textId="77777777" w:rsidR="00A5013F" w:rsidRPr="00FD6E9E" w:rsidRDefault="00A5013F" w:rsidP="00A5013F">
      <w:pPr>
        <w:pStyle w:val="Default"/>
        <w:spacing w:line="276" w:lineRule="auto"/>
        <w:jc w:val="both"/>
        <w:rPr>
          <w:rFonts w:ascii="Times New Roman" w:hAnsi="Times New Roman" w:cs="Times New Roman"/>
          <w:color w:val="auto"/>
          <w:sz w:val="22"/>
          <w:szCs w:val="22"/>
        </w:rPr>
      </w:pPr>
      <w:r w:rsidRPr="00FD6E9E">
        <w:rPr>
          <w:rFonts w:ascii="Times New Roman" w:hAnsi="Times New Roman" w:cs="Times New Roman"/>
          <w:color w:val="auto"/>
          <w:sz w:val="22"/>
          <w:szCs w:val="22"/>
        </w:rPr>
        <w:t xml:space="preserve">W ramach przedsięwzięcia planuje się wspieranie operacji w zakresach wskazanych w PS WPR: </w:t>
      </w:r>
    </w:p>
    <w:p w14:paraId="74BF7B51" w14:textId="54291BDE" w:rsidR="00A5013F" w:rsidRPr="00FD6E9E" w:rsidRDefault="00A5013F" w:rsidP="00A5013F">
      <w:pPr>
        <w:pStyle w:val="Default"/>
        <w:spacing w:line="276" w:lineRule="auto"/>
        <w:jc w:val="both"/>
        <w:rPr>
          <w:rFonts w:ascii="Times New Roman" w:hAnsi="Times New Roman" w:cs="Times New Roman"/>
          <w:color w:val="auto"/>
          <w:sz w:val="22"/>
          <w:szCs w:val="22"/>
        </w:rPr>
      </w:pPr>
      <w:r w:rsidRPr="00FD6E9E">
        <w:rPr>
          <w:rFonts w:ascii="Times New Roman" w:hAnsi="Times New Roman" w:cs="Times New Roman"/>
          <w:color w:val="auto"/>
          <w:sz w:val="22"/>
          <w:szCs w:val="22"/>
        </w:rPr>
        <w:t>- poprawa dostępu do małej infrastruktury publicznej</w:t>
      </w:r>
      <w:r w:rsidR="00DA09AF" w:rsidRPr="00FD6E9E">
        <w:rPr>
          <w:rFonts w:ascii="Times New Roman" w:hAnsi="Times New Roman" w:cs="Times New Roman"/>
          <w:color w:val="auto"/>
          <w:sz w:val="22"/>
          <w:szCs w:val="22"/>
        </w:rPr>
        <w:t xml:space="preserve"> (inwestycje infrastrukturalne)</w:t>
      </w:r>
    </w:p>
    <w:p w14:paraId="1F34FB17" w14:textId="52E4EA70" w:rsidR="00DA09AF" w:rsidRPr="00FD6E9E" w:rsidRDefault="00A5013F" w:rsidP="00DA09AF">
      <w:pPr>
        <w:suppressAutoHyphens w:val="0"/>
        <w:spacing w:line="276" w:lineRule="auto"/>
        <w:jc w:val="both"/>
        <w:rPr>
          <w:sz w:val="22"/>
          <w:szCs w:val="22"/>
        </w:rPr>
      </w:pPr>
      <w:r w:rsidRPr="00FD6E9E">
        <w:rPr>
          <w:sz w:val="22"/>
          <w:szCs w:val="22"/>
        </w:rPr>
        <w:t>- poprawa dostępu do usług dla lokalnych społeczności (z wyłączeniem inwestycji infrastrukturalnych  oraz operacji w zakresie rozwoju przedsiębiorczości i rozwoju pozarolniczych funkcji gospodarstw rolnych)</w:t>
      </w:r>
      <w:r w:rsidR="00DA09AF" w:rsidRPr="00FD6E9E">
        <w:rPr>
          <w:sz w:val="22"/>
          <w:szCs w:val="22"/>
        </w:rPr>
        <w:t xml:space="preserve"> – np. zakup wyposażenia służącego poprawie dostępu do usług czasu wolnego (rekreacyjnych, kulturalnych, edukacyjnych). </w:t>
      </w:r>
    </w:p>
    <w:p w14:paraId="70EAD27A" w14:textId="4E9169D0" w:rsidR="00A5013F" w:rsidRPr="00FD6E9E" w:rsidRDefault="00A5013F" w:rsidP="00A5013F">
      <w:pPr>
        <w:pStyle w:val="Default"/>
        <w:spacing w:line="276" w:lineRule="auto"/>
        <w:jc w:val="both"/>
        <w:rPr>
          <w:rFonts w:ascii="Times New Roman" w:hAnsi="Times New Roman" w:cs="Times New Roman"/>
          <w:color w:val="auto"/>
          <w:sz w:val="22"/>
          <w:szCs w:val="22"/>
        </w:rPr>
      </w:pPr>
    </w:p>
    <w:p w14:paraId="7B997C7E" w14:textId="55E42735" w:rsidR="00A5013F" w:rsidRPr="00FD6E9E" w:rsidRDefault="00DD2DF9" w:rsidP="00A5013F">
      <w:pPr>
        <w:pStyle w:val="Default"/>
        <w:spacing w:line="276" w:lineRule="auto"/>
        <w:jc w:val="both"/>
        <w:rPr>
          <w:rFonts w:ascii="Times New Roman" w:hAnsi="Times New Roman" w:cs="Times New Roman"/>
          <w:color w:val="auto"/>
          <w:sz w:val="22"/>
          <w:szCs w:val="22"/>
        </w:rPr>
      </w:pPr>
      <w:r w:rsidRPr="00DD2DF9">
        <w:rPr>
          <w:rFonts w:ascii="Times New Roman" w:hAnsi="Times New Roman" w:cs="Times New Roman"/>
          <w:color w:val="FF0000"/>
          <w:sz w:val="22"/>
          <w:szCs w:val="22"/>
        </w:rPr>
        <w:t xml:space="preserve">Infrastruktura będąca efektem inwestycji z zakresu </w:t>
      </w:r>
      <w:r>
        <w:rPr>
          <w:rFonts w:ascii="Times New Roman" w:hAnsi="Times New Roman" w:cs="Times New Roman"/>
          <w:color w:val="FF0000"/>
          <w:sz w:val="22"/>
          <w:szCs w:val="22"/>
        </w:rPr>
        <w:t>„</w:t>
      </w:r>
      <w:r w:rsidRPr="00DD2DF9">
        <w:rPr>
          <w:rFonts w:ascii="Times New Roman" w:hAnsi="Times New Roman" w:cs="Times New Roman"/>
          <w:color w:val="FF0000"/>
          <w:sz w:val="22"/>
          <w:szCs w:val="22"/>
        </w:rPr>
        <w:t>poprawa dostępu do małej infrastruktury publicznej</w:t>
      </w:r>
      <w:r>
        <w:rPr>
          <w:rFonts w:ascii="Times New Roman" w:hAnsi="Times New Roman" w:cs="Times New Roman"/>
          <w:color w:val="FF0000"/>
          <w:sz w:val="22"/>
          <w:szCs w:val="22"/>
        </w:rPr>
        <w:t>”</w:t>
      </w:r>
      <w:r w:rsidRPr="00DD2DF9">
        <w:rPr>
          <w:rFonts w:ascii="Times New Roman" w:hAnsi="Times New Roman" w:cs="Times New Roman"/>
          <w:color w:val="FF0000"/>
          <w:sz w:val="22"/>
          <w:szCs w:val="22"/>
        </w:rPr>
        <w:t xml:space="preserve"> </w:t>
      </w:r>
      <w:r w:rsidR="00A5013F" w:rsidRPr="00DD2DF9">
        <w:rPr>
          <w:rFonts w:ascii="Times New Roman" w:hAnsi="Times New Roman" w:cs="Times New Roman"/>
          <w:color w:val="FF0000"/>
          <w:sz w:val="22"/>
          <w:szCs w:val="22"/>
        </w:rPr>
        <w:t>mus</w:t>
      </w:r>
      <w:r w:rsidRPr="00DD2DF9">
        <w:rPr>
          <w:rFonts w:ascii="Times New Roman" w:hAnsi="Times New Roman" w:cs="Times New Roman"/>
          <w:color w:val="FF0000"/>
          <w:sz w:val="22"/>
          <w:szCs w:val="22"/>
        </w:rPr>
        <w:t>i być ogólnodostępna i</w:t>
      </w:r>
      <w:r w:rsidR="00A5013F" w:rsidRPr="00DD2DF9">
        <w:rPr>
          <w:rFonts w:ascii="Times New Roman" w:hAnsi="Times New Roman" w:cs="Times New Roman"/>
          <w:color w:val="FF0000"/>
          <w:sz w:val="22"/>
          <w:szCs w:val="22"/>
        </w:rPr>
        <w:t xml:space="preserve"> niekomercyjn</w:t>
      </w:r>
      <w:r w:rsidRPr="00DD2DF9">
        <w:rPr>
          <w:rFonts w:ascii="Times New Roman" w:hAnsi="Times New Roman" w:cs="Times New Roman"/>
          <w:color w:val="FF0000"/>
          <w:sz w:val="22"/>
          <w:szCs w:val="22"/>
        </w:rPr>
        <w:t>a lub obejmować obiekty użyteczności publicznej</w:t>
      </w:r>
      <w:r>
        <w:rPr>
          <w:rFonts w:ascii="Times New Roman" w:hAnsi="Times New Roman" w:cs="Times New Roman"/>
          <w:color w:val="auto"/>
          <w:sz w:val="22"/>
          <w:szCs w:val="22"/>
        </w:rPr>
        <w:t>.</w:t>
      </w:r>
    </w:p>
    <w:p w14:paraId="4A49D673" w14:textId="77777777" w:rsidR="00A5013F" w:rsidRPr="00FD6E9E" w:rsidRDefault="00A5013F" w:rsidP="00A5013F">
      <w:pPr>
        <w:spacing w:line="276" w:lineRule="auto"/>
        <w:jc w:val="both"/>
        <w:rPr>
          <w:strike/>
          <w:sz w:val="22"/>
          <w:szCs w:val="22"/>
        </w:rPr>
      </w:pPr>
    </w:p>
    <w:p w14:paraId="0DB4CA2E" w14:textId="035B62A2" w:rsidR="00A5013F" w:rsidRPr="00FD6E9E" w:rsidRDefault="00A5013F" w:rsidP="00A5013F">
      <w:pPr>
        <w:spacing w:line="276" w:lineRule="auto"/>
        <w:jc w:val="both"/>
        <w:rPr>
          <w:sz w:val="22"/>
          <w:szCs w:val="22"/>
        </w:rPr>
      </w:pPr>
      <w:r w:rsidRPr="00FD6E9E">
        <w:rPr>
          <w:sz w:val="22"/>
          <w:szCs w:val="22"/>
        </w:rPr>
        <w:t>Lokalne zasoby stanowiące o ogromnym potencjale do rozwoju turystyki powinny być wykorzystane nie tylko przez podmioty gospodarcze (do świadczenia usług komercyjnych), ale także przez jednostki samorządu terytorialnego. JST tworząc niekomercyjną infrastrukturę</w:t>
      </w:r>
      <w:r w:rsidR="007A7EA3" w:rsidRPr="00FD6E9E">
        <w:rPr>
          <w:sz w:val="22"/>
          <w:szCs w:val="22"/>
        </w:rPr>
        <w:t xml:space="preserve"> oraz zapewniając niezbędne</w:t>
      </w:r>
      <w:r w:rsidRPr="00FD6E9E">
        <w:rPr>
          <w:sz w:val="22"/>
          <w:szCs w:val="22"/>
        </w:rPr>
        <w:t xml:space="preserve"> wyposażenie   przyczyniają się do ułatwienia działalności podmiotom gospodarczym z branży turystycznej, chociaż turysta korzysta z niej nieodpłatnie. Infrastruktura turystyczno-rekreacyjna jest jednocześnie bazą do organizacji usług czasu wolnego nie tylko dla turystów, ale także dla mieszkańców obszaru LSR. Powstała infrastruktura będzie mogła być zatem bazą do realizacji inicjatyw w ramach pozostałych celów LSR. </w:t>
      </w:r>
    </w:p>
    <w:p w14:paraId="6BBCF65D" w14:textId="77777777" w:rsidR="00A5013F" w:rsidRPr="00FD6E9E" w:rsidRDefault="00A5013F" w:rsidP="00A5013F">
      <w:pPr>
        <w:spacing w:line="276" w:lineRule="auto"/>
        <w:jc w:val="both"/>
        <w:rPr>
          <w:sz w:val="22"/>
          <w:szCs w:val="22"/>
        </w:rPr>
      </w:pPr>
    </w:p>
    <w:p w14:paraId="13B35437" w14:textId="77777777" w:rsidR="00A5013F" w:rsidRPr="00FD6E9E" w:rsidRDefault="00A5013F" w:rsidP="00B237E5">
      <w:pPr>
        <w:spacing w:line="276" w:lineRule="auto"/>
        <w:jc w:val="both"/>
        <w:rPr>
          <w:sz w:val="22"/>
          <w:szCs w:val="22"/>
        </w:rPr>
      </w:pPr>
      <w:r w:rsidRPr="00FD6E9E">
        <w:rPr>
          <w:sz w:val="22"/>
          <w:szCs w:val="22"/>
        </w:rPr>
        <w:t>Przykładowa lista operacji:</w:t>
      </w:r>
    </w:p>
    <w:p w14:paraId="62AE4F31" w14:textId="338EE80E" w:rsidR="00B237E5" w:rsidRPr="00FD6E9E" w:rsidRDefault="00A5013F" w:rsidP="00B237E5">
      <w:pPr>
        <w:spacing w:line="276" w:lineRule="auto"/>
        <w:jc w:val="both"/>
        <w:rPr>
          <w:sz w:val="22"/>
          <w:szCs w:val="22"/>
        </w:rPr>
      </w:pPr>
      <w:r w:rsidRPr="00FD6E9E">
        <w:rPr>
          <w:sz w:val="22"/>
          <w:szCs w:val="22"/>
        </w:rPr>
        <w:t xml:space="preserve">- amfiteatry, sceny do organizacji wydarzeń plenerowych, wiaty, publiczne toalety, pomosty, </w:t>
      </w:r>
      <w:r w:rsidR="00B237E5" w:rsidRPr="00FD6E9E">
        <w:rPr>
          <w:sz w:val="22"/>
          <w:szCs w:val="22"/>
        </w:rPr>
        <w:t xml:space="preserve">przebieralnie, </w:t>
      </w:r>
      <w:r w:rsidRPr="00FD6E9E">
        <w:rPr>
          <w:sz w:val="22"/>
          <w:szCs w:val="22"/>
        </w:rPr>
        <w:t xml:space="preserve">siłownie, boiska, </w:t>
      </w:r>
      <w:proofErr w:type="spellStart"/>
      <w:r w:rsidRPr="00FD6E9E">
        <w:rPr>
          <w:sz w:val="22"/>
          <w:szCs w:val="22"/>
        </w:rPr>
        <w:t>skateparki</w:t>
      </w:r>
      <w:proofErr w:type="spellEnd"/>
      <w:r w:rsidRPr="00FD6E9E">
        <w:rPr>
          <w:sz w:val="22"/>
          <w:szCs w:val="22"/>
        </w:rPr>
        <w:t>,</w:t>
      </w:r>
      <w:r w:rsidR="00A72518" w:rsidRPr="00FD6E9E">
        <w:rPr>
          <w:sz w:val="22"/>
          <w:szCs w:val="22"/>
        </w:rPr>
        <w:t xml:space="preserve"> </w:t>
      </w:r>
      <w:proofErr w:type="spellStart"/>
      <w:r w:rsidR="00A72518" w:rsidRPr="00FD6E9E">
        <w:rPr>
          <w:sz w:val="22"/>
          <w:szCs w:val="22"/>
        </w:rPr>
        <w:t>pumptraki</w:t>
      </w:r>
      <w:proofErr w:type="spellEnd"/>
      <w:r w:rsidR="00A72518" w:rsidRPr="00FD6E9E">
        <w:rPr>
          <w:sz w:val="22"/>
          <w:szCs w:val="22"/>
        </w:rPr>
        <w:t xml:space="preserve">, </w:t>
      </w:r>
      <w:r w:rsidRPr="00FD6E9E">
        <w:rPr>
          <w:sz w:val="22"/>
          <w:szCs w:val="22"/>
        </w:rPr>
        <w:t xml:space="preserve">ścianki wspinaczkowe, </w:t>
      </w:r>
      <w:proofErr w:type="spellStart"/>
      <w:r w:rsidRPr="00FD6E9E">
        <w:rPr>
          <w:sz w:val="22"/>
          <w:szCs w:val="22"/>
        </w:rPr>
        <w:t>bezasekuracyjne</w:t>
      </w:r>
      <w:proofErr w:type="spellEnd"/>
      <w:r w:rsidRPr="00FD6E9E">
        <w:rPr>
          <w:sz w:val="22"/>
          <w:szCs w:val="22"/>
        </w:rPr>
        <w:t xml:space="preserve"> place zabaw,</w:t>
      </w:r>
      <w:r w:rsidR="00A72518" w:rsidRPr="00FD6E9E">
        <w:rPr>
          <w:sz w:val="22"/>
          <w:szCs w:val="22"/>
        </w:rPr>
        <w:t xml:space="preserve"> leśne parki rozrywki, </w:t>
      </w:r>
      <w:r w:rsidRPr="00FD6E9E">
        <w:rPr>
          <w:sz w:val="22"/>
          <w:szCs w:val="22"/>
        </w:rPr>
        <w:t>zagospodarowanie parków i terenów zielonych</w:t>
      </w:r>
      <w:r w:rsidR="00B237E5" w:rsidRPr="00FD6E9E">
        <w:rPr>
          <w:sz w:val="22"/>
          <w:szCs w:val="22"/>
        </w:rPr>
        <w:t xml:space="preserve">, </w:t>
      </w:r>
      <w:r w:rsidRPr="00FD6E9E">
        <w:rPr>
          <w:sz w:val="22"/>
          <w:szCs w:val="22"/>
        </w:rPr>
        <w:t xml:space="preserve">miejsca spotkań i wypoczynku dla osób </w:t>
      </w:r>
      <w:r w:rsidR="00B237E5" w:rsidRPr="00FD6E9E">
        <w:rPr>
          <w:sz w:val="22"/>
          <w:szCs w:val="22"/>
        </w:rPr>
        <w:t>starszych, a także dla ludzi młodych</w:t>
      </w:r>
      <w:r w:rsidR="00DA09AF" w:rsidRPr="00FD6E9E">
        <w:rPr>
          <w:sz w:val="22"/>
          <w:szCs w:val="22"/>
        </w:rPr>
        <w:t>.</w:t>
      </w:r>
    </w:p>
    <w:p w14:paraId="16D5C03B" w14:textId="321892CB" w:rsidR="00DA09AF" w:rsidRPr="00FD6E9E" w:rsidRDefault="00DA09AF" w:rsidP="00B237E5">
      <w:pPr>
        <w:spacing w:line="276" w:lineRule="auto"/>
        <w:jc w:val="both"/>
        <w:rPr>
          <w:sz w:val="22"/>
          <w:szCs w:val="22"/>
        </w:rPr>
      </w:pPr>
      <w:r w:rsidRPr="00FD6E9E">
        <w:rPr>
          <w:sz w:val="22"/>
          <w:szCs w:val="22"/>
        </w:rPr>
        <w:t xml:space="preserve">- </w:t>
      </w:r>
      <w:r w:rsidR="007A7EA3" w:rsidRPr="00FD6E9E">
        <w:rPr>
          <w:sz w:val="22"/>
          <w:szCs w:val="22"/>
        </w:rPr>
        <w:t xml:space="preserve">zakup wyposażenia </w:t>
      </w:r>
      <w:r w:rsidR="00D83138" w:rsidRPr="00FD6E9E">
        <w:rPr>
          <w:sz w:val="22"/>
          <w:szCs w:val="22"/>
        </w:rPr>
        <w:t>sprzęt wodny, rowery, itp.</w:t>
      </w:r>
    </w:p>
    <w:p w14:paraId="0F827BA3" w14:textId="77777777" w:rsidR="00B237E5" w:rsidRPr="00FD6E9E" w:rsidRDefault="00B237E5" w:rsidP="00B237E5">
      <w:pPr>
        <w:spacing w:line="276" w:lineRule="auto"/>
        <w:jc w:val="both"/>
        <w:rPr>
          <w:sz w:val="22"/>
          <w:szCs w:val="22"/>
        </w:rPr>
      </w:pPr>
    </w:p>
    <w:p w14:paraId="21B4D8D6" w14:textId="77777777" w:rsidR="00A5013F" w:rsidRPr="00FD6E9E" w:rsidRDefault="00A5013F" w:rsidP="00B237E5">
      <w:pPr>
        <w:spacing w:line="276" w:lineRule="auto"/>
        <w:jc w:val="both"/>
        <w:rPr>
          <w:sz w:val="22"/>
          <w:szCs w:val="22"/>
        </w:rPr>
      </w:pPr>
      <w:r w:rsidRPr="00FD6E9E">
        <w:rPr>
          <w:sz w:val="22"/>
          <w:szCs w:val="22"/>
        </w:rPr>
        <w:t>Powyższa lista nie stanowi katalogu zamkniętego. Z dofinansowania wyłączone są operacje produkcyjne, tj. generujące zysk.</w:t>
      </w:r>
    </w:p>
    <w:p w14:paraId="31EF5D70" w14:textId="77777777" w:rsidR="00A5013F" w:rsidRPr="00FD6E9E" w:rsidRDefault="00A5013F" w:rsidP="00A5013F">
      <w:pPr>
        <w:spacing w:line="276" w:lineRule="auto"/>
        <w:rPr>
          <w:sz w:val="22"/>
          <w:szCs w:val="22"/>
        </w:rPr>
      </w:pPr>
    </w:p>
    <w:p w14:paraId="367E0CB6" w14:textId="77777777" w:rsidR="00EF33DD" w:rsidRPr="00FD6E9E" w:rsidRDefault="00F12E24" w:rsidP="00F12E24">
      <w:pPr>
        <w:spacing w:line="276" w:lineRule="auto"/>
        <w:jc w:val="both"/>
        <w:rPr>
          <w:sz w:val="22"/>
          <w:szCs w:val="22"/>
        </w:rPr>
      </w:pPr>
      <w:r w:rsidRPr="00FD6E9E">
        <w:rPr>
          <w:sz w:val="22"/>
          <w:szCs w:val="22"/>
        </w:rPr>
        <w:t xml:space="preserve">Premiowane będą operacje innowacyjne, przy czym przez innowacyjność rozumie się zmianę mającą na celu wdrożenie nowego na obszarze objętym LSR lub znacząco udoskonalonego produktu, usługi, procesu, </w:t>
      </w:r>
      <w:r w:rsidRPr="00FD6E9E">
        <w:rPr>
          <w:sz w:val="22"/>
          <w:szCs w:val="22"/>
          <w:u w:val="single"/>
        </w:rPr>
        <w:t>organizacji lub nowego sposobu wykorzystania lub zmobilizowania istniejących lokalnych zasobów przyrodniczych, historycznych, kulturowych czy społecznych</w:t>
      </w:r>
      <w:r w:rsidRPr="00FD6E9E">
        <w:rPr>
          <w:sz w:val="22"/>
          <w:szCs w:val="22"/>
        </w:rPr>
        <w:t xml:space="preserve"> (kontekst lokalny). </w:t>
      </w:r>
    </w:p>
    <w:p w14:paraId="13571D7E" w14:textId="43D8DF7D" w:rsidR="00F12E24" w:rsidRPr="00FD6E9E" w:rsidRDefault="00C973A2" w:rsidP="00F12E24">
      <w:pPr>
        <w:spacing w:line="276" w:lineRule="auto"/>
        <w:jc w:val="both"/>
        <w:rPr>
          <w:sz w:val="22"/>
          <w:szCs w:val="22"/>
        </w:rPr>
      </w:pPr>
      <w:r w:rsidRPr="00FD6E9E">
        <w:rPr>
          <w:sz w:val="22"/>
          <w:szCs w:val="22"/>
        </w:rPr>
        <w:t>Pożądana jest realizacja operacji w zakresie stworzenia urozmaiconej i nowoczesnej  bazy do organizacji oferty czasu wolnego</w:t>
      </w:r>
      <w:r w:rsidR="00F12E24" w:rsidRPr="00FD6E9E">
        <w:rPr>
          <w:sz w:val="22"/>
          <w:szCs w:val="22"/>
        </w:rPr>
        <w:t xml:space="preserve"> (przy czym</w:t>
      </w:r>
      <w:r w:rsidR="00DA3C99" w:rsidRPr="00FD6E9E">
        <w:rPr>
          <w:sz w:val="22"/>
          <w:szCs w:val="22"/>
        </w:rPr>
        <w:t xml:space="preserve"> innowacyjność</w:t>
      </w:r>
      <w:r w:rsidR="00F12E24" w:rsidRPr="00FD6E9E">
        <w:rPr>
          <w:sz w:val="22"/>
          <w:szCs w:val="22"/>
        </w:rPr>
        <w:t xml:space="preserve"> weryfikowan</w:t>
      </w:r>
      <w:r w:rsidR="00DA3C99" w:rsidRPr="00FD6E9E">
        <w:rPr>
          <w:sz w:val="22"/>
          <w:szCs w:val="22"/>
        </w:rPr>
        <w:t>a</w:t>
      </w:r>
      <w:r w:rsidR="00F12E24" w:rsidRPr="00FD6E9E">
        <w:rPr>
          <w:sz w:val="22"/>
          <w:szCs w:val="22"/>
        </w:rPr>
        <w:t xml:space="preserve"> jest każdorazowo na etapie danego naboru), np.</w:t>
      </w:r>
      <w:r w:rsidR="00DA3C99" w:rsidRPr="00FD6E9E">
        <w:rPr>
          <w:sz w:val="22"/>
          <w:szCs w:val="22"/>
        </w:rPr>
        <w:t xml:space="preserve"> zakup </w:t>
      </w:r>
      <w:proofErr w:type="spellStart"/>
      <w:r w:rsidR="00DA3C99" w:rsidRPr="00FD6E9E">
        <w:rPr>
          <w:sz w:val="22"/>
          <w:szCs w:val="22"/>
        </w:rPr>
        <w:t>melexów</w:t>
      </w:r>
      <w:proofErr w:type="spellEnd"/>
      <w:r w:rsidR="00DA3C99" w:rsidRPr="00FD6E9E">
        <w:rPr>
          <w:sz w:val="22"/>
          <w:szCs w:val="22"/>
        </w:rPr>
        <w:t xml:space="preserve"> do obsługi zwłaszcza grup seniorów, a także</w:t>
      </w:r>
      <w:r w:rsidR="00B7389C" w:rsidRPr="00FD6E9E">
        <w:rPr>
          <w:sz w:val="22"/>
          <w:szCs w:val="22"/>
        </w:rPr>
        <w:t xml:space="preserve"> np. </w:t>
      </w:r>
      <w:r w:rsidR="00DA3C99" w:rsidRPr="00FD6E9E">
        <w:rPr>
          <w:sz w:val="22"/>
          <w:szCs w:val="22"/>
        </w:rPr>
        <w:t xml:space="preserve"> budowa leśnych parków rozrywki (</w:t>
      </w:r>
      <w:r w:rsidR="00DA3C99" w:rsidRPr="00FD6E9E">
        <w:rPr>
          <w:sz w:val="22"/>
          <w:szCs w:val="22"/>
          <w:lang w:eastAsia="en-US"/>
          <w14:ligatures w14:val="standardContextual"/>
        </w:rPr>
        <w:t xml:space="preserve">wpisujących się w leśny, naturalny charakter Borów Tucholskich,  </w:t>
      </w:r>
      <w:r w:rsidR="00DA3C99" w:rsidRPr="00FD6E9E">
        <w:rPr>
          <w:sz w:val="22"/>
          <w:szCs w:val="22"/>
        </w:rPr>
        <w:t>zapewniających naturalną zabawę, scenerię i materiały, będących naturalną przygodą w lesie i przestrzenią do samodzielnych doświadczeń i odkrywania).</w:t>
      </w:r>
    </w:p>
    <w:p w14:paraId="46E06768" w14:textId="77777777" w:rsidR="00A5013F" w:rsidRPr="00FD6E9E" w:rsidRDefault="00A5013F" w:rsidP="00A5013F">
      <w:pPr>
        <w:spacing w:line="276" w:lineRule="auto"/>
        <w:rPr>
          <w:sz w:val="22"/>
          <w:szCs w:val="22"/>
        </w:rPr>
      </w:pPr>
    </w:p>
    <w:p w14:paraId="29EBD2D4" w14:textId="77777777" w:rsidR="00A5013F" w:rsidRPr="00A5013F" w:rsidRDefault="00A5013F" w:rsidP="00A5013F">
      <w:pPr>
        <w:spacing w:line="276" w:lineRule="auto"/>
        <w:rPr>
          <w:b/>
          <w:bCs/>
          <w:sz w:val="22"/>
          <w:szCs w:val="22"/>
        </w:rPr>
      </w:pPr>
      <w:r w:rsidRPr="00A5013F">
        <w:rPr>
          <w:b/>
          <w:bCs/>
          <w:sz w:val="22"/>
          <w:szCs w:val="22"/>
        </w:rPr>
        <w:t>Kwota wsparcia w ramach LSR:</w:t>
      </w:r>
    </w:p>
    <w:p w14:paraId="66ACADA8" w14:textId="77777777" w:rsidR="00B237E5" w:rsidRPr="00025F24" w:rsidRDefault="00B237E5" w:rsidP="00B237E5">
      <w:pPr>
        <w:spacing w:line="276" w:lineRule="auto"/>
        <w:jc w:val="both"/>
        <w:rPr>
          <w:sz w:val="22"/>
          <w:szCs w:val="22"/>
        </w:rPr>
      </w:pPr>
      <w:r w:rsidRPr="000A376F">
        <w:rPr>
          <w:sz w:val="22"/>
          <w:szCs w:val="22"/>
        </w:rPr>
        <w:t>Minimalna wartość wsparcia kosztów kwalifikowalnych na poziomie operacji:</w:t>
      </w:r>
      <w:r>
        <w:rPr>
          <w:sz w:val="22"/>
          <w:szCs w:val="22"/>
        </w:rPr>
        <w:t xml:space="preserve"> </w:t>
      </w:r>
      <w:r w:rsidRPr="00025F24">
        <w:rPr>
          <w:b/>
          <w:bCs/>
          <w:sz w:val="22"/>
          <w:szCs w:val="22"/>
        </w:rPr>
        <w:t xml:space="preserve">50 tys. zł </w:t>
      </w:r>
    </w:p>
    <w:p w14:paraId="098F03EA" w14:textId="3D98C6D6" w:rsidR="00B237E5" w:rsidRPr="00B237E5" w:rsidRDefault="00B237E5" w:rsidP="00B237E5">
      <w:pPr>
        <w:suppressAutoHyphens w:val="0"/>
        <w:spacing w:line="276" w:lineRule="auto"/>
        <w:jc w:val="both"/>
        <w:rPr>
          <w:b/>
          <w:bCs/>
          <w:sz w:val="22"/>
          <w:szCs w:val="22"/>
        </w:rPr>
      </w:pPr>
      <w:r w:rsidRPr="000A376F">
        <w:rPr>
          <w:sz w:val="22"/>
          <w:szCs w:val="22"/>
        </w:rPr>
        <w:t>Maksymalna wartość dofinansowania na poziomie operacji:</w:t>
      </w:r>
      <w:r>
        <w:rPr>
          <w:sz w:val="22"/>
          <w:szCs w:val="22"/>
        </w:rPr>
        <w:t xml:space="preserve"> </w:t>
      </w:r>
      <w:r w:rsidRPr="00B237E5">
        <w:rPr>
          <w:b/>
          <w:bCs/>
          <w:sz w:val="22"/>
          <w:szCs w:val="22"/>
        </w:rPr>
        <w:t>300 tys. zł</w:t>
      </w:r>
    </w:p>
    <w:p w14:paraId="38A1239E" w14:textId="77777777" w:rsidR="00A5013F" w:rsidRPr="00A5013F" w:rsidRDefault="00A5013F" w:rsidP="00A5013F">
      <w:pPr>
        <w:spacing w:line="276" w:lineRule="auto"/>
        <w:rPr>
          <w:sz w:val="22"/>
          <w:szCs w:val="22"/>
        </w:rPr>
      </w:pPr>
    </w:p>
    <w:p w14:paraId="18E04522" w14:textId="77777777" w:rsidR="00A5013F" w:rsidRPr="00A5013F" w:rsidRDefault="00A5013F" w:rsidP="00A5013F">
      <w:pPr>
        <w:spacing w:line="276" w:lineRule="auto"/>
        <w:rPr>
          <w:sz w:val="22"/>
          <w:szCs w:val="22"/>
        </w:rPr>
      </w:pPr>
      <w:r w:rsidRPr="00384474">
        <w:rPr>
          <w:b/>
          <w:bCs/>
          <w:sz w:val="22"/>
          <w:szCs w:val="22"/>
        </w:rPr>
        <w:t>Maksymalny poziom współfinansowania</w:t>
      </w:r>
      <w:r w:rsidRPr="00A5013F">
        <w:rPr>
          <w:sz w:val="22"/>
          <w:szCs w:val="22"/>
        </w:rPr>
        <w:t>:</w:t>
      </w:r>
    </w:p>
    <w:p w14:paraId="6EC8EFEE" w14:textId="77777777" w:rsidR="00A5013F" w:rsidRPr="00A5013F" w:rsidRDefault="00A5013F" w:rsidP="00A5013F">
      <w:pPr>
        <w:spacing w:line="276" w:lineRule="auto"/>
        <w:rPr>
          <w:b/>
          <w:bCs/>
          <w:sz w:val="22"/>
          <w:szCs w:val="22"/>
        </w:rPr>
      </w:pPr>
      <w:r w:rsidRPr="00A5013F">
        <w:rPr>
          <w:sz w:val="22"/>
          <w:szCs w:val="22"/>
        </w:rPr>
        <w:t>- jednostki sektora finansów publicznych – do 75% kosztów kwalifikowalnych</w:t>
      </w:r>
    </w:p>
    <w:p w14:paraId="6F0CD586" w14:textId="77777777" w:rsidR="007257CC" w:rsidRPr="007257CC" w:rsidRDefault="007257CC" w:rsidP="007257CC">
      <w:pPr>
        <w:spacing w:line="276" w:lineRule="auto"/>
        <w:jc w:val="both"/>
        <w:rPr>
          <w:i/>
          <w:iCs/>
          <w:sz w:val="22"/>
          <w:szCs w:val="22"/>
        </w:rPr>
      </w:pPr>
      <w:r w:rsidRPr="007257CC">
        <w:rPr>
          <w:i/>
          <w:iCs/>
          <w:sz w:val="22"/>
          <w:szCs w:val="22"/>
        </w:rPr>
        <w:t xml:space="preserve">W przypadku zmiany PS WPR, przyjmuje się, że maksymalny poziom  współfinansowania przyjmuje wartość zgodną ze zmienionym PS WPR. </w:t>
      </w:r>
    </w:p>
    <w:p w14:paraId="2DA981B6" w14:textId="77777777" w:rsidR="00A5013F" w:rsidRPr="00A5013F" w:rsidRDefault="00A5013F" w:rsidP="00A5013F">
      <w:pPr>
        <w:spacing w:line="276" w:lineRule="auto"/>
        <w:rPr>
          <w:b/>
          <w:bCs/>
          <w:sz w:val="22"/>
          <w:szCs w:val="22"/>
        </w:rPr>
      </w:pPr>
    </w:p>
    <w:p w14:paraId="3206D169" w14:textId="77777777" w:rsidR="00384474" w:rsidRDefault="00384474" w:rsidP="00A5013F">
      <w:pPr>
        <w:spacing w:line="276" w:lineRule="auto"/>
        <w:rPr>
          <w:b/>
          <w:bCs/>
          <w:sz w:val="22"/>
          <w:szCs w:val="22"/>
        </w:rPr>
      </w:pPr>
      <w:r>
        <w:rPr>
          <w:b/>
          <w:bCs/>
          <w:sz w:val="22"/>
          <w:szCs w:val="22"/>
        </w:rPr>
        <w:t>Grupy docelowe:</w:t>
      </w:r>
    </w:p>
    <w:p w14:paraId="6FC76152" w14:textId="43DB2197" w:rsidR="00384474" w:rsidRPr="00384474" w:rsidRDefault="00384474" w:rsidP="00A5013F">
      <w:pPr>
        <w:spacing w:line="276" w:lineRule="auto"/>
        <w:rPr>
          <w:sz w:val="22"/>
          <w:szCs w:val="22"/>
        </w:rPr>
      </w:pPr>
      <w:r w:rsidRPr="00384474">
        <w:rPr>
          <w:sz w:val="22"/>
          <w:szCs w:val="22"/>
        </w:rPr>
        <w:t>- mieszkańcy obszaru LSR, w szczególności dzieci, ludzie młodzież i seniorzy; turyści</w:t>
      </w:r>
    </w:p>
    <w:p w14:paraId="7AECC133" w14:textId="77777777" w:rsidR="00384474" w:rsidRDefault="00384474" w:rsidP="00A5013F">
      <w:pPr>
        <w:spacing w:line="276" w:lineRule="auto"/>
        <w:rPr>
          <w:b/>
          <w:bCs/>
          <w:sz w:val="22"/>
          <w:szCs w:val="22"/>
        </w:rPr>
      </w:pPr>
    </w:p>
    <w:p w14:paraId="5AE1ED85" w14:textId="4A9C787E" w:rsidR="00A5013F" w:rsidRPr="00384474" w:rsidRDefault="00A5013F" w:rsidP="00A5013F">
      <w:pPr>
        <w:spacing w:line="276" w:lineRule="auto"/>
        <w:rPr>
          <w:b/>
          <w:bCs/>
          <w:sz w:val="22"/>
          <w:szCs w:val="22"/>
        </w:rPr>
      </w:pPr>
      <w:r w:rsidRPr="00384474">
        <w:rPr>
          <w:b/>
          <w:bCs/>
          <w:sz w:val="22"/>
          <w:szCs w:val="22"/>
        </w:rPr>
        <w:t>Beneficjenci (Wnioskodawcy):</w:t>
      </w:r>
    </w:p>
    <w:p w14:paraId="2861EF52" w14:textId="77777777" w:rsidR="00A5013F" w:rsidRPr="00A5013F" w:rsidRDefault="00A5013F" w:rsidP="00A5013F">
      <w:pPr>
        <w:spacing w:line="276" w:lineRule="auto"/>
        <w:rPr>
          <w:sz w:val="22"/>
          <w:szCs w:val="22"/>
        </w:rPr>
      </w:pPr>
      <w:r w:rsidRPr="00A5013F">
        <w:rPr>
          <w:sz w:val="22"/>
          <w:szCs w:val="22"/>
        </w:rPr>
        <w:t>- osoby prawne: jednostki sektora finansów publicznych (gmina, powiat)</w:t>
      </w:r>
    </w:p>
    <w:p w14:paraId="5026D4C3" w14:textId="77777777" w:rsidR="00A5013F" w:rsidRPr="00A5013F" w:rsidRDefault="00A5013F" w:rsidP="00A5013F">
      <w:pPr>
        <w:spacing w:line="276" w:lineRule="auto"/>
        <w:rPr>
          <w:b/>
          <w:bCs/>
          <w:sz w:val="22"/>
          <w:szCs w:val="22"/>
        </w:rPr>
      </w:pPr>
    </w:p>
    <w:p w14:paraId="7CBD0A9D" w14:textId="77777777" w:rsidR="00A5013F" w:rsidRDefault="00A5013F" w:rsidP="00A5013F">
      <w:pPr>
        <w:spacing w:line="276" w:lineRule="auto"/>
        <w:rPr>
          <w:sz w:val="22"/>
          <w:szCs w:val="22"/>
        </w:rPr>
      </w:pPr>
      <w:r w:rsidRPr="00A5013F">
        <w:rPr>
          <w:b/>
          <w:bCs/>
          <w:sz w:val="22"/>
          <w:szCs w:val="22"/>
        </w:rPr>
        <w:t>Tryb wyboru projektów przez LGD (forma wdrożenia):</w:t>
      </w:r>
      <w:r w:rsidRPr="00A5013F">
        <w:rPr>
          <w:sz w:val="22"/>
          <w:szCs w:val="22"/>
        </w:rPr>
        <w:t xml:space="preserve"> tryb konkursowy</w:t>
      </w:r>
    </w:p>
    <w:p w14:paraId="63485B15" w14:textId="77777777" w:rsidR="00327E86" w:rsidRDefault="00327E86" w:rsidP="00A5013F">
      <w:pPr>
        <w:spacing w:line="276" w:lineRule="auto"/>
        <w:rPr>
          <w:b/>
          <w:bCs/>
          <w:sz w:val="22"/>
          <w:szCs w:val="22"/>
        </w:rPr>
      </w:pPr>
    </w:p>
    <w:p w14:paraId="7B4D17B3" w14:textId="552ABAAD" w:rsidR="00A5013F" w:rsidRPr="00A5013F" w:rsidRDefault="00224E84" w:rsidP="00A5013F">
      <w:pPr>
        <w:spacing w:line="276" w:lineRule="auto"/>
        <w:rPr>
          <w:b/>
          <w:bCs/>
          <w:color w:val="FF0000"/>
          <w:sz w:val="22"/>
          <w:szCs w:val="22"/>
        </w:rPr>
      </w:pPr>
      <w:r w:rsidRPr="00DD68A2">
        <w:rPr>
          <w:b/>
          <w:bCs/>
          <w:sz w:val="22"/>
          <w:szCs w:val="22"/>
        </w:rPr>
        <w:t xml:space="preserve">Kryteria premiujące wyboru operacji (preferencje): </w:t>
      </w:r>
      <w:r w:rsidRPr="00DD68A2">
        <w:rPr>
          <w:sz w:val="22"/>
          <w:szCs w:val="22"/>
        </w:rPr>
        <w:t>opisane zostały w rozdziale VII</w:t>
      </w:r>
    </w:p>
    <w:p w14:paraId="17395B91" w14:textId="77777777" w:rsidR="00327E86" w:rsidRPr="00A5013F" w:rsidRDefault="00327E86" w:rsidP="00327E86">
      <w:pPr>
        <w:spacing w:line="276" w:lineRule="auto"/>
        <w:rPr>
          <w:sz w:val="22"/>
          <w:szCs w:val="22"/>
        </w:rPr>
      </w:pPr>
      <w:r>
        <w:rPr>
          <w:sz w:val="22"/>
          <w:szCs w:val="22"/>
        </w:rPr>
        <w:lastRenderedPageBreak/>
        <w:t>W</w:t>
      </w:r>
      <w:r w:rsidRPr="00327E86">
        <w:rPr>
          <w:sz w:val="22"/>
          <w:szCs w:val="22"/>
        </w:rPr>
        <w:t xml:space="preserve"> ramach przedsięwzięcia przewiduje się m.in. premiowanie operacji innowacyjnych.</w:t>
      </w:r>
    </w:p>
    <w:p w14:paraId="3E9E1556" w14:textId="77777777" w:rsidR="00A5013F" w:rsidRPr="00A5013F" w:rsidRDefault="00A5013F" w:rsidP="00A5013F">
      <w:pPr>
        <w:spacing w:line="276" w:lineRule="auto"/>
        <w:rPr>
          <w:sz w:val="22"/>
          <w:szCs w:val="22"/>
        </w:rPr>
      </w:pPr>
    </w:p>
    <w:p w14:paraId="51A55577" w14:textId="77777777" w:rsidR="00A5013F" w:rsidRDefault="00A5013F" w:rsidP="00A5013F">
      <w:pPr>
        <w:pStyle w:val="Tekstkomentarza"/>
        <w:spacing w:line="276" w:lineRule="auto"/>
        <w:rPr>
          <w:sz w:val="22"/>
          <w:szCs w:val="22"/>
        </w:rPr>
      </w:pPr>
    </w:p>
    <w:p w14:paraId="633414C4" w14:textId="77777777" w:rsidR="00224E84" w:rsidRDefault="00224E84" w:rsidP="00A5013F">
      <w:pPr>
        <w:pStyle w:val="Tekstkomentarza"/>
        <w:spacing w:line="276" w:lineRule="auto"/>
        <w:rPr>
          <w:sz w:val="22"/>
          <w:szCs w:val="22"/>
        </w:rPr>
      </w:pPr>
    </w:p>
    <w:p w14:paraId="3FD3F92F" w14:textId="77777777" w:rsidR="00224E84" w:rsidRDefault="00224E84" w:rsidP="00224E84">
      <w:pPr>
        <w:spacing w:line="276" w:lineRule="auto"/>
        <w:jc w:val="both"/>
        <w:rPr>
          <w:b/>
          <w:bCs/>
          <w:sz w:val="22"/>
          <w:szCs w:val="22"/>
        </w:rPr>
      </w:pPr>
      <w:r w:rsidRPr="00DD68A2">
        <w:rPr>
          <w:b/>
          <w:bCs/>
          <w:sz w:val="22"/>
          <w:szCs w:val="22"/>
        </w:rPr>
        <w:t>Wskaźniki realizacji przedsięwzięcia:</w:t>
      </w:r>
    </w:p>
    <w:p w14:paraId="420B5472" w14:textId="77777777" w:rsidR="00224E84" w:rsidRPr="00025F24" w:rsidRDefault="00224E84" w:rsidP="00224E84">
      <w:pPr>
        <w:spacing w:line="276" w:lineRule="auto"/>
        <w:rPr>
          <w:b/>
          <w:bCs/>
          <w:sz w:val="22"/>
          <w:szCs w:val="22"/>
        </w:rPr>
      </w:pPr>
    </w:p>
    <w:tbl>
      <w:tblPr>
        <w:tblStyle w:val="Tabela-Siatka"/>
        <w:tblW w:w="0" w:type="auto"/>
        <w:tblLook w:val="04A0" w:firstRow="1" w:lastRow="0" w:firstColumn="1" w:lastColumn="0" w:noHBand="0" w:noVBand="1"/>
      </w:tblPr>
      <w:tblGrid>
        <w:gridCol w:w="4692"/>
        <w:gridCol w:w="5219"/>
      </w:tblGrid>
      <w:tr w:rsidR="00224E84" w14:paraId="21BFEE5F" w14:textId="77777777" w:rsidTr="001E0613">
        <w:tc>
          <w:tcPr>
            <w:tcW w:w="4815" w:type="dxa"/>
            <w:shd w:val="clear" w:color="auto" w:fill="C5E0B3" w:themeFill="accent6" w:themeFillTint="66"/>
          </w:tcPr>
          <w:p w14:paraId="47B3611F" w14:textId="77777777" w:rsidR="00224E84" w:rsidRDefault="00224E84" w:rsidP="00CC55EF">
            <w:pPr>
              <w:spacing w:line="276" w:lineRule="auto"/>
              <w:jc w:val="center"/>
              <w:rPr>
                <w:sz w:val="22"/>
                <w:szCs w:val="22"/>
              </w:rPr>
            </w:pPr>
            <w:r>
              <w:rPr>
                <w:sz w:val="22"/>
                <w:szCs w:val="22"/>
              </w:rPr>
              <w:t>Produkty</w:t>
            </w:r>
          </w:p>
        </w:tc>
        <w:tc>
          <w:tcPr>
            <w:tcW w:w="5379" w:type="dxa"/>
            <w:shd w:val="clear" w:color="auto" w:fill="C5E0B3" w:themeFill="accent6" w:themeFillTint="66"/>
          </w:tcPr>
          <w:p w14:paraId="47A1B595" w14:textId="77777777" w:rsidR="00224E84" w:rsidRDefault="00224E84" w:rsidP="00CC55EF">
            <w:pPr>
              <w:spacing w:line="276" w:lineRule="auto"/>
              <w:jc w:val="center"/>
              <w:rPr>
                <w:sz w:val="22"/>
                <w:szCs w:val="22"/>
              </w:rPr>
            </w:pPr>
            <w:r>
              <w:rPr>
                <w:sz w:val="22"/>
                <w:szCs w:val="22"/>
              </w:rPr>
              <w:t>Rezultaty</w:t>
            </w:r>
          </w:p>
        </w:tc>
      </w:tr>
      <w:tr w:rsidR="001E0613" w:rsidRPr="00FD6E9E" w14:paraId="30E8396C" w14:textId="77777777" w:rsidTr="001E0613">
        <w:trPr>
          <w:trHeight w:val="1979"/>
        </w:trPr>
        <w:tc>
          <w:tcPr>
            <w:tcW w:w="4815" w:type="dxa"/>
          </w:tcPr>
          <w:p w14:paraId="7C695082" w14:textId="77777777" w:rsidR="001E0613" w:rsidRPr="00FD6E9E" w:rsidRDefault="00A64461" w:rsidP="00CC55EF">
            <w:pPr>
              <w:spacing w:line="276" w:lineRule="auto"/>
              <w:rPr>
                <w:sz w:val="22"/>
                <w:szCs w:val="22"/>
              </w:rPr>
            </w:pPr>
            <w:r w:rsidRPr="00FD6E9E">
              <w:rPr>
                <w:sz w:val="22"/>
                <w:szCs w:val="22"/>
              </w:rPr>
              <w:t xml:space="preserve">Liczba operacji w zakresie tworzenia lub rozwoju małej infrastruktury publicznej służącej turystyce i/lub rekreacji dofinansowanych w ramach LSR </w:t>
            </w:r>
            <w:r w:rsidR="001E0613" w:rsidRPr="00FD6E9E">
              <w:rPr>
                <w:sz w:val="22"/>
                <w:szCs w:val="22"/>
                <w:u w:val="single"/>
              </w:rPr>
              <w:t>Jednostka miary</w:t>
            </w:r>
            <w:r w:rsidR="001E0613" w:rsidRPr="00FD6E9E">
              <w:rPr>
                <w:sz w:val="22"/>
                <w:szCs w:val="22"/>
              </w:rPr>
              <w:t xml:space="preserve">: sztuka </w:t>
            </w:r>
          </w:p>
          <w:p w14:paraId="3C457BF5" w14:textId="77777777" w:rsidR="00B13CA2" w:rsidRPr="00FD6E9E" w:rsidRDefault="00B13CA2" w:rsidP="00CC55EF">
            <w:pPr>
              <w:spacing w:line="276" w:lineRule="auto"/>
              <w:rPr>
                <w:sz w:val="22"/>
                <w:szCs w:val="22"/>
              </w:rPr>
            </w:pPr>
          </w:p>
          <w:p w14:paraId="39C8F678" w14:textId="77D34B1E" w:rsidR="00312D8C" w:rsidRPr="00FD6E9E" w:rsidRDefault="00312D8C" w:rsidP="00CC55EF">
            <w:pPr>
              <w:spacing w:line="276" w:lineRule="auto"/>
              <w:rPr>
                <w:sz w:val="22"/>
                <w:szCs w:val="22"/>
              </w:rPr>
            </w:pPr>
            <w:r w:rsidRPr="00FD6E9E">
              <w:rPr>
                <w:sz w:val="22"/>
                <w:szCs w:val="22"/>
                <w:u w:val="single"/>
              </w:rPr>
              <w:t>Planowana wartość docelowa</w:t>
            </w:r>
            <w:r w:rsidRPr="00FD6E9E">
              <w:rPr>
                <w:sz w:val="22"/>
                <w:szCs w:val="22"/>
              </w:rPr>
              <w:t>:</w:t>
            </w:r>
            <w:r w:rsidR="00B13CA2" w:rsidRPr="00FD6E9E">
              <w:rPr>
                <w:sz w:val="22"/>
                <w:szCs w:val="22"/>
              </w:rPr>
              <w:t xml:space="preserve"> 7 szt.</w:t>
            </w:r>
          </w:p>
        </w:tc>
        <w:tc>
          <w:tcPr>
            <w:tcW w:w="5379" w:type="dxa"/>
          </w:tcPr>
          <w:p w14:paraId="0F995E18" w14:textId="77777777" w:rsidR="001E0613" w:rsidRPr="00FD6E9E" w:rsidRDefault="001E0613" w:rsidP="001E0613">
            <w:pPr>
              <w:spacing w:line="276" w:lineRule="auto"/>
              <w:rPr>
                <w:sz w:val="22"/>
                <w:szCs w:val="22"/>
              </w:rPr>
            </w:pPr>
            <w:r w:rsidRPr="00FD6E9E">
              <w:rPr>
                <w:sz w:val="22"/>
                <w:szCs w:val="22"/>
              </w:rPr>
              <w:t xml:space="preserve">R.41PR Łączenie obszarów wiejskich w Europie: odsetek ludności wiejskiej korzystającej z lepszego dostępu do usług i infrastruktury dzięki wsparciu z WPR. </w:t>
            </w:r>
          </w:p>
          <w:p w14:paraId="776AB9C7" w14:textId="77777777" w:rsidR="001E0613" w:rsidRPr="00FD6E9E" w:rsidRDefault="001E0613" w:rsidP="001E0613">
            <w:pPr>
              <w:spacing w:line="276" w:lineRule="auto"/>
              <w:rPr>
                <w:sz w:val="22"/>
                <w:szCs w:val="22"/>
              </w:rPr>
            </w:pPr>
            <w:r w:rsidRPr="00FD6E9E">
              <w:rPr>
                <w:sz w:val="22"/>
                <w:szCs w:val="22"/>
                <w:u w:val="single"/>
              </w:rPr>
              <w:t>Jednostka miary</w:t>
            </w:r>
            <w:r w:rsidRPr="00FD6E9E">
              <w:rPr>
                <w:sz w:val="22"/>
                <w:szCs w:val="22"/>
              </w:rPr>
              <w:t>: liczba osób</w:t>
            </w:r>
          </w:p>
          <w:p w14:paraId="3B135155" w14:textId="77777777" w:rsidR="00B13CA2" w:rsidRPr="00FD6E9E" w:rsidRDefault="00B13CA2" w:rsidP="001E0613">
            <w:pPr>
              <w:spacing w:line="276" w:lineRule="auto"/>
              <w:rPr>
                <w:sz w:val="22"/>
                <w:szCs w:val="22"/>
              </w:rPr>
            </w:pPr>
          </w:p>
          <w:p w14:paraId="4D257437" w14:textId="4DE2AFBF" w:rsidR="00312D8C" w:rsidRPr="00FD6E9E" w:rsidRDefault="00312D8C" w:rsidP="001E0613">
            <w:pPr>
              <w:spacing w:line="276" w:lineRule="auto"/>
              <w:rPr>
                <w:sz w:val="22"/>
                <w:szCs w:val="22"/>
              </w:rPr>
            </w:pPr>
            <w:r w:rsidRPr="00FD6E9E">
              <w:rPr>
                <w:sz w:val="22"/>
                <w:szCs w:val="22"/>
                <w:u w:val="single"/>
              </w:rPr>
              <w:t>Planowana wartość docelowa</w:t>
            </w:r>
            <w:r w:rsidRPr="00FD6E9E">
              <w:rPr>
                <w:sz w:val="22"/>
                <w:szCs w:val="22"/>
              </w:rPr>
              <w:t>:</w:t>
            </w:r>
            <w:r w:rsidR="00B13CA2" w:rsidRPr="00FD6E9E">
              <w:rPr>
                <w:sz w:val="22"/>
                <w:szCs w:val="22"/>
              </w:rPr>
              <w:t xml:space="preserve"> 1890 osób</w:t>
            </w:r>
          </w:p>
        </w:tc>
      </w:tr>
    </w:tbl>
    <w:p w14:paraId="1E3D317D" w14:textId="77777777" w:rsidR="00224E84" w:rsidRPr="00FD6E9E" w:rsidRDefault="00224E84" w:rsidP="00224E84">
      <w:pPr>
        <w:spacing w:line="276" w:lineRule="auto"/>
        <w:rPr>
          <w:sz w:val="22"/>
          <w:szCs w:val="22"/>
        </w:rPr>
      </w:pPr>
    </w:p>
    <w:p w14:paraId="16E94CE5" w14:textId="0A259F6C" w:rsidR="0068069D" w:rsidRPr="0014404B" w:rsidRDefault="00224E84" w:rsidP="0068069D">
      <w:pPr>
        <w:spacing w:line="276" w:lineRule="auto"/>
        <w:jc w:val="both"/>
        <w:rPr>
          <w:i/>
          <w:iCs/>
          <w:sz w:val="22"/>
          <w:szCs w:val="22"/>
        </w:rPr>
      </w:pPr>
      <w:r w:rsidRPr="0014404B">
        <w:rPr>
          <w:i/>
          <w:iCs/>
          <w:sz w:val="22"/>
          <w:szCs w:val="22"/>
        </w:rPr>
        <w:t>Szczegółowe zasady wsparcia w ramach przedsięwzięcia zostaną każdorazowo do</w:t>
      </w:r>
      <w:r>
        <w:rPr>
          <w:i/>
          <w:iCs/>
          <w:sz w:val="22"/>
          <w:szCs w:val="22"/>
        </w:rPr>
        <w:t xml:space="preserve">precyzowane </w:t>
      </w:r>
      <w:r w:rsidRPr="0014404B">
        <w:rPr>
          <w:i/>
          <w:iCs/>
          <w:sz w:val="22"/>
          <w:szCs w:val="22"/>
        </w:rPr>
        <w:t xml:space="preserve">w </w:t>
      </w:r>
      <w:r>
        <w:rPr>
          <w:i/>
          <w:iCs/>
          <w:sz w:val="22"/>
          <w:szCs w:val="22"/>
        </w:rPr>
        <w:t>„</w:t>
      </w:r>
      <w:r w:rsidRPr="0014404B">
        <w:rPr>
          <w:i/>
          <w:iCs/>
          <w:sz w:val="22"/>
          <w:szCs w:val="22"/>
        </w:rPr>
        <w:t>Regulaminie konkursu</w:t>
      </w:r>
      <w:r>
        <w:rPr>
          <w:i/>
          <w:iCs/>
          <w:sz w:val="22"/>
          <w:szCs w:val="22"/>
        </w:rPr>
        <w:t>”</w:t>
      </w:r>
      <w:r w:rsidR="0068069D">
        <w:rPr>
          <w:i/>
          <w:iCs/>
          <w:sz w:val="22"/>
          <w:szCs w:val="22"/>
        </w:rPr>
        <w:t>,</w:t>
      </w:r>
      <w:r w:rsidR="0068069D" w:rsidRPr="0068069D">
        <w:rPr>
          <w:i/>
          <w:iCs/>
          <w:sz w:val="22"/>
          <w:szCs w:val="22"/>
        </w:rPr>
        <w:t xml:space="preserve"> </w:t>
      </w:r>
      <w:r w:rsidR="0068069D">
        <w:rPr>
          <w:i/>
          <w:iCs/>
          <w:sz w:val="22"/>
          <w:szCs w:val="22"/>
        </w:rPr>
        <w:t>w tym dopuszcza się m.in. możliwość ograniczenia ma</w:t>
      </w:r>
      <w:r w:rsidR="0068069D" w:rsidRPr="007257CC">
        <w:rPr>
          <w:i/>
          <w:iCs/>
          <w:sz w:val="22"/>
          <w:szCs w:val="22"/>
        </w:rPr>
        <w:t>ksymaln</w:t>
      </w:r>
      <w:r w:rsidR="0068069D">
        <w:rPr>
          <w:i/>
          <w:iCs/>
          <w:sz w:val="22"/>
          <w:szCs w:val="22"/>
        </w:rPr>
        <w:t>ej</w:t>
      </w:r>
      <w:r w:rsidR="0068069D" w:rsidRPr="007257CC">
        <w:rPr>
          <w:i/>
          <w:iCs/>
          <w:sz w:val="22"/>
          <w:szCs w:val="22"/>
        </w:rPr>
        <w:t xml:space="preserve"> wartoś</w:t>
      </w:r>
      <w:r w:rsidR="0068069D">
        <w:rPr>
          <w:i/>
          <w:iCs/>
          <w:sz w:val="22"/>
          <w:szCs w:val="22"/>
        </w:rPr>
        <w:t>ci</w:t>
      </w:r>
      <w:r w:rsidR="0068069D" w:rsidRPr="007257CC">
        <w:rPr>
          <w:i/>
          <w:iCs/>
          <w:sz w:val="22"/>
          <w:szCs w:val="22"/>
        </w:rPr>
        <w:t xml:space="preserve"> dofinansowania na poziomie operacji</w:t>
      </w:r>
      <w:r w:rsidR="0068069D">
        <w:rPr>
          <w:i/>
          <w:iCs/>
          <w:sz w:val="22"/>
          <w:szCs w:val="22"/>
        </w:rPr>
        <w:t>.</w:t>
      </w:r>
    </w:p>
    <w:p w14:paraId="2CA05AAF" w14:textId="0F3797FB" w:rsidR="00224E84" w:rsidRPr="0014404B" w:rsidRDefault="00224E84" w:rsidP="00224E84">
      <w:pPr>
        <w:spacing w:line="276" w:lineRule="auto"/>
        <w:jc w:val="both"/>
        <w:rPr>
          <w:i/>
          <w:iCs/>
          <w:sz w:val="22"/>
          <w:szCs w:val="22"/>
        </w:rPr>
      </w:pPr>
    </w:p>
    <w:p w14:paraId="0479AA06" w14:textId="77777777" w:rsidR="00224E84" w:rsidRDefault="00224E84" w:rsidP="00A5013F">
      <w:pPr>
        <w:pStyle w:val="Tekstkomentarza"/>
        <w:spacing w:line="276" w:lineRule="auto"/>
        <w:rPr>
          <w:sz w:val="22"/>
          <w:szCs w:val="22"/>
        </w:rPr>
      </w:pPr>
    </w:p>
    <w:p w14:paraId="4EB792AA" w14:textId="77777777" w:rsidR="0051433B" w:rsidRDefault="0051433B" w:rsidP="0051433B">
      <w:pPr>
        <w:spacing w:line="276" w:lineRule="auto"/>
        <w:jc w:val="both"/>
        <w:rPr>
          <w:rFonts w:ascii="Arial" w:hAnsi="Arial" w:cs="Arial"/>
          <w:sz w:val="20"/>
          <w:szCs w:val="20"/>
        </w:rPr>
      </w:pPr>
    </w:p>
    <w:p w14:paraId="73826829" w14:textId="77777777" w:rsidR="0051433B" w:rsidRPr="0051433B" w:rsidRDefault="0051433B" w:rsidP="0051433B">
      <w:pPr>
        <w:shd w:val="clear" w:color="auto" w:fill="B4C6E7" w:themeFill="accent1" w:themeFillTint="66"/>
        <w:spacing w:line="276" w:lineRule="auto"/>
        <w:jc w:val="both"/>
        <w:rPr>
          <w:b/>
          <w:bCs/>
          <w:sz w:val="22"/>
          <w:szCs w:val="22"/>
        </w:rPr>
      </w:pPr>
      <w:r w:rsidRPr="0051433B">
        <w:rPr>
          <w:b/>
          <w:bCs/>
          <w:sz w:val="22"/>
          <w:szCs w:val="22"/>
        </w:rPr>
        <w:t xml:space="preserve">Przedsięwzięcie: </w:t>
      </w:r>
    </w:p>
    <w:p w14:paraId="6CE2D604" w14:textId="77777777" w:rsidR="0051433B" w:rsidRPr="0051433B" w:rsidRDefault="0051433B" w:rsidP="0051433B">
      <w:pPr>
        <w:spacing w:line="276" w:lineRule="auto"/>
        <w:jc w:val="center"/>
        <w:rPr>
          <w:b/>
          <w:bCs/>
          <w:sz w:val="22"/>
          <w:szCs w:val="22"/>
        </w:rPr>
      </w:pPr>
    </w:p>
    <w:p w14:paraId="553951A9" w14:textId="391AE70F" w:rsidR="0051433B" w:rsidRPr="0051433B" w:rsidRDefault="006E4D9E" w:rsidP="0051433B">
      <w:pPr>
        <w:spacing w:line="276" w:lineRule="auto"/>
        <w:jc w:val="center"/>
        <w:rPr>
          <w:b/>
          <w:bCs/>
          <w:sz w:val="22"/>
          <w:szCs w:val="22"/>
        </w:rPr>
      </w:pPr>
      <w:bookmarkStart w:id="29" w:name="_Hlk136412968"/>
      <w:r>
        <w:rPr>
          <w:b/>
          <w:bCs/>
          <w:sz w:val="22"/>
          <w:szCs w:val="22"/>
        </w:rPr>
        <w:t xml:space="preserve">P.1.3    </w:t>
      </w:r>
      <w:r w:rsidR="0051433B" w:rsidRPr="0051433B">
        <w:rPr>
          <w:b/>
          <w:bCs/>
          <w:sz w:val="22"/>
          <w:szCs w:val="22"/>
        </w:rPr>
        <w:t>BORY TUCHOLSKIE  NATURALNIE! – razem po borowiacku</w:t>
      </w:r>
    </w:p>
    <w:bookmarkEnd w:id="29"/>
    <w:p w14:paraId="12FEA421" w14:textId="77777777" w:rsidR="0051433B" w:rsidRPr="0051433B" w:rsidRDefault="0051433B" w:rsidP="0051433B">
      <w:pPr>
        <w:spacing w:line="276" w:lineRule="auto"/>
        <w:jc w:val="center"/>
        <w:rPr>
          <w:b/>
          <w:bCs/>
          <w:color w:val="4472C4" w:themeColor="accent1"/>
          <w:sz w:val="22"/>
          <w:szCs w:val="22"/>
        </w:rPr>
      </w:pPr>
    </w:p>
    <w:p w14:paraId="4DEB3066" w14:textId="2AB99CF5" w:rsidR="0051433B" w:rsidRPr="0051433B" w:rsidRDefault="0051433B" w:rsidP="0051433B">
      <w:pPr>
        <w:shd w:val="clear" w:color="auto" w:fill="B4C6E7" w:themeFill="accent1" w:themeFillTint="66"/>
        <w:spacing w:line="276" w:lineRule="auto"/>
        <w:jc w:val="both"/>
        <w:rPr>
          <w:b/>
          <w:bCs/>
          <w:sz w:val="22"/>
          <w:szCs w:val="22"/>
        </w:rPr>
      </w:pPr>
      <w:r w:rsidRPr="0051433B">
        <w:rPr>
          <w:b/>
          <w:bCs/>
          <w:sz w:val="22"/>
          <w:szCs w:val="22"/>
        </w:rPr>
        <w:t>przyczyni się do realizacji celu szczegółowego LSR:</w:t>
      </w:r>
    </w:p>
    <w:p w14:paraId="52AC8B8D" w14:textId="77777777" w:rsidR="0051433B" w:rsidRPr="0051433B" w:rsidRDefault="0051433B" w:rsidP="0051433B">
      <w:pPr>
        <w:spacing w:line="276" w:lineRule="auto"/>
        <w:jc w:val="both"/>
        <w:rPr>
          <w:sz w:val="22"/>
          <w:szCs w:val="22"/>
        </w:rPr>
      </w:pPr>
    </w:p>
    <w:p w14:paraId="4072798A" w14:textId="5064B1AC" w:rsidR="0051433B" w:rsidRPr="0051433B" w:rsidRDefault="0051433B" w:rsidP="0051433B">
      <w:pPr>
        <w:spacing w:line="276" w:lineRule="auto"/>
        <w:jc w:val="both"/>
        <w:rPr>
          <w:color w:val="FF0000"/>
          <w:sz w:val="22"/>
          <w:szCs w:val="22"/>
        </w:rPr>
      </w:pPr>
      <w:r w:rsidRPr="0051433B">
        <w:rPr>
          <w:sz w:val="22"/>
          <w:szCs w:val="22"/>
        </w:rPr>
        <w:t>C</w:t>
      </w:r>
      <w:r w:rsidR="00A64461">
        <w:rPr>
          <w:sz w:val="22"/>
          <w:szCs w:val="22"/>
        </w:rPr>
        <w:t>.</w:t>
      </w:r>
      <w:r w:rsidRPr="0051433B">
        <w:rPr>
          <w:sz w:val="22"/>
          <w:szCs w:val="22"/>
        </w:rPr>
        <w:t>1   Rozwój turystyki i gospodarki czasu wolnego w oparciu o lokalne zasoby Borów Tucholskich</w:t>
      </w:r>
      <w:r w:rsidRPr="0051433B">
        <w:rPr>
          <w:color w:val="FF0000"/>
          <w:sz w:val="22"/>
          <w:szCs w:val="22"/>
        </w:rPr>
        <w:t xml:space="preserve">.  </w:t>
      </w:r>
    </w:p>
    <w:p w14:paraId="02AD6A65" w14:textId="77777777" w:rsidR="0051433B" w:rsidRPr="0051433B" w:rsidRDefault="0051433B" w:rsidP="0051433B">
      <w:pPr>
        <w:spacing w:line="276" w:lineRule="auto"/>
        <w:jc w:val="both"/>
        <w:rPr>
          <w:color w:val="4472C4" w:themeColor="accent1"/>
          <w:sz w:val="22"/>
          <w:szCs w:val="22"/>
        </w:rPr>
      </w:pPr>
    </w:p>
    <w:p w14:paraId="055DAF2A" w14:textId="77777777" w:rsidR="0051433B" w:rsidRPr="0051433B" w:rsidRDefault="0051433B" w:rsidP="0051433B">
      <w:pPr>
        <w:shd w:val="clear" w:color="auto" w:fill="B4C6E7" w:themeFill="accent1" w:themeFillTint="66"/>
        <w:spacing w:line="276" w:lineRule="auto"/>
        <w:jc w:val="both"/>
        <w:rPr>
          <w:b/>
          <w:bCs/>
          <w:sz w:val="22"/>
          <w:szCs w:val="22"/>
        </w:rPr>
      </w:pPr>
      <w:r w:rsidRPr="0051433B">
        <w:rPr>
          <w:b/>
          <w:bCs/>
          <w:sz w:val="22"/>
          <w:szCs w:val="22"/>
        </w:rPr>
        <w:t xml:space="preserve">Uzasadnienie wyboru przedsięwzięcia oraz sposób realizacji </w:t>
      </w:r>
    </w:p>
    <w:p w14:paraId="1525D307" w14:textId="64F3C458" w:rsidR="0051433B" w:rsidRPr="0051433B" w:rsidRDefault="0051433B" w:rsidP="0051433B">
      <w:pPr>
        <w:spacing w:line="276" w:lineRule="auto"/>
        <w:jc w:val="both"/>
        <w:rPr>
          <w:sz w:val="22"/>
          <w:szCs w:val="22"/>
        </w:rPr>
      </w:pPr>
      <w:r w:rsidRPr="0051433B">
        <w:rPr>
          <w:sz w:val="22"/>
          <w:szCs w:val="22"/>
        </w:rPr>
        <w:t>Przedsięwzięcie jest odpowiedzią na zdiagnozowane w LSR potrzeby (</w:t>
      </w:r>
      <w:proofErr w:type="spellStart"/>
      <w:r w:rsidRPr="0051433B">
        <w:rPr>
          <w:sz w:val="22"/>
          <w:szCs w:val="22"/>
        </w:rPr>
        <w:t>roz</w:t>
      </w:r>
      <w:proofErr w:type="spellEnd"/>
      <w:r w:rsidRPr="0051433B">
        <w:rPr>
          <w:sz w:val="22"/>
          <w:szCs w:val="22"/>
        </w:rPr>
        <w:t>. VI.1), dotyczące takich aspektów jak np. potrzeba integracji branży turystycznej, m.in. w kontekście oferowania wspólnych usług i  promocji obszaru, potrzeba zbudowania sieci i porozumień lokalnych, k</w:t>
      </w:r>
      <w:r w:rsidRPr="0051433B">
        <w:rPr>
          <w:rStyle w:val="markedcontent"/>
          <w:sz w:val="22"/>
          <w:szCs w:val="22"/>
        </w:rPr>
        <w:t xml:space="preserve">onieczność podniesienia i aktualizacji kwalifikacji mieszkańców, szczególnie w odniesieniu do obsługi ruchu turystycznego, </w:t>
      </w:r>
      <w:bookmarkStart w:id="30" w:name="_Hlk142471091"/>
      <w:r w:rsidRPr="0051433B">
        <w:rPr>
          <w:rStyle w:val="markedcontent"/>
          <w:sz w:val="22"/>
          <w:szCs w:val="22"/>
        </w:rPr>
        <w:t>p</w:t>
      </w:r>
      <w:r w:rsidRPr="0051433B">
        <w:rPr>
          <w:sz w:val="22"/>
          <w:szCs w:val="22"/>
        </w:rPr>
        <w:t>ełniejsze wykorzystanie potencjału lokalnych zasobów przyrodniczych, kulturowych, historycznych do  rozwoju turystyki i usług czasu wolnego, po</w:t>
      </w:r>
      <w:r w:rsidRPr="0051433B">
        <w:rPr>
          <w:rStyle w:val="markedcontent"/>
          <w:sz w:val="22"/>
          <w:szCs w:val="22"/>
        </w:rPr>
        <w:t>trzeba popularyzacji lokalnego dziedzictwa kulturowego w sytuacji niewystarczających środków finansowych, zwiększenie zaangażowania kolejnych pokoleń w podtrzymywanie borowiackich tradycji w sytuacji malejącego grona twórców lokalnych, z</w:t>
      </w:r>
      <w:r w:rsidRPr="0051433B">
        <w:rPr>
          <w:sz w:val="22"/>
          <w:szCs w:val="22"/>
        </w:rPr>
        <w:t xml:space="preserve">intensyfikowanie działań nakierowanych na </w:t>
      </w:r>
      <w:bookmarkStart w:id="31" w:name="_Hlk136900197"/>
      <w:r w:rsidRPr="0051433B">
        <w:rPr>
          <w:sz w:val="22"/>
          <w:szCs w:val="22"/>
        </w:rPr>
        <w:t>edukację regionalną, podniesienie świadomości ekologicznej mieszkańców, w szczególności związanej z ochroną bogatych zasobów dziedzictwa przyrodniczego</w:t>
      </w:r>
    </w:p>
    <w:bookmarkEnd w:id="30"/>
    <w:bookmarkEnd w:id="31"/>
    <w:p w14:paraId="733A47F8" w14:textId="77777777" w:rsidR="0051433B" w:rsidRPr="0051433B" w:rsidRDefault="0051433B" w:rsidP="0051433B">
      <w:pPr>
        <w:pStyle w:val="Akapitzlist"/>
        <w:spacing w:line="276" w:lineRule="auto"/>
        <w:ind w:left="360"/>
        <w:contextualSpacing w:val="0"/>
        <w:jc w:val="both"/>
        <w:rPr>
          <w:color w:val="FF0000"/>
          <w:sz w:val="22"/>
          <w:szCs w:val="22"/>
        </w:rPr>
      </w:pPr>
    </w:p>
    <w:p w14:paraId="1DE7E4BD" w14:textId="77777777" w:rsidR="0051433B" w:rsidRPr="0051433B" w:rsidRDefault="0051433B" w:rsidP="0051433B">
      <w:pPr>
        <w:spacing w:line="276" w:lineRule="auto"/>
        <w:jc w:val="both"/>
        <w:rPr>
          <w:sz w:val="22"/>
          <w:szCs w:val="22"/>
        </w:rPr>
      </w:pPr>
      <w:r w:rsidRPr="0051433B">
        <w:rPr>
          <w:sz w:val="22"/>
          <w:szCs w:val="22"/>
        </w:rPr>
        <w:t xml:space="preserve">W ramach Przedsięwzięcia planuje się </w:t>
      </w:r>
      <w:bookmarkStart w:id="32" w:name="_Hlk133410413"/>
      <w:r w:rsidRPr="0051433B">
        <w:rPr>
          <w:sz w:val="22"/>
          <w:szCs w:val="22"/>
        </w:rPr>
        <w:t xml:space="preserve">realizację Projektów Grantowych opisanych w PS WPR w zakresie: </w:t>
      </w:r>
    </w:p>
    <w:p w14:paraId="643EF303" w14:textId="51D6B7B8" w:rsidR="0051433B" w:rsidRPr="0051433B" w:rsidRDefault="0051433B" w:rsidP="0051433B">
      <w:pPr>
        <w:pStyle w:val="Default"/>
        <w:spacing w:line="276" w:lineRule="auto"/>
        <w:jc w:val="both"/>
        <w:rPr>
          <w:rFonts w:ascii="Times New Roman" w:hAnsi="Times New Roman" w:cs="Times New Roman"/>
          <w:color w:val="auto"/>
          <w:sz w:val="22"/>
          <w:szCs w:val="22"/>
        </w:rPr>
      </w:pPr>
      <w:r w:rsidRPr="0051433B">
        <w:rPr>
          <w:rFonts w:ascii="Times New Roman" w:hAnsi="Times New Roman" w:cs="Times New Roman"/>
          <w:color w:val="auto"/>
          <w:sz w:val="22"/>
          <w:szCs w:val="22"/>
        </w:rPr>
        <w:t>- kształtowanie świadomości obywatelskiej o znaczeniu zielonej gospodarki, a także wzmacnianie programów edukacji liderów życia publicznego i społecznego</w:t>
      </w:r>
      <w:r>
        <w:rPr>
          <w:rFonts w:ascii="Times New Roman" w:hAnsi="Times New Roman" w:cs="Times New Roman"/>
          <w:color w:val="auto"/>
          <w:sz w:val="22"/>
          <w:szCs w:val="22"/>
        </w:rPr>
        <w:t>,</w:t>
      </w:r>
    </w:p>
    <w:p w14:paraId="5DFD9773" w14:textId="3552EA28" w:rsidR="0051433B" w:rsidRPr="0051433B" w:rsidRDefault="0051433B" w:rsidP="0051433B">
      <w:pPr>
        <w:pStyle w:val="Default"/>
        <w:spacing w:line="276" w:lineRule="auto"/>
        <w:jc w:val="both"/>
        <w:rPr>
          <w:rFonts w:ascii="Times New Roman" w:hAnsi="Times New Roman" w:cs="Times New Roman"/>
          <w:color w:val="auto"/>
          <w:sz w:val="22"/>
          <w:szCs w:val="22"/>
        </w:rPr>
      </w:pPr>
      <w:r w:rsidRPr="0051433B">
        <w:rPr>
          <w:rFonts w:ascii="Times New Roman" w:hAnsi="Times New Roman" w:cs="Times New Roman"/>
          <w:color w:val="auto"/>
          <w:sz w:val="22"/>
          <w:szCs w:val="22"/>
        </w:rPr>
        <w:t xml:space="preserve">- </w:t>
      </w:r>
      <w:bookmarkStart w:id="33" w:name="_Hlk142471114"/>
      <w:bookmarkStart w:id="34" w:name="_Hlk136900217"/>
      <w:r w:rsidRPr="0051433B">
        <w:rPr>
          <w:rFonts w:ascii="Times New Roman" w:hAnsi="Times New Roman" w:cs="Times New Roman"/>
          <w:color w:val="auto"/>
          <w:sz w:val="22"/>
          <w:szCs w:val="22"/>
        </w:rPr>
        <w:t xml:space="preserve">ochrona dziedzictwa kulturowego i przyrodniczego </w:t>
      </w:r>
      <w:bookmarkEnd w:id="33"/>
      <w:r w:rsidRPr="0051433B">
        <w:rPr>
          <w:rFonts w:ascii="Times New Roman" w:hAnsi="Times New Roman" w:cs="Times New Roman"/>
          <w:color w:val="auto"/>
          <w:sz w:val="22"/>
          <w:szCs w:val="22"/>
        </w:rPr>
        <w:t>polskiej wsi</w:t>
      </w:r>
      <w:r>
        <w:rPr>
          <w:rFonts w:ascii="Times New Roman" w:hAnsi="Times New Roman" w:cs="Times New Roman"/>
          <w:color w:val="auto"/>
          <w:sz w:val="22"/>
          <w:szCs w:val="22"/>
        </w:rPr>
        <w:t>.</w:t>
      </w:r>
      <w:bookmarkEnd w:id="34"/>
    </w:p>
    <w:bookmarkEnd w:id="32"/>
    <w:p w14:paraId="64A7FD0D" w14:textId="77777777" w:rsidR="0051433B" w:rsidRDefault="0051433B" w:rsidP="0051433B">
      <w:pPr>
        <w:pStyle w:val="Default"/>
        <w:spacing w:line="276" w:lineRule="auto"/>
        <w:jc w:val="both"/>
        <w:rPr>
          <w:rFonts w:ascii="Times New Roman" w:hAnsi="Times New Roman" w:cs="Times New Roman"/>
          <w:b/>
          <w:bCs/>
          <w:sz w:val="22"/>
          <w:szCs w:val="22"/>
        </w:rPr>
      </w:pPr>
      <w:r w:rsidRPr="0051433B">
        <w:rPr>
          <w:rFonts w:ascii="Times New Roman" w:hAnsi="Times New Roman" w:cs="Times New Roman"/>
          <w:b/>
          <w:bCs/>
          <w:sz w:val="22"/>
          <w:szCs w:val="22"/>
        </w:rPr>
        <w:t xml:space="preserve"> </w:t>
      </w:r>
    </w:p>
    <w:p w14:paraId="50045E90" w14:textId="102FE852" w:rsidR="005518EA" w:rsidRPr="00CF60DA" w:rsidRDefault="005518EA" w:rsidP="00CF60DA">
      <w:pPr>
        <w:pStyle w:val="Default"/>
        <w:spacing w:line="276" w:lineRule="auto"/>
        <w:jc w:val="both"/>
        <w:rPr>
          <w:rFonts w:ascii="Times New Roman" w:hAnsi="Times New Roman" w:cs="Times New Roman"/>
          <w:sz w:val="22"/>
          <w:szCs w:val="22"/>
        </w:rPr>
      </w:pPr>
      <w:r w:rsidRPr="00CF60DA">
        <w:rPr>
          <w:rFonts w:ascii="Times New Roman" w:hAnsi="Times New Roman" w:cs="Times New Roman"/>
          <w:sz w:val="22"/>
          <w:szCs w:val="22"/>
        </w:rPr>
        <w:t xml:space="preserve">Realizacja </w:t>
      </w:r>
      <w:r w:rsidR="000A692F" w:rsidRPr="00CF60DA">
        <w:rPr>
          <w:rFonts w:ascii="Times New Roman" w:hAnsi="Times New Roman" w:cs="Times New Roman"/>
          <w:sz w:val="22"/>
          <w:szCs w:val="22"/>
        </w:rPr>
        <w:t>przedsięwzięcia</w:t>
      </w:r>
      <w:r w:rsidRPr="00CF60DA">
        <w:rPr>
          <w:rFonts w:ascii="Times New Roman" w:hAnsi="Times New Roman" w:cs="Times New Roman"/>
          <w:sz w:val="22"/>
          <w:szCs w:val="22"/>
        </w:rPr>
        <w:t xml:space="preserve"> „BORY TUCHOLSKIE  NATURALNIE! – razem po borowiacku</w:t>
      </w:r>
      <w:r w:rsidR="000A692F" w:rsidRPr="00CF60DA">
        <w:rPr>
          <w:rFonts w:ascii="Times New Roman" w:hAnsi="Times New Roman" w:cs="Times New Roman"/>
          <w:sz w:val="22"/>
          <w:szCs w:val="22"/>
        </w:rPr>
        <w:t xml:space="preserve">” ma zintegrować branżę turystyczną, zachęcić do tworzenia spójnego wizerunku Borów Tucholskich jako regionu turystyki naturalnej (opisanego w „Strategii marki Bory Tucholskie wraz z planem promocji”, opracowanym przez agencję LOCATIVO oraz Kujawsko - Pomorską Organizację Turystyczną przy współpracy Powiatu Tucholskiego, </w:t>
      </w:r>
      <w:r w:rsidR="000A692F" w:rsidRPr="00CF60DA">
        <w:rPr>
          <w:rFonts w:ascii="Times New Roman" w:hAnsi="Times New Roman" w:cs="Times New Roman"/>
          <w:sz w:val="22"/>
          <w:szCs w:val="22"/>
        </w:rPr>
        <w:lastRenderedPageBreak/>
        <w:t xml:space="preserve">Świeckiego i  lokalnych podmiotów z branży turystycznej). </w:t>
      </w:r>
      <w:r w:rsidR="00A072AD" w:rsidRPr="00CF60DA">
        <w:rPr>
          <w:rFonts w:ascii="Times New Roman" w:hAnsi="Times New Roman" w:cs="Times New Roman"/>
          <w:sz w:val="22"/>
          <w:szCs w:val="22"/>
        </w:rPr>
        <w:t>Inspiracj</w:t>
      </w:r>
      <w:r w:rsidR="001D1F65">
        <w:rPr>
          <w:rFonts w:ascii="Times New Roman" w:hAnsi="Times New Roman" w:cs="Times New Roman"/>
          <w:sz w:val="22"/>
          <w:szCs w:val="22"/>
        </w:rPr>
        <w:t>ą</w:t>
      </w:r>
      <w:r w:rsidR="00A072AD" w:rsidRPr="00CF60DA">
        <w:rPr>
          <w:rFonts w:ascii="Times New Roman" w:hAnsi="Times New Roman" w:cs="Times New Roman"/>
          <w:sz w:val="22"/>
          <w:szCs w:val="22"/>
        </w:rPr>
        <w:t xml:space="preserve"> do wspólnych działań może być wypracowane we wspomnianej strategii zdanie pozycjonujące marki Bory Tucholskie: „</w:t>
      </w:r>
      <w:r w:rsidRPr="00CF60DA">
        <w:rPr>
          <w:rFonts w:ascii="Times New Roman" w:hAnsi="Times New Roman" w:cs="Times New Roman"/>
          <w:i/>
          <w:iCs/>
          <w:sz w:val="22"/>
          <w:szCs w:val="22"/>
        </w:rPr>
        <w:t>Dla osób kochających naturę i przyrodę Bory Tucholskie to przyjazny, dostępny, odpowiedzialny społecznie i środowiskowo region leśny, który pobudza umysł, dopieszcza zmysły oraz przywraca energię poprzez doświadczanie natury na poziomie aktywności, wiedzy i emocji.</w:t>
      </w:r>
      <w:r w:rsidR="00A072AD" w:rsidRPr="00CF60DA">
        <w:rPr>
          <w:rFonts w:ascii="Times New Roman" w:hAnsi="Times New Roman" w:cs="Times New Roman"/>
          <w:sz w:val="22"/>
          <w:szCs w:val="22"/>
        </w:rPr>
        <w:t>”</w:t>
      </w:r>
    </w:p>
    <w:p w14:paraId="7A79FFB7" w14:textId="77777777" w:rsidR="001D1F65" w:rsidRPr="009F0AEF" w:rsidRDefault="001D1F65" w:rsidP="001D1F65">
      <w:pPr>
        <w:suppressAutoHyphens w:val="0"/>
        <w:autoSpaceDE w:val="0"/>
        <w:autoSpaceDN w:val="0"/>
        <w:adjustRightInd w:val="0"/>
        <w:spacing w:line="276" w:lineRule="auto"/>
        <w:jc w:val="both"/>
        <w:rPr>
          <w:sz w:val="22"/>
          <w:szCs w:val="22"/>
          <w:lang w:eastAsia="en-US"/>
          <w14:ligatures w14:val="standardContextual"/>
        </w:rPr>
      </w:pPr>
      <w:r>
        <w:rPr>
          <w:sz w:val="22"/>
          <w:szCs w:val="22"/>
          <w:lang w:eastAsia="en-US"/>
          <w14:ligatures w14:val="standardContextual"/>
        </w:rPr>
        <w:t>Pożądane są wszelkie działania, które będą wdrażały w życie „</w:t>
      </w:r>
      <w:r w:rsidRPr="00150EDA">
        <w:rPr>
          <w:sz w:val="22"/>
          <w:szCs w:val="22"/>
          <w:lang w:eastAsia="en-US"/>
          <w14:ligatures w14:val="standardContextual"/>
        </w:rPr>
        <w:t>Strategi</w:t>
      </w:r>
      <w:r>
        <w:rPr>
          <w:sz w:val="22"/>
          <w:szCs w:val="22"/>
          <w:lang w:eastAsia="en-US"/>
          <w14:ligatures w14:val="standardContextual"/>
        </w:rPr>
        <w:t>ę</w:t>
      </w:r>
      <w:r w:rsidRPr="00150EDA">
        <w:rPr>
          <w:sz w:val="22"/>
          <w:szCs w:val="22"/>
          <w:lang w:eastAsia="en-US"/>
          <w14:ligatures w14:val="standardContextual"/>
        </w:rPr>
        <w:t xml:space="preserve"> marki Bory Tucholskie wraz z planem promocji</w:t>
      </w:r>
      <w:r>
        <w:rPr>
          <w:sz w:val="22"/>
          <w:szCs w:val="22"/>
          <w:lang w:eastAsia="en-US"/>
          <w14:ligatures w14:val="standardContextual"/>
        </w:rPr>
        <w:t>” (LOCATIVO), a więc elementy składające się na „turystykę naturalną” jak: „Akademia turystyki naturalnej”, (rozwój kompetencji zawodowych osób z lokalnej branży turystycznej pod katem wymagań turystyki naturalnej, a także specjalna oferta dla osób spoza regionu, także turystów)„Święto turystyki naturalnej”, „Sieć miejsc turystyki naturalnej” (</w:t>
      </w:r>
      <w:r w:rsidRPr="00C5407D">
        <w:rPr>
          <w:sz w:val="22"/>
          <w:szCs w:val="22"/>
          <w:lang w:eastAsia="en-US"/>
          <w14:ligatures w14:val="standardContextual"/>
        </w:rPr>
        <w:t>miejs</w:t>
      </w:r>
      <w:r>
        <w:rPr>
          <w:sz w:val="22"/>
          <w:szCs w:val="22"/>
          <w:lang w:eastAsia="en-US"/>
          <w14:ligatures w14:val="standardContextual"/>
        </w:rPr>
        <w:t xml:space="preserve">ca </w:t>
      </w:r>
      <w:r w:rsidRPr="00C5407D">
        <w:rPr>
          <w:sz w:val="22"/>
          <w:szCs w:val="22"/>
          <w:lang w:eastAsia="en-US"/>
          <w14:ligatures w14:val="standardContextual"/>
        </w:rPr>
        <w:t>funkcjon</w:t>
      </w:r>
      <w:r>
        <w:rPr>
          <w:sz w:val="22"/>
          <w:szCs w:val="22"/>
          <w:lang w:eastAsia="en-US"/>
          <w14:ligatures w14:val="standardContextual"/>
        </w:rPr>
        <w:t xml:space="preserve">ujące </w:t>
      </w:r>
      <w:r w:rsidRPr="00C5407D">
        <w:rPr>
          <w:sz w:val="22"/>
          <w:szCs w:val="22"/>
          <w:lang w:eastAsia="en-US"/>
          <w14:ligatures w14:val="standardContextual"/>
        </w:rPr>
        <w:t>jak</w:t>
      </w:r>
      <w:r>
        <w:rPr>
          <w:sz w:val="22"/>
          <w:szCs w:val="22"/>
          <w:lang w:eastAsia="en-US"/>
          <w14:ligatures w14:val="standardContextual"/>
        </w:rPr>
        <w:t>o</w:t>
      </w:r>
      <w:r w:rsidRPr="00C5407D">
        <w:rPr>
          <w:sz w:val="22"/>
          <w:szCs w:val="22"/>
          <w:lang w:eastAsia="en-US"/>
          <w14:ligatures w14:val="standardContextual"/>
        </w:rPr>
        <w:t xml:space="preserve"> szlak tematyczny</w:t>
      </w:r>
      <w:r>
        <w:rPr>
          <w:sz w:val="22"/>
          <w:szCs w:val="22"/>
          <w:lang w:eastAsia="en-US"/>
          <w14:ligatures w14:val="standardContextual"/>
        </w:rPr>
        <w:t>), „pakiety turystyczne” „Leśny park rozrywki” (n</w:t>
      </w:r>
      <w:r w:rsidRPr="00C5407D">
        <w:rPr>
          <w:sz w:val="22"/>
          <w:szCs w:val="22"/>
          <w:lang w:eastAsia="en-US"/>
          <w14:ligatures w14:val="standardContextual"/>
        </w:rPr>
        <w:t>owa oferta będąca najlepszą ilustracją dla idei turystyki naturalnej po borowiacku</w:t>
      </w:r>
      <w:r>
        <w:rPr>
          <w:sz w:val="22"/>
          <w:szCs w:val="22"/>
          <w:lang w:eastAsia="en-US"/>
          <w14:ligatures w14:val="standardContextual"/>
        </w:rPr>
        <w:t>, p</w:t>
      </w:r>
      <w:r w:rsidRPr="00C5407D">
        <w:rPr>
          <w:sz w:val="22"/>
          <w:szCs w:val="22"/>
          <w:lang w:eastAsia="en-US"/>
          <w14:ligatures w14:val="standardContextual"/>
        </w:rPr>
        <w:t>ełni też rolę inicjatywy, która ma pozytywny wpływ na wizerunek marki regionu</w:t>
      </w:r>
      <w:r>
        <w:rPr>
          <w:sz w:val="22"/>
          <w:szCs w:val="22"/>
          <w:lang w:eastAsia="en-US"/>
          <w14:ligatures w14:val="standardContextual"/>
        </w:rPr>
        <w:t>).</w:t>
      </w:r>
    </w:p>
    <w:p w14:paraId="09812AC2" w14:textId="77777777" w:rsidR="001D1F65" w:rsidRDefault="00A072AD" w:rsidP="001D1F65">
      <w:pPr>
        <w:suppressAutoHyphens w:val="0"/>
        <w:autoSpaceDE w:val="0"/>
        <w:autoSpaceDN w:val="0"/>
        <w:adjustRightInd w:val="0"/>
        <w:spacing w:line="276" w:lineRule="auto"/>
        <w:jc w:val="both"/>
        <w:rPr>
          <w:sz w:val="22"/>
          <w:szCs w:val="22"/>
        </w:rPr>
      </w:pPr>
      <w:r w:rsidRPr="00CF60DA">
        <w:rPr>
          <w:sz w:val="22"/>
          <w:szCs w:val="22"/>
        </w:rPr>
        <w:t xml:space="preserve">Zaproponowana specjalizacja dotycząca „turystyki naturalnej” wprost łączy się z najważniejszym zasobem Borów Tucholskich (czysta przyroda, krajobraz, kompleksy leśne), jednak </w:t>
      </w:r>
      <w:r w:rsidR="00CF60DA" w:rsidRPr="00CF60DA">
        <w:rPr>
          <w:sz w:val="22"/>
          <w:szCs w:val="22"/>
        </w:rPr>
        <w:t>p</w:t>
      </w:r>
      <w:r w:rsidRPr="00CF60DA">
        <w:rPr>
          <w:sz w:val="22"/>
          <w:szCs w:val="22"/>
        </w:rPr>
        <w:t xml:space="preserve">ełne wykorzystanie specjalizacji każe  odnieść się również do zasobów z zakresu dziedzictwa kulturowego (legendy, </w:t>
      </w:r>
      <w:r w:rsidR="00CF60DA" w:rsidRPr="00CF60DA">
        <w:rPr>
          <w:sz w:val="22"/>
          <w:szCs w:val="22"/>
        </w:rPr>
        <w:t xml:space="preserve">potrawy, haft, kulinaria). </w:t>
      </w:r>
      <w:r w:rsidRPr="00CF60DA">
        <w:rPr>
          <w:sz w:val="22"/>
          <w:szCs w:val="22"/>
        </w:rPr>
        <w:t>Wzmacniają one przekaz o tym regionie jako miejscu, gdzie przyroda jest wykorzystywana przez człowieka (architektura, kulinaria), a jednocześnie nieeksploatowana</w:t>
      </w:r>
      <w:r w:rsidR="00CF60DA" w:rsidRPr="00CF60DA">
        <w:rPr>
          <w:sz w:val="22"/>
          <w:szCs w:val="22"/>
        </w:rPr>
        <w:t xml:space="preserve">. Wskazane jest więc częstsze czerpanie z </w:t>
      </w:r>
      <w:r w:rsidR="00CF60DA" w:rsidRPr="00CF60DA">
        <w:rPr>
          <w:b/>
          <w:bCs/>
          <w:sz w:val="22"/>
          <w:szCs w:val="22"/>
        </w:rPr>
        <w:t xml:space="preserve">lokalnego dziedzictwa </w:t>
      </w:r>
      <w:r w:rsidR="00CF60DA" w:rsidRPr="00CF60DA">
        <w:rPr>
          <w:sz w:val="22"/>
          <w:szCs w:val="22"/>
        </w:rPr>
        <w:t>przy tworzeniu nowych ofert turystycznych.</w:t>
      </w:r>
      <w:r w:rsidR="001D1F65">
        <w:rPr>
          <w:sz w:val="22"/>
          <w:szCs w:val="22"/>
        </w:rPr>
        <w:t xml:space="preserve"> </w:t>
      </w:r>
    </w:p>
    <w:p w14:paraId="185C9308" w14:textId="165F98D0" w:rsidR="00A072AD" w:rsidRPr="00CF60DA" w:rsidRDefault="00A072AD" w:rsidP="00CF60DA">
      <w:pPr>
        <w:pStyle w:val="Default"/>
        <w:spacing w:line="276" w:lineRule="auto"/>
        <w:jc w:val="both"/>
        <w:rPr>
          <w:rFonts w:ascii="Times New Roman" w:hAnsi="Times New Roman" w:cs="Times New Roman"/>
          <w:strike/>
          <w:sz w:val="22"/>
          <w:szCs w:val="22"/>
        </w:rPr>
      </w:pPr>
    </w:p>
    <w:p w14:paraId="7D42E17C" w14:textId="77777777" w:rsidR="0051433B" w:rsidRPr="00CF60DA" w:rsidRDefault="0051433B" w:rsidP="00CF60DA">
      <w:pPr>
        <w:spacing w:line="276" w:lineRule="auto"/>
        <w:jc w:val="both"/>
        <w:rPr>
          <w:color w:val="FF0000"/>
          <w:sz w:val="22"/>
          <w:szCs w:val="22"/>
        </w:rPr>
      </w:pPr>
    </w:p>
    <w:p w14:paraId="09D1551A" w14:textId="77777777" w:rsidR="0051433B" w:rsidRPr="00F24F60" w:rsidRDefault="0051433B" w:rsidP="0051433B">
      <w:pPr>
        <w:spacing w:line="276" w:lineRule="auto"/>
        <w:rPr>
          <w:sz w:val="22"/>
          <w:szCs w:val="22"/>
        </w:rPr>
      </w:pPr>
      <w:r w:rsidRPr="00F24F60">
        <w:rPr>
          <w:sz w:val="22"/>
          <w:szCs w:val="22"/>
        </w:rPr>
        <w:t>Przykładowa lista operacji:</w:t>
      </w:r>
    </w:p>
    <w:p w14:paraId="3882B040" w14:textId="33B01509" w:rsidR="00A72518" w:rsidRPr="00F24F60" w:rsidRDefault="00A72518" w:rsidP="00746FF9">
      <w:pPr>
        <w:pStyle w:val="Akapitzlist"/>
        <w:numPr>
          <w:ilvl w:val="0"/>
          <w:numId w:val="14"/>
        </w:numPr>
        <w:suppressAutoHyphens w:val="0"/>
        <w:spacing w:line="276" w:lineRule="auto"/>
        <w:contextualSpacing w:val="0"/>
        <w:jc w:val="both"/>
        <w:rPr>
          <w:sz w:val="22"/>
          <w:szCs w:val="22"/>
        </w:rPr>
      </w:pPr>
      <w:r w:rsidRPr="00F24F60">
        <w:rPr>
          <w:sz w:val="22"/>
          <w:szCs w:val="22"/>
        </w:rPr>
        <w:t>organizacja kursów, szkoleń, warsztatów, konkursów, wizyt studyjnych i innych działań integrujących branżę turystyczną, zmierzających do budowania produktów sieciowych, popularyzacji i zmiany stereotypowego postrzegania zasobów Borów Tucholskich,</w:t>
      </w:r>
    </w:p>
    <w:p w14:paraId="2BB757CD" w14:textId="3DE994F2" w:rsidR="00A72518" w:rsidRPr="00F24F60" w:rsidRDefault="00A72518" w:rsidP="00746FF9">
      <w:pPr>
        <w:pStyle w:val="Akapitzlist"/>
        <w:numPr>
          <w:ilvl w:val="0"/>
          <w:numId w:val="14"/>
        </w:numPr>
        <w:suppressAutoHyphens w:val="0"/>
        <w:spacing w:line="276" w:lineRule="auto"/>
        <w:contextualSpacing w:val="0"/>
        <w:jc w:val="both"/>
        <w:rPr>
          <w:rStyle w:val="markedcontent"/>
          <w:sz w:val="22"/>
          <w:szCs w:val="22"/>
        </w:rPr>
      </w:pPr>
      <w:r w:rsidRPr="00F24F60">
        <w:rPr>
          <w:sz w:val="22"/>
          <w:szCs w:val="22"/>
        </w:rPr>
        <w:t xml:space="preserve">kursy, szkolenia i warsztaty podnoszące </w:t>
      </w:r>
      <w:r w:rsidRPr="00F24F60">
        <w:rPr>
          <w:rStyle w:val="markedcontent"/>
          <w:sz w:val="22"/>
          <w:szCs w:val="22"/>
        </w:rPr>
        <w:t>kwalifikacje mieszkańców w odniesieniu do obsługi ruchu turystycznego,</w:t>
      </w:r>
    </w:p>
    <w:p w14:paraId="3EBA6E15" w14:textId="2CE275BB" w:rsidR="0051433B" w:rsidRPr="00F24F60" w:rsidRDefault="0051433B" w:rsidP="00746FF9">
      <w:pPr>
        <w:pStyle w:val="Akapitzlist"/>
        <w:numPr>
          <w:ilvl w:val="0"/>
          <w:numId w:val="14"/>
        </w:numPr>
        <w:suppressAutoHyphens w:val="0"/>
        <w:spacing w:line="276" w:lineRule="auto"/>
        <w:contextualSpacing w:val="0"/>
        <w:jc w:val="both"/>
        <w:rPr>
          <w:sz w:val="22"/>
          <w:szCs w:val="22"/>
        </w:rPr>
      </w:pPr>
      <w:bookmarkStart w:id="35" w:name="_Hlk142471020"/>
      <w:r w:rsidRPr="00F24F60">
        <w:rPr>
          <w:sz w:val="22"/>
          <w:szCs w:val="22"/>
        </w:rPr>
        <w:t>organizacja kursów, szkoleń, warsztatów, konkursów, wizyt studyjnych i innych działań edukacyjnych nawiązujących do lokalnych tradycji oraz dziedzictwa kulturowego</w:t>
      </w:r>
      <w:r w:rsidR="00A72518" w:rsidRPr="00F24F60">
        <w:rPr>
          <w:sz w:val="22"/>
          <w:szCs w:val="22"/>
        </w:rPr>
        <w:t>,</w:t>
      </w:r>
      <w:r w:rsidRPr="00F24F60">
        <w:rPr>
          <w:sz w:val="22"/>
          <w:szCs w:val="22"/>
        </w:rPr>
        <w:t xml:space="preserve"> przyrodniczego i historycznego Borów Tucholskich</w:t>
      </w:r>
      <w:r w:rsidR="00A72518" w:rsidRPr="00F24F60">
        <w:rPr>
          <w:sz w:val="22"/>
          <w:szCs w:val="22"/>
        </w:rPr>
        <w:t xml:space="preserve">, w tym </w:t>
      </w:r>
      <w:r w:rsidRPr="00F24F60">
        <w:rPr>
          <w:sz w:val="22"/>
          <w:szCs w:val="22"/>
        </w:rPr>
        <w:t xml:space="preserve">promowanie postaw </w:t>
      </w:r>
      <w:proofErr w:type="spellStart"/>
      <w:r w:rsidRPr="00F24F60">
        <w:rPr>
          <w:sz w:val="22"/>
          <w:szCs w:val="22"/>
        </w:rPr>
        <w:t>prośrodowiskowych</w:t>
      </w:r>
      <w:proofErr w:type="spellEnd"/>
      <w:r w:rsidRPr="00F24F60">
        <w:rPr>
          <w:sz w:val="22"/>
          <w:szCs w:val="22"/>
        </w:rPr>
        <w:t xml:space="preserve"> i </w:t>
      </w:r>
      <w:proofErr w:type="spellStart"/>
      <w:r w:rsidRPr="00F24F60">
        <w:rPr>
          <w:sz w:val="22"/>
          <w:szCs w:val="22"/>
        </w:rPr>
        <w:t>proklimatycznych</w:t>
      </w:r>
      <w:bookmarkEnd w:id="35"/>
      <w:proofErr w:type="spellEnd"/>
      <w:r w:rsidR="00A72518" w:rsidRPr="00F24F60">
        <w:rPr>
          <w:sz w:val="22"/>
          <w:szCs w:val="22"/>
        </w:rPr>
        <w:t>,</w:t>
      </w:r>
    </w:p>
    <w:p w14:paraId="111DF8D8" w14:textId="44C55EE5" w:rsidR="0051433B" w:rsidRPr="00F24F60" w:rsidRDefault="0051433B" w:rsidP="00746FF9">
      <w:pPr>
        <w:pStyle w:val="Akapitzlist"/>
        <w:numPr>
          <w:ilvl w:val="0"/>
          <w:numId w:val="14"/>
        </w:numPr>
        <w:suppressAutoHyphens w:val="0"/>
        <w:spacing w:line="276" w:lineRule="auto"/>
        <w:contextualSpacing w:val="0"/>
        <w:jc w:val="both"/>
        <w:rPr>
          <w:sz w:val="22"/>
          <w:szCs w:val="22"/>
        </w:rPr>
      </w:pPr>
      <w:r w:rsidRPr="00F24F60">
        <w:rPr>
          <w:sz w:val="22"/>
          <w:szCs w:val="22"/>
        </w:rPr>
        <w:t>promowanie aktywnego stylu życia oraz różnych form spędzania czasu wolnego wśród mieszkańców poprzez realizację otwartych wydarzeń nawiązujących do lokalnego dziedzictwa i/lub zasobów, w tym w zakresie turystyki i rekreacji</w:t>
      </w:r>
      <w:r w:rsidR="00F24F60" w:rsidRPr="00F24F60">
        <w:rPr>
          <w:sz w:val="22"/>
          <w:szCs w:val="22"/>
        </w:rPr>
        <w:t>.</w:t>
      </w:r>
    </w:p>
    <w:p w14:paraId="7CD2D945" w14:textId="77777777" w:rsidR="0051433B" w:rsidRPr="0051433B" w:rsidRDefault="0051433B" w:rsidP="0051433B">
      <w:pPr>
        <w:spacing w:line="276" w:lineRule="auto"/>
        <w:ind w:left="360"/>
        <w:jc w:val="both"/>
        <w:rPr>
          <w:sz w:val="22"/>
          <w:szCs w:val="22"/>
        </w:rPr>
      </w:pPr>
      <w:r w:rsidRPr="0051433B">
        <w:rPr>
          <w:b/>
          <w:bCs/>
          <w:sz w:val="22"/>
          <w:szCs w:val="22"/>
        </w:rPr>
        <w:t>Powyższa lista nie stanowi katalogu zamkniętego.</w:t>
      </w:r>
      <w:r w:rsidRPr="0051433B">
        <w:rPr>
          <w:sz w:val="22"/>
          <w:szCs w:val="22"/>
        </w:rPr>
        <w:t xml:space="preserve"> W ramach przedsięwzięcia nie przewiduje się realizacji projektów infrastrukturalnych oraz generujących zysk.</w:t>
      </w:r>
    </w:p>
    <w:p w14:paraId="3FE617E3" w14:textId="77777777" w:rsidR="0051433B" w:rsidRPr="0051433B" w:rsidRDefault="0051433B" w:rsidP="0051433B">
      <w:pPr>
        <w:spacing w:line="276" w:lineRule="auto"/>
        <w:jc w:val="both"/>
        <w:rPr>
          <w:sz w:val="22"/>
          <w:szCs w:val="22"/>
        </w:rPr>
      </w:pPr>
    </w:p>
    <w:p w14:paraId="792F47FD" w14:textId="77777777" w:rsidR="0051433B" w:rsidRPr="0051433B" w:rsidRDefault="0051433B" w:rsidP="0051433B">
      <w:pPr>
        <w:spacing w:line="276" w:lineRule="auto"/>
        <w:jc w:val="both"/>
        <w:rPr>
          <w:sz w:val="22"/>
          <w:szCs w:val="22"/>
        </w:rPr>
      </w:pPr>
      <w:r w:rsidRPr="0051433B">
        <w:rPr>
          <w:sz w:val="22"/>
          <w:szCs w:val="22"/>
        </w:rPr>
        <w:t>Elementami towarzyszącymi ww. zadaniom mogą być także:</w:t>
      </w:r>
    </w:p>
    <w:p w14:paraId="25E99DA9" w14:textId="4B8ED1E6" w:rsidR="0051433B" w:rsidRPr="0051433B" w:rsidRDefault="0051433B" w:rsidP="0051433B">
      <w:pPr>
        <w:spacing w:line="276" w:lineRule="auto"/>
        <w:jc w:val="both"/>
        <w:rPr>
          <w:sz w:val="22"/>
          <w:szCs w:val="22"/>
        </w:rPr>
      </w:pPr>
      <w:r w:rsidRPr="0051433B">
        <w:rPr>
          <w:sz w:val="22"/>
          <w:szCs w:val="22"/>
        </w:rPr>
        <w:t>- opracowanie i wydanie materiałów promocyjnych, m.in. folderów, map, filmów promocyjnych, monografii, przewodników, itp. przyczyniających się do ochrony dziedzictwa kulturowego i przyrodniczego obszaru LSR – Borów Tucholskich (przy założeniu minimalizacji wydatków na materiały reklamowe oraz publikacje wymagające druku)</w:t>
      </w:r>
      <w:r w:rsidR="00CF60DA">
        <w:rPr>
          <w:sz w:val="22"/>
          <w:szCs w:val="22"/>
        </w:rPr>
        <w:t>,</w:t>
      </w:r>
    </w:p>
    <w:p w14:paraId="0E5233D7" w14:textId="77777777" w:rsidR="0051433B" w:rsidRPr="0051433B" w:rsidRDefault="0051433B" w:rsidP="0051433B">
      <w:pPr>
        <w:spacing w:line="276" w:lineRule="auto"/>
        <w:jc w:val="both"/>
        <w:rPr>
          <w:sz w:val="22"/>
          <w:szCs w:val="22"/>
        </w:rPr>
      </w:pPr>
      <w:r w:rsidRPr="0051433B">
        <w:rPr>
          <w:sz w:val="22"/>
          <w:szCs w:val="22"/>
        </w:rPr>
        <w:t>- zakup wyposażenia w celu wdrażania projektu służącego ochronie lokalnego dziedzictwa kulturowego i/lub przyrodniczego polskiej wsi.</w:t>
      </w:r>
    </w:p>
    <w:p w14:paraId="029B719C" w14:textId="77777777" w:rsidR="0051433B" w:rsidRDefault="0051433B" w:rsidP="0051433B">
      <w:pPr>
        <w:spacing w:line="276" w:lineRule="auto"/>
        <w:rPr>
          <w:sz w:val="22"/>
          <w:szCs w:val="22"/>
        </w:rPr>
      </w:pPr>
    </w:p>
    <w:p w14:paraId="2F3B0C09" w14:textId="77777777" w:rsidR="0010083C" w:rsidRPr="0010083C" w:rsidRDefault="0010083C" w:rsidP="0068069D">
      <w:pPr>
        <w:spacing w:line="276" w:lineRule="auto"/>
        <w:jc w:val="both"/>
        <w:rPr>
          <w:b/>
          <w:bCs/>
          <w:sz w:val="22"/>
          <w:szCs w:val="22"/>
        </w:rPr>
      </w:pPr>
      <w:r w:rsidRPr="0010083C">
        <w:rPr>
          <w:b/>
          <w:bCs/>
          <w:sz w:val="22"/>
          <w:szCs w:val="22"/>
        </w:rPr>
        <w:t>Kwota wsparcia w ramach LSR:</w:t>
      </w:r>
    </w:p>
    <w:p w14:paraId="07497C28" w14:textId="77777777" w:rsidR="0010083C" w:rsidRPr="0010083C" w:rsidRDefault="0010083C" w:rsidP="0068069D">
      <w:pPr>
        <w:spacing w:line="276" w:lineRule="auto"/>
        <w:jc w:val="both"/>
        <w:rPr>
          <w:sz w:val="22"/>
          <w:szCs w:val="22"/>
        </w:rPr>
      </w:pPr>
      <w:r w:rsidRPr="0010083C">
        <w:rPr>
          <w:sz w:val="22"/>
          <w:szCs w:val="22"/>
        </w:rPr>
        <w:t>Minimalna wartość dofinansowania, tj. grantu – 10 tys. zł,</w:t>
      </w:r>
    </w:p>
    <w:p w14:paraId="292CB791" w14:textId="77777777" w:rsidR="0010083C" w:rsidRPr="0010083C" w:rsidRDefault="0010083C" w:rsidP="0068069D">
      <w:pPr>
        <w:spacing w:line="276" w:lineRule="auto"/>
        <w:jc w:val="both"/>
        <w:rPr>
          <w:sz w:val="22"/>
          <w:szCs w:val="22"/>
        </w:rPr>
      </w:pPr>
      <w:r w:rsidRPr="0010083C">
        <w:rPr>
          <w:sz w:val="22"/>
          <w:szCs w:val="22"/>
        </w:rPr>
        <w:t>Maksymalna wartość dofinansowania, tj. grantu – do 30 tys. zł,</w:t>
      </w:r>
    </w:p>
    <w:p w14:paraId="338AEF86" w14:textId="77777777" w:rsidR="0010083C" w:rsidRPr="0010083C" w:rsidRDefault="0010083C" w:rsidP="0068069D">
      <w:pPr>
        <w:spacing w:line="276" w:lineRule="auto"/>
        <w:jc w:val="both"/>
        <w:rPr>
          <w:sz w:val="22"/>
          <w:szCs w:val="22"/>
        </w:rPr>
      </w:pPr>
      <w:r w:rsidRPr="0010083C">
        <w:rPr>
          <w:b/>
          <w:bCs/>
          <w:sz w:val="22"/>
          <w:szCs w:val="22"/>
        </w:rPr>
        <w:t>Maksymalny poziom współfinansowania (kwota wsparcia w ramach LSR)</w:t>
      </w:r>
      <w:r w:rsidRPr="0010083C">
        <w:rPr>
          <w:sz w:val="22"/>
          <w:szCs w:val="22"/>
        </w:rPr>
        <w:t>: do 100% kosztów kwalifikowalnych.</w:t>
      </w:r>
    </w:p>
    <w:p w14:paraId="7413A3D8" w14:textId="4FD6DDC9" w:rsidR="0010083C" w:rsidRDefault="0010083C" w:rsidP="0068069D">
      <w:pPr>
        <w:spacing w:line="276" w:lineRule="auto"/>
        <w:jc w:val="both"/>
        <w:rPr>
          <w:sz w:val="22"/>
          <w:szCs w:val="22"/>
        </w:rPr>
      </w:pPr>
      <w:r w:rsidRPr="0010083C">
        <w:rPr>
          <w:b/>
          <w:bCs/>
          <w:sz w:val="22"/>
          <w:szCs w:val="22"/>
        </w:rPr>
        <w:t>Grupy docelowe:</w:t>
      </w:r>
      <w:r w:rsidRPr="0010083C">
        <w:rPr>
          <w:sz w:val="22"/>
          <w:szCs w:val="22"/>
        </w:rPr>
        <w:t xml:space="preserve"> wszyscy mieszkańcy obszaru objętego LSR, </w:t>
      </w:r>
      <w:r>
        <w:rPr>
          <w:sz w:val="22"/>
          <w:szCs w:val="22"/>
        </w:rPr>
        <w:t>turyści</w:t>
      </w:r>
    </w:p>
    <w:p w14:paraId="30819034" w14:textId="77777777" w:rsidR="0010083C" w:rsidRPr="0010083C" w:rsidRDefault="0010083C" w:rsidP="0068069D">
      <w:pPr>
        <w:spacing w:line="276" w:lineRule="auto"/>
        <w:jc w:val="both"/>
        <w:rPr>
          <w:sz w:val="22"/>
          <w:szCs w:val="22"/>
        </w:rPr>
      </w:pPr>
      <w:r w:rsidRPr="0010083C">
        <w:rPr>
          <w:b/>
          <w:bCs/>
          <w:sz w:val="22"/>
          <w:szCs w:val="22"/>
        </w:rPr>
        <w:t>Beneficjent projektu grantowego:</w:t>
      </w:r>
      <w:r w:rsidRPr="0010083C">
        <w:rPr>
          <w:sz w:val="22"/>
          <w:szCs w:val="22"/>
        </w:rPr>
        <w:t xml:space="preserve"> Lokalna Grupa Działania</w:t>
      </w:r>
    </w:p>
    <w:p w14:paraId="7585E2BE" w14:textId="77777777" w:rsidR="0010083C" w:rsidRPr="0010083C" w:rsidRDefault="0010083C" w:rsidP="004F08AF">
      <w:pPr>
        <w:spacing w:line="276" w:lineRule="auto"/>
        <w:jc w:val="both"/>
        <w:rPr>
          <w:b/>
          <w:bCs/>
          <w:sz w:val="22"/>
          <w:szCs w:val="22"/>
        </w:rPr>
      </w:pPr>
      <w:r w:rsidRPr="0010083C">
        <w:rPr>
          <w:b/>
          <w:bCs/>
          <w:sz w:val="22"/>
          <w:szCs w:val="22"/>
        </w:rPr>
        <w:lastRenderedPageBreak/>
        <w:t>Grantobiorcy – realizatorzy zadań:</w:t>
      </w:r>
    </w:p>
    <w:p w14:paraId="2C589AA5" w14:textId="787D443A" w:rsidR="0010083C" w:rsidRPr="0010083C" w:rsidRDefault="0010083C" w:rsidP="004F08AF">
      <w:pPr>
        <w:spacing w:line="276" w:lineRule="auto"/>
        <w:jc w:val="both"/>
        <w:rPr>
          <w:sz w:val="22"/>
          <w:szCs w:val="22"/>
        </w:rPr>
      </w:pPr>
      <w:proofErr w:type="spellStart"/>
      <w:r w:rsidRPr="008219AB">
        <w:rPr>
          <w:b/>
          <w:bCs/>
          <w:sz w:val="22"/>
          <w:szCs w:val="22"/>
        </w:rPr>
        <w:t>Grantobiorcami</w:t>
      </w:r>
      <w:proofErr w:type="spellEnd"/>
      <w:r w:rsidRPr="0010083C">
        <w:rPr>
          <w:sz w:val="22"/>
          <w:szCs w:val="22"/>
        </w:rPr>
        <w:t xml:space="preserve"> (realizatorami grantów) na podstawie umowy o powierzenie grantu, zawartej bezpośrednio z LGD, będą mogły być:</w:t>
      </w:r>
    </w:p>
    <w:p w14:paraId="77F02CA9" w14:textId="4B11C12B" w:rsidR="00FA4525" w:rsidRPr="005C6126" w:rsidRDefault="00FA4525" w:rsidP="004F08AF">
      <w:pPr>
        <w:pStyle w:val="Akapitzlist"/>
        <w:numPr>
          <w:ilvl w:val="0"/>
          <w:numId w:val="19"/>
        </w:numPr>
        <w:spacing w:line="276" w:lineRule="auto"/>
        <w:ind w:left="709" w:hanging="349"/>
        <w:jc w:val="both"/>
        <w:rPr>
          <w:sz w:val="22"/>
          <w:szCs w:val="22"/>
        </w:rPr>
      </w:pPr>
      <w:r w:rsidRPr="005C6126">
        <w:rPr>
          <w:sz w:val="22"/>
          <w:szCs w:val="22"/>
        </w:rPr>
        <w:t>osoby prawne (lokalne organizacje pozarządowe posiadające osobowość prawną,  jednostki sektora finansów publicznych)</w:t>
      </w:r>
      <w:r>
        <w:rPr>
          <w:sz w:val="22"/>
          <w:szCs w:val="22"/>
        </w:rPr>
        <w:t>,</w:t>
      </w:r>
    </w:p>
    <w:p w14:paraId="53EE5464" w14:textId="77777777" w:rsidR="00FA4525" w:rsidRPr="005C6126" w:rsidRDefault="00FA4525" w:rsidP="004F08AF">
      <w:pPr>
        <w:pStyle w:val="Akapitzlist"/>
        <w:numPr>
          <w:ilvl w:val="0"/>
          <w:numId w:val="19"/>
        </w:numPr>
        <w:spacing w:line="276" w:lineRule="auto"/>
        <w:ind w:left="709" w:hanging="349"/>
        <w:jc w:val="both"/>
        <w:rPr>
          <w:sz w:val="22"/>
          <w:szCs w:val="22"/>
        </w:rPr>
      </w:pPr>
      <w:r w:rsidRPr="005C6126">
        <w:rPr>
          <w:sz w:val="22"/>
          <w:szCs w:val="22"/>
        </w:rPr>
        <w:t>jednostki organizacyjne nieposiadające osobowości prawnej, którym ustawy przyznają zdolność prawną posiadające siedzibę lub zarejestrowany oddział/ koło na obszarze objętym LSR (zgodnie ze statutem lub innym dokumentem regulującym zasady funkcjonowania).</w:t>
      </w:r>
    </w:p>
    <w:p w14:paraId="2B98AA55" w14:textId="79286A0C" w:rsidR="0010083C" w:rsidRPr="0010083C" w:rsidRDefault="0010083C" w:rsidP="00FA4525">
      <w:pPr>
        <w:spacing w:line="276" w:lineRule="auto"/>
        <w:rPr>
          <w:sz w:val="22"/>
          <w:szCs w:val="22"/>
        </w:rPr>
      </w:pPr>
    </w:p>
    <w:p w14:paraId="4B5603B1" w14:textId="77777777" w:rsidR="008219AB" w:rsidRPr="00A5013F" w:rsidRDefault="008219AB" w:rsidP="008219AB">
      <w:pPr>
        <w:spacing w:line="276" w:lineRule="auto"/>
        <w:rPr>
          <w:b/>
          <w:bCs/>
          <w:color w:val="FF0000"/>
          <w:sz w:val="22"/>
          <w:szCs w:val="22"/>
        </w:rPr>
      </w:pPr>
      <w:r w:rsidRPr="00DD68A2">
        <w:rPr>
          <w:b/>
          <w:bCs/>
          <w:sz w:val="22"/>
          <w:szCs w:val="22"/>
        </w:rPr>
        <w:t xml:space="preserve">Kryteria premiujące wyboru operacji (preferencje): </w:t>
      </w:r>
      <w:r w:rsidRPr="00DD68A2">
        <w:rPr>
          <w:sz w:val="22"/>
          <w:szCs w:val="22"/>
        </w:rPr>
        <w:t>opisane zostały w rozdziale VII</w:t>
      </w:r>
    </w:p>
    <w:p w14:paraId="79252E7B" w14:textId="77777777" w:rsidR="0010083C" w:rsidRDefault="0010083C" w:rsidP="0051433B">
      <w:pPr>
        <w:spacing w:line="276" w:lineRule="auto"/>
        <w:rPr>
          <w:sz w:val="22"/>
          <w:szCs w:val="22"/>
        </w:rPr>
      </w:pPr>
    </w:p>
    <w:p w14:paraId="0EBE55FF" w14:textId="1CEE01D2" w:rsidR="0051433B" w:rsidRDefault="009C40D9" w:rsidP="0051433B">
      <w:pPr>
        <w:spacing w:line="276" w:lineRule="auto"/>
        <w:rPr>
          <w:b/>
          <w:bCs/>
          <w:sz w:val="22"/>
          <w:szCs w:val="22"/>
        </w:rPr>
      </w:pPr>
      <w:r w:rsidRPr="00DD68A2">
        <w:rPr>
          <w:b/>
          <w:bCs/>
          <w:sz w:val="22"/>
          <w:szCs w:val="22"/>
        </w:rPr>
        <w:t>Wskaźniki realizacji przedsięwzięcia</w:t>
      </w:r>
    </w:p>
    <w:tbl>
      <w:tblPr>
        <w:tblStyle w:val="Tabela-Siatka"/>
        <w:tblW w:w="0" w:type="auto"/>
        <w:tblLook w:val="04A0" w:firstRow="1" w:lastRow="0" w:firstColumn="1" w:lastColumn="0" w:noHBand="0" w:noVBand="1"/>
      </w:tblPr>
      <w:tblGrid>
        <w:gridCol w:w="4767"/>
        <w:gridCol w:w="5144"/>
      </w:tblGrid>
      <w:tr w:rsidR="00A939C1" w14:paraId="24FF4952" w14:textId="77777777" w:rsidTr="004F08AF">
        <w:tc>
          <w:tcPr>
            <w:tcW w:w="4767" w:type="dxa"/>
            <w:shd w:val="clear" w:color="auto" w:fill="C5E0B3" w:themeFill="accent6" w:themeFillTint="66"/>
          </w:tcPr>
          <w:p w14:paraId="659D708F" w14:textId="77777777" w:rsidR="00A939C1" w:rsidRDefault="00A939C1" w:rsidP="00F6506F">
            <w:pPr>
              <w:spacing w:line="276" w:lineRule="auto"/>
              <w:jc w:val="center"/>
              <w:rPr>
                <w:sz w:val="22"/>
                <w:szCs w:val="22"/>
              </w:rPr>
            </w:pPr>
            <w:r>
              <w:rPr>
                <w:sz w:val="22"/>
                <w:szCs w:val="22"/>
              </w:rPr>
              <w:t>Produkty</w:t>
            </w:r>
          </w:p>
        </w:tc>
        <w:tc>
          <w:tcPr>
            <w:tcW w:w="5144" w:type="dxa"/>
            <w:shd w:val="clear" w:color="auto" w:fill="C5E0B3" w:themeFill="accent6" w:themeFillTint="66"/>
          </w:tcPr>
          <w:p w14:paraId="63F40F64" w14:textId="77777777" w:rsidR="00A939C1" w:rsidRDefault="00A939C1" w:rsidP="00F6506F">
            <w:pPr>
              <w:spacing w:line="276" w:lineRule="auto"/>
              <w:jc w:val="center"/>
              <w:rPr>
                <w:sz w:val="22"/>
                <w:szCs w:val="22"/>
              </w:rPr>
            </w:pPr>
            <w:r>
              <w:rPr>
                <w:sz w:val="22"/>
                <w:szCs w:val="22"/>
              </w:rPr>
              <w:t>Rezultaty</w:t>
            </w:r>
          </w:p>
        </w:tc>
      </w:tr>
      <w:tr w:rsidR="00A939C1" w14:paraId="3CBB3584" w14:textId="77777777" w:rsidTr="004F08AF">
        <w:trPr>
          <w:trHeight w:val="557"/>
        </w:trPr>
        <w:tc>
          <w:tcPr>
            <w:tcW w:w="4767" w:type="dxa"/>
          </w:tcPr>
          <w:p w14:paraId="083EC029" w14:textId="77777777" w:rsidR="00A939C1" w:rsidRPr="00FD6E9E" w:rsidRDefault="00A939C1" w:rsidP="00A939C1">
            <w:pPr>
              <w:suppressAutoHyphens w:val="0"/>
              <w:spacing w:after="160" w:line="276" w:lineRule="auto"/>
              <w:jc w:val="both"/>
              <w:rPr>
                <w:sz w:val="22"/>
                <w:szCs w:val="22"/>
              </w:rPr>
            </w:pPr>
            <w:r w:rsidRPr="00FD6E9E">
              <w:rPr>
                <w:sz w:val="22"/>
                <w:szCs w:val="22"/>
              </w:rPr>
              <w:t>Liczba inicjatyw dot. przedsięwzięć turystycznych lub nawiązujących do lokalnego dziedzictwa przyrodniczego/kulturowego/historycznego Borów Tucholskich, dofinansowanych w ramach LSR</w:t>
            </w:r>
          </w:p>
          <w:p w14:paraId="3C585610" w14:textId="77777777" w:rsidR="00A939C1" w:rsidRPr="00FD6E9E" w:rsidRDefault="00A939C1" w:rsidP="00F6506F">
            <w:pPr>
              <w:spacing w:line="276" w:lineRule="auto"/>
              <w:rPr>
                <w:sz w:val="22"/>
                <w:szCs w:val="22"/>
              </w:rPr>
            </w:pPr>
            <w:r w:rsidRPr="00FD6E9E">
              <w:rPr>
                <w:sz w:val="22"/>
                <w:szCs w:val="22"/>
                <w:u w:val="single"/>
              </w:rPr>
              <w:t>Jednostka miary</w:t>
            </w:r>
            <w:r w:rsidRPr="00FD6E9E">
              <w:rPr>
                <w:sz w:val="22"/>
                <w:szCs w:val="22"/>
              </w:rPr>
              <w:t>: sztuka</w:t>
            </w:r>
          </w:p>
          <w:p w14:paraId="25EB926B" w14:textId="0EC39841" w:rsidR="00C463BD" w:rsidRPr="00FD6E9E" w:rsidRDefault="00C463BD" w:rsidP="00F6506F">
            <w:pPr>
              <w:spacing w:line="276" w:lineRule="auto"/>
              <w:rPr>
                <w:sz w:val="22"/>
                <w:szCs w:val="22"/>
              </w:rPr>
            </w:pPr>
            <w:r w:rsidRPr="00FD6E9E">
              <w:rPr>
                <w:sz w:val="22"/>
                <w:szCs w:val="22"/>
                <w:u w:val="single"/>
              </w:rPr>
              <w:t>Planowana wartość docelowa</w:t>
            </w:r>
            <w:r w:rsidRPr="00FD6E9E">
              <w:rPr>
                <w:sz w:val="22"/>
                <w:szCs w:val="22"/>
              </w:rPr>
              <w:t>: 12 szt.</w:t>
            </w:r>
          </w:p>
        </w:tc>
        <w:tc>
          <w:tcPr>
            <w:tcW w:w="5144" w:type="dxa"/>
          </w:tcPr>
          <w:p w14:paraId="244E8873" w14:textId="77777777" w:rsidR="00A939C1" w:rsidRPr="00FD6E9E" w:rsidRDefault="00A939C1" w:rsidP="00A939C1">
            <w:pPr>
              <w:spacing w:line="276" w:lineRule="auto"/>
              <w:rPr>
                <w:sz w:val="22"/>
                <w:szCs w:val="22"/>
              </w:rPr>
            </w:pPr>
            <w:r w:rsidRPr="00FD6E9E">
              <w:rPr>
                <w:sz w:val="22"/>
                <w:szCs w:val="22"/>
              </w:rPr>
              <w:t>R.1PR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14:paraId="224F73CF" w14:textId="77777777" w:rsidR="00A939C1" w:rsidRPr="00FD6E9E" w:rsidRDefault="00A939C1" w:rsidP="00A939C1">
            <w:pPr>
              <w:spacing w:line="276" w:lineRule="auto"/>
              <w:rPr>
                <w:sz w:val="22"/>
                <w:szCs w:val="22"/>
              </w:rPr>
            </w:pPr>
            <w:r w:rsidRPr="00FD6E9E">
              <w:rPr>
                <w:sz w:val="22"/>
                <w:szCs w:val="22"/>
                <w:u w:val="single"/>
              </w:rPr>
              <w:t>Jednostka miary</w:t>
            </w:r>
            <w:r w:rsidRPr="00FD6E9E">
              <w:rPr>
                <w:sz w:val="22"/>
                <w:szCs w:val="22"/>
              </w:rPr>
              <w:t>: liczba osób</w:t>
            </w:r>
          </w:p>
          <w:p w14:paraId="5B53E669" w14:textId="6A6DEE09" w:rsidR="00C463BD" w:rsidRPr="00FD6E9E" w:rsidRDefault="00C463BD" w:rsidP="00A939C1">
            <w:pPr>
              <w:spacing w:line="276" w:lineRule="auto"/>
              <w:rPr>
                <w:sz w:val="22"/>
                <w:szCs w:val="22"/>
              </w:rPr>
            </w:pPr>
            <w:r w:rsidRPr="00FD6E9E">
              <w:rPr>
                <w:sz w:val="22"/>
                <w:szCs w:val="22"/>
                <w:u w:val="single"/>
              </w:rPr>
              <w:t>Planowana wartość docelowa</w:t>
            </w:r>
            <w:r w:rsidRPr="00FD6E9E">
              <w:rPr>
                <w:sz w:val="22"/>
                <w:szCs w:val="22"/>
              </w:rPr>
              <w:t>:</w:t>
            </w:r>
            <w:r w:rsidR="007121AD" w:rsidRPr="00FD6E9E">
              <w:rPr>
                <w:sz w:val="22"/>
                <w:szCs w:val="22"/>
              </w:rPr>
              <w:t xml:space="preserve"> 144 osoby</w:t>
            </w:r>
          </w:p>
        </w:tc>
      </w:tr>
    </w:tbl>
    <w:p w14:paraId="0E8688D3" w14:textId="77777777" w:rsidR="0051433B" w:rsidRPr="0051433B" w:rsidRDefault="0051433B" w:rsidP="0051433B">
      <w:pPr>
        <w:spacing w:line="276" w:lineRule="auto"/>
        <w:rPr>
          <w:sz w:val="22"/>
          <w:szCs w:val="22"/>
        </w:rPr>
      </w:pPr>
    </w:p>
    <w:p w14:paraId="4687FE40" w14:textId="77777777" w:rsidR="006E4D9E" w:rsidRPr="0014404B" w:rsidRDefault="006E4D9E" w:rsidP="006E4D9E">
      <w:pPr>
        <w:spacing w:line="276" w:lineRule="auto"/>
        <w:jc w:val="both"/>
        <w:rPr>
          <w:i/>
          <w:iCs/>
          <w:sz w:val="22"/>
          <w:szCs w:val="22"/>
        </w:rPr>
      </w:pPr>
      <w:r w:rsidRPr="0014404B">
        <w:rPr>
          <w:i/>
          <w:iCs/>
          <w:sz w:val="22"/>
          <w:szCs w:val="22"/>
        </w:rPr>
        <w:t>Szczegółowe zasady wsparcia w ramach przedsięwzięcia zostaną każdorazowo do</w:t>
      </w:r>
      <w:r>
        <w:rPr>
          <w:i/>
          <w:iCs/>
          <w:sz w:val="22"/>
          <w:szCs w:val="22"/>
        </w:rPr>
        <w:t xml:space="preserve">precyzowane </w:t>
      </w:r>
      <w:r w:rsidRPr="0014404B">
        <w:rPr>
          <w:i/>
          <w:iCs/>
          <w:sz w:val="22"/>
          <w:szCs w:val="22"/>
        </w:rPr>
        <w:t xml:space="preserve">w </w:t>
      </w:r>
      <w:r>
        <w:rPr>
          <w:i/>
          <w:iCs/>
          <w:sz w:val="22"/>
          <w:szCs w:val="22"/>
        </w:rPr>
        <w:t>„</w:t>
      </w:r>
      <w:r w:rsidRPr="0014404B">
        <w:rPr>
          <w:i/>
          <w:iCs/>
          <w:sz w:val="22"/>
          <w:szCs w:val="22"/>
        </w:rPr>
        <w:t>Regulaminie konkursu</w:t>
      </w:r>
      <w:r>
        <w:rPr>
          <w:i/>
          <w:iCs/>
          <w:sz w:val="22"/>
          <w:szCs w:val="22"/>
        </w:rPr>
        <w:t>”.</w:t>
      </w:r>
    </w:p>
    <w:p w14:paraId="5EE3FA15" w14:textId="77777777" w:rsidR="009B1EC7" w:rsidRDefault="009B1EC7" w:rsidP="0051433B">
      <w:pPr>
        <w:suppressAutoHyphens w:val="0"/>
        <w:spacing w:line="276" w:lineRule="auto"/>
        <w:jc w:val="both"/>
        <w:rPr>
          <w:sz w:val="22"/>
          <w:szCs w:val="22"/>
        </w:rPr>
      </w:pPr>
    </w:p>
    <w:p w14:paraId="403F0F06" w14:textId="77777777" w:rsidR="00357D21" w:rsidRPr="00A223B9" w:rsidRDefault="00357D21" w:rsidP="00357D21">
      <w:pPr>
        <w:spacing w:line="276" w:lineRule="auto"/>
        <w:jc w:val="both"/>
        <w:rPr>
          <w:rFonts w:ascii="Arial" w:hAnsi="Arial" w:cs="Arial"/>
          <w:color w:val="FF0000"/>
          <w:sz w:val="20"/>
          <w:szCs w:val="20"/>
        </w:rPr>
      </w:pPr>
    </w:p>
    <w:p w14:paraId="4E302694" w14:textId="77777777" w:rsidR="00357D21" w:rsidRPr="00A223B9" w:rsidRDefault="00357D21" w:rsidP="00357D21">
      <w:pPr>
        <w:spacing w:line="276" w:lineRule="auto"/>
        <w:jc w:val="both"/>
        <w:rPr>
          <w:rFonts w:ascii="Arial" w:hAnsi="Arial" w:cs="Arial"/>
          <w:color w:val="FF0000"/>
          <w:sz w:val="20"/>
          <w:szCs w:val="20"/>
        </w:rPr>
      </w:pPr>
    </w:p>
    <w:p w14:paraId="2844EDF5" w14:textId="77777777" w:rsidR="00357D21" w:rsidRPr="00A223B9" w:rsidRDefault="00357D21" w:rsidP="00357D21">
      <w:pPr>
        <w:spacing w:line="276" w:lineRule="auto"/>
        <w:jc w:val="both"/>
        <w:rPr>
          <w:rFonts w:ascii="Arial" w:hAnsi="Arial" w:cs="Arial"/>
          <w:color w:val="FF0000"/>
          <w:sz w:val="20"/>
          <w:szCs w:val="20"/>
        </w:rPr>
      </w:pPr>
    </w:p>
    <w:p w14:paraId="7769A2F2" w14:textId="77777777" w:rsidR="00357D21" w:rsidRPr="00B8025A" w:rsidRDefault="00357D21" w:rsidP="00357D21">
      <w:pPr>
        <w:shd w:val="clear" w:color="auto" w:fill="B4C6E7" w:themeFill="accent1" w:themeFillTint="66"/>
        <w:spacing w:line="276" w:lineRule="auto"/>
        <w:jc w:val="both"/>
        <w:rPr>
          <w:b/>
          <w:bCs/>
          <w:sz w:val="22"/>
          <w:szCs w:val="22"/>
        </w:rPr>
      </w:pPr>
      <w:r w:rsidRPr="00B8025A">
        <w:rPr>
          <w:b/>
          <w:bCs/>
          <w:sz w:val="22"/>
          <w:szCs w:val="22"/>
        </w:rPr>
        <w:t xml:space="preserve">Przedsięwzięcie: </w:t>
      </w:r>
    </w:p>
    <w:p w14:paraId="2A9D210A" w14:textId="77777777" w:rsidR="00357D21" w:rsidRPr="00B8025A" w:rsidRDefault="00357D21" w:rsidP="00357D21">
      <w:pPr>
        <w:spacing w:line="276" w:lineRule="auto"/>
        <w:jc w:val="center"/>
        <w:rPr>
          <w:b/>
          <w:bCs/>
          <w:sz w:val="22"/>
          <w:szCs w:val="22"/>
        </w:rPr>
      </w:pPr>
    </w:p>
    <w:p w14:paraId="690951AD" w14:textId="4A11D2F5" w:rsidR="00357D21" w:rsidRPr="00B8025A" w:rsidRDefault="00357D21" w:rsidP="00357D21">
      <w:pPr>
        <w:spacing w:line="276" w:lineRule="auto"/>
        <w:jc w:val="center"/>
        <w:rPr>
          <w:b/>
          <w:bCs/>
          <w:sz w:val="22"/>
          <w:szCs w:val="22"/>
        </w:rPr>
      </w:pPr>
      <w:bookmarkStart w:id="36" w:name="_Hlk136412981"/>
      <w:r w:rsidRPr="00B8025A">
        <w:rPr>
          <w:b/>
          <w:bCs/>
          <w:sz w:val="22"/>
          <w:szCs w:val="22"/>
        </w:rPr>
        <w:t>P.2.1    BOROWIACKIE INTERESY</w:t>
      </w:r>
    </w:p>
    <w:bookmarkEnd w:id="36"/>
    <w:p w14:paraId="258F39E8" w14:textId="77777777" w:rsidR="00357D21" w:rsidRPr="007234D0" w:rsidRDefault="00357D21" w:rsidP="00357D21">
      <w:pPr>
        <w:spacing w:line="276" w:lineRule="auto"/>
        <w:jc w:val="center"/>
        <w:rPr>
          <w:rFonts w:ascii="Arial" w:hAnsi="Arial" w:cs="Arial"/>
          <w:b/>
          <w:bCs/>
          <w:sz w:val="20"/>
          <w:szCs w:val="20"/>
        </w:rPr>
      </w:pPr>
    </w:p>
    <w:p w14:paraId="40B9EF71" w14:textId="77777777" w:rsidR="00357D21" w:rsidRPr="0051433B" w:rsidRDefault="00357D21" w:rsidP="00357D21">
      <w:pPr>
        <w:shd w:val="clear" w:color="auto" w:fill="B4C6E7" w:themeFill="accent1" w:themeFillTint="66"/>
        <w:spacing w:line="276" w:lineRule="auto"/>
        <w:jc w:val="both"/>
        <w:rPr>
          <w:b/>
          <w:bCs/>
          <w:sz w:val="22"/>
          <w:szCs w:val="22"/>
        </w:rPr>
      </w:pPr>
      <w:r w:rsidRPr="0051433B">
        <w:rPr>
          <w:b/>
          <w:bCs/>
          <w:sz w:val="22"/>
          <w:szCs w:val="22"/>
        </w:rPr>
        <w:t>przyczyni się do realizacji celu szczegółowego LSR:</w:t>
      </w:r>
    </w:p>
    <w:p w14:paraId="4D9166FC" w14:textId="77777777" w:rsidR="00357D21" w:rsidRPr="007234D0" w:rsidRDefault="00357D21" w:rsidP="00357D21">
      <w:pPr>
        <w:spacing w:line="276" w:lineRule="auto"/>
        <w:jc w:val="both"/>
        <w:rPr>
          <w:rFonts w:ascii="Arial" w:hAnsi="Arial" w:cs="Arial"/>
          <w:sz w:val="20"/>
          <w:szCs w:val="20"/>
        </w:rPr>
      </w:pPr>
    </w:p>
    <w:p w14:paraId="5E28BEDE" w14:textId="259D8BCC" w:rsidR="00357D21" w:rsidRPr="00F862E9" w:rsidRDefault="00357D21" w:rsidP="00357D21">
      <w:pPr>
        <w:spacing w:line="276" w:lineRule="auto"/>
        <w:jc w:val="both"/>
        <w:rPr>
          <w:color w:val="FF0000"/>
          <w:sz w:val="22"/>
          <w:szCs w:val="22"/>
        </w:rPr>
      </w:pPr>
      <w:r w:rsidRPr="00F862E9">
        <w:rPr>
          <w:sz w:val="22"/>
          <w:szCs w:val="22"/>
        </w:rPr>
        <w:t xml:space="preserve">C.2 </w:t>
      </w:r>
      <w:bookmarkStart w:id="37" w:name="_Hlk136900441"/>
      <w:r w:rsidRPr="00F862E9">
        <w:rPr>
          <w:sz w:val="22"/>
          <w:szCs w:val="22"/>
        </w:rPr>
        <w:t xml:space="preserve">Rozwój aktywności społecznej i gospodarczej mieszkańców </w:t>
      </w:r>
      <w:bookmarkEnd w:id="37"/>
    </w:p>
    <w:p w14:paraId="01E78DC4" w14:textId="77777777" w:rsidR="00357D21" w:rsidRPr="00F862E9" w:rsidRDefault="00357D21" w:rsidP="00357D21">
      <w:pPr>
        <w:spacing w:line="276" w:lineRule="auto"/>
        <w:jc w:val="both"/>
        <w:rPr>
          <w:sz w:val="22"/>
          <w:szCs w:val="22"/>
        </w:rPr>
      </w:pPr>
    </w:p>
    <w:p w14:paraId="2B36592B" w14:textId="77777777" w:rsidR="00357D21" w:rsidRPr="00B8025A" w:rsidRDefault="00357D21" w:rsidP="00357D21">
      <w:pPr>
        <w:shd w:val="clear" w:color="auto" w:fill="B4C6E7" w:themeFill="accent1" w:themeFillTint="66"/>
        <w:spacing w:line="276" w:lineRule="auto"/>
        <w:jc w:val="both"/>
        <w:rPr>
          <w:b/>
          <w:bCs/>
          <w:sz w:val="22"/>
          <w:szCs w:val="22"/>
        </w:rPr>
      </w:pPr>
      <w:r w:rsidRPr="00B8025A">
        <w:rPr>
          <w:b/>
          <w:bCs/>
          <w:sz w:val="22"/>
          <w:szCs w:val="22"/>
        </w:rPr>
        <w:t xml:space="preserve">Uzasadnienie wyboru przedsięwzięcia oraz sposób realizacji </w:t>
      </w:r>
    </w:p>
    <w:p w14:paraId="6A7AFAC8" w14:textId="77777777" w:rsidR="00357D21" w:rsidRDefault="00357D21" w:rsidP="00357D21">
      <w:pPr>
        <w:spacing w:line="276" w:lineRule="auto"/>
        <w:jc w:val="both"/>
        <w:rPr>
          <w:rFonts w:ascii="Arial" w:hAnsi="Arial" w:cs="Arial"/>
          <w:sz w:val="20"/>
          <w:szCs w:val="20"/>
        </w:rPr>
      </w:pPr>
    </w:p>
    <w:p w14:paraId="18F06437" w14:textId="3D1FCED5" w:rsidR="00000598" w:rsidRPr="00BC6D16" w:rsidRDefault="00357D21" w:rsidP="00000598">
      <w:pPr>
        <w:spacing w:line="276" w:lineRule="auto"/>
        <w:jc w:val="both"/>
        <w:rPr>
          <w:sz w:val="22"/>
          <w:szCs w:val="22"/>
        </w:rPr>
      </w:pPr>
      <w:r w:rsidRPr="0051433B">
        <w:rPr>
          <w:sz w:val="22"/>
          <w:szCs w:val="22"/>
        </w:rPr>
        <w:t>Przedsięwzięcie jest odpowiedzią na zdiagnozowane w LSR potrzeby (</w:t>
      </w:r>
      <w:proofErr w:type="spellStart"/>
      <w:r w:rsidRPr="0051433B">
        <w:rPr>
          <w:sz w:val="22"/>
          <w:szCs w:val="22"/>
        </w:rPr>
        <w:t>roz</w:t>
      </w:r>
      <w:proofErr w:type="spellEnd"/>
      <w:r w:rsidRPr="0051433B">
        <w:rPr>
          <w:sz w:val="22"/>
          <w:szCs w:val="22"/>
        </w:rPr>
        <w:t xml:space="preserve">. VI.1), dotyczące takich aspektów jak </w:t>
      </w:r>
      <w:r w:rsidR="00000598">
        <w:rPr>
          <w:sz w:val="22"/>
          <w:szCs w:val="22"/>
        </w:rPr>
        <w:t>np</w:t>
      </w:r>
      <w:r w:rsidR="00000598">
        <w:rPr>
          <w:rFonts w:ascii="Arial" w:hAnsi="Arial" w:cs="Arial"/>
          <w:sz w:val="20"/>
          <w:szCs w:val="20"/>
        </w:rPr>
        <w:t>. p</w:t>
      </w:r>
      <w:r w:rsidR="00000598" w:rsidRPr="00000598">
        <w:rPr>
          <w:sz w:val="22"/>
          <w:szCs w:val="22"/>
        </w:rPr>
        <w:t xml:space="preserve">otrzeba obniżania wysokiego poziomu bezrobocia – wsparcie dla osób w niekorzystnej sytuacji na rynku pracy, </w:t>
      </w:r>
      <w:r w:rsidR="00000598" w:rsidRPr="0094533C">
        <w:rPr>
          <w:sz w:val="22"/>
          <w:szCs w:val="22"/>
        </w:rPr>
        <w:t>w szczególności wśród kobiet</w:t>
      </w:r>
      <w:r w:rsidR="0094533C" w:rsidRPr="0094533C">
        <w:rPr>
          <w:sz w:val="22"/>
          <w:szCs w:val="22"/>
        </w:rPr>
        <w:t>,</w:t>
      </w:r>
      <w:r w:rsidR="00000598" w:rsidRPr="0094533C">
        <w:rPr>
          <w:sz w:val="22"/>
          <w:szCs w:val="22"/>
        </w:rPr>
        <w:t xml:space="preserve"> potrzeba podniesienia wskaźnika przedsiębiorczości</w:t>
      </w:r>
      <w:r w:rsidR="0094533C" w:rsidRPr="0094533C">
        <w:rPr>
          <w:sz w:val="22"/>
          <w:szCs w:val="22"/>
        </w:rPr>
        <w:t>,</w:t>
      </w:r>
      <w:r w:rsidR="00000598" w:rsidRPr="0094533C">
        <w:rPr>
          <w:sz w:val="22"/>
          <w:szCs w:val="22"/>
        </w:rPr>
        <w:t xml:space="preserve"> potrzeba tworzenia większej liczby miejsc pracy, w szczególności w branżach dot. podstawowych usług</w:t>
      </w:r>
      <w:r w:rsidR="00000598" w:rsidRPr="00811400">
        <w:rPr>
          <w:sz w:val="22"/>
          <w:szCs w:val="22"/>
        </w:rPr>
        <w:t xml:space="preserve"> i produkcji – wiele usług/zawodów uznawanych jest na obszarze LSR od kilku lat za deficytowe (sytuacja spowodowana COVID-19, wojną, inflacją)</w:t>
      </w:r>
      <w:r w:rsidR="00000598">
        <w:rPr>
          <w:sz w:val="22"/>
          <w:szCs w:val="22"/>
        </w:rPr>
        <w:t>, k</w:t>
      </w:r>
      <w:r w:rsidR="00000598" w:rsidRPr="00BC6D16">
        <w:rPr>
          <w:sz w:val="22"/>
          <w:szCs w:val="22"/>
        </w:rPr>
        <w:t>onieczność rozwijania oferty usług dla osób starszych – usług związanych ze zdrowiem, profilaktyką, usług opiekuńczych</w:t>
      </w:r>
      <w:r w:rsidR="00000598">
        <w:rPr>
          <w:sz w:val="22"/>
          <w:szCs w:val="22"/>
        </w:rPr>
        <w:t>.</w:t>
      </w:r>
    </w:p>
    <w:p w14:paraId="69B177FA" w14:textId="77777777" w:rsidR="00357D21" w:rsidRDefault="00357D21" w:rsidP="00357D21">
      <w:pPr>
        <w:spacing w:line="276" w:lineRule="auto"/>
        <w:jc w:val="both"/>
        <w:rPr>
          <w:rFonts w:ascii="Arial" w:hAnsi="Arial" w:cs="Arial"/>
          <w:sz w:val="20"/>
          <w:szCs w:val="20"/>
        </w:rPr>
      </w:pPr>
    </w:p>
    <w:p w14:paraId="0D274C37" w14:textId="77777777" w:rsidR="00357D21" w:rsidRPr="00000598" w:rsidRDefault="00357D21" w:rsidP="00000598">
      <w:pPr>
        <w:spacing w:line="276" w:lineRule="auto"/>
        <w:jc w:val="both"/>
        <w:rPr>
          <w:rFonts w:ascii="Arial" w:hAnsi="Arial" w:cs="Arial"/>
          <w:color w:val="FF0000"/>
          <w:sz w:val="20"/>
          <w:szCs w:val="20"/>
        </w:rPr>
      </w:pPr>
    </w:p>
    <w:p w14:paraId="37A397F2" w14:textId="046C8F1B" w:rsidR="00357D21" w:rsidRPr="00F862E9" w:rsidRDefault="00357D21" w:rsidP="00F862E9">
      <w:pPr>
        <w:spacing w:line="276" w:lineRule="auto"/>
        <w:jc w:val="both"/>
        <w:rPr>
          <w:sz w:val="22"/>
          <w:szCs w:val="22"/>
        </w:rPr>
      </w:pPr>
      <w:r w:rsidRPr="00F862E9">
        <w:rPr>
          <w:sz w:val="22"/>
          <w:szCs w:val="22"/>
        </w:rPr>
        <w:lastRenderedPageBreak/>
        <w:t xml:space="preserve">W ramach przedsięwzięcia planuje się wpieranie aktywności gospodarczej mieszkańców i lokalnych firm </w:t>
      </w:r>
      <w:r w:rsidR="008F6CB7" w:rsidRPr="00F862E9">
        <w:rPr>
          <w:sz w:val="22"/>
          <w:szCs w:val="22"/>
        </w:rPr>
        <w:t xml:space="preserve">oraz rolników, </w:t>
      </w:r>
      <w:r w:rsidRPr="00F862E9">
        <w:rPr>
          <w:sz w:val="22"/>
          <w:szCs w:val="22"/>
        </w:rPr>
        <w:t>przyczyniając</w:t>
      </w:r>
      <w:r w:rsidR="008F6CB7" w:rsidRPr="00F862E9">
        <w:rPr>
          <w:sz w:val="22"/>
          <w:szCs w:val="22"/>
        </w:rPr>
        <w:t>ej</w:t>
      </w:r>
      <w:r w:rsidRPr="00F862E9">
        <w:rPr>
          <w:sz w:val="22"/>
          <w:szCs w:val="22"/>
        </w:rPr>
        <w:t xml:space="preserve"> się do tworzenia miejsc pracy</w:t>
      </w:r>
      <w:r w:rsidR="008F6CB7" w:rsidRPr="00F862E9">
        <w:rPr>
          <w:sz w:val="22"/>
          <w:szCs w:val="22"/>
        </w:rPr>
        <w:t xml:space="preserve"> i alternatywnych źródeł dochodu</w:t>
      </w:r>
      <w:r w:rsidRPr="00F862E9">
        <w:rPr>
          <w:sz w:val="22"/>
          <w:szCs w:val="22"/>
        </w:rPr>
        <w:t xml:space="preserve">, poprzez dofinansowanie operacji w nast. zakresie: </w:t>
      </w:r>
    </w:p>
    <w:p w14:paraId="1A090113" w14:textId="77777777" w:rsidR="00357D21" w:rsidRPr="00F862E9" w:rsidRDefault="00357D21" w:rsidP="00F862E9">
      <w:pPr>
        <w:spacing w:line="276" w:lineRule="auto"/>
        <w:jc w:val="both"/>
        <w:rPr>
          <w:sz w:val="22"/>
          <w:szCs w:val="22"/>
        </w:rPr>
      </w:pPr>
      <w:r w:rsidRPr="00F862E9">
        <w:rPr>
          <w:sz w:val="22"/>
          <w:szCs w:val="22"/>
        </w:rPr>
        <w:t xml:space="preserve">a. </w:t>
      </w:r>
      <w:r w:rsidRPr="00F862E9">
        <w:rPr>
          <w:b/>
          <w:bCs/>
          <w:sz w:val="22"/>
          <w:szCs w:val="22"/>
        </w:rPr>
        <w:t>rozwój przedsiębiorczości na obszarze LSR przez wspieranie operacji dotyczących:</w:t>
      </w:r>
    </w:p>
    <w:p w14:paraId="667AE76E" w14:textId="77777777" w:rsidR="00357D21" w:rsidRPr="00F862E9" w:rsidRDefault="00357D21" w:rsidP="00746FF9">
      <w:pPr>
        <w:pStyle w:val="Default"/>
        <w:numPr>
          <w:ilvl w:val="0"/>
          <w:numId w:val="10"/>
        </w:numPr>
        <w:spacing w:line="276" w:lineRule="auto"/>
        <w:jc w:val="both"/>
        <w:rPr>
          <w:rFonts w:ascii="Times New Roman" w:hAnsi="Times New Roman" w:cs="Times New Roman"/>
          <w:color w:val="auto"/>
          <w:sz w:val="22"/>
          <w:szCs w:val="22"/>
        </w:rPr>
      </w:pPr>
      <w:r w:rsidRPr="00F862E9">
        <w:rPr>
          <w:rFonts w:ascii="Times New Roman" w:hAnsi="Times New Roman" w:cs="Times New Roman"/>
          <w:color w:val="auto"/>
          <w:sz w:val="22"/>
          <w:szCs w:val="22"/>
        </w:rPr>
        <w:t xml:space="preserve">podejmowania pozarolniczej działalności gospodarczej przez osoby fizyczne, </w:t>
      </w:r>
    </w:p>
    <w:p w14:paraId="140D4347" w14:textId="77777777" w:rsidR="00357D21" w:rsidRPr="00F862E9" w:rsidRDefault="00357D21" w:rsidP="00746FF9">
      <w:pPr>
        <w:pStyle w:val="Default"/>
        <w:numPr>
          <w:ilvl w:val="0"/>
          <w:numId w:val="10"/>
        </w:numPr>
        <w:spacing w:line="276" w:lineRule="auto"/>
        <w:jc w:val="both"/>
        <w:rPr>
          <w:rFonts w:ascii="Times New Roman" w:hAnsi="Times New Roman" w:cs="Times New Roman"/>
          <w:color w:val="auto"/>
          <w:sz w:val="22"/>
          <w:szCs w:val="22"/>
        </w:rPr>
      </w:pPr>
      <w:r w:rsidRPr="00F862E9">
        <w:rPr>
          <w:rFonts w:ascii="Times New Roman" w:hAnsi="Times New Roman" w:cs="Times New Roman"/>
          <w:color w:val="auto"/>
          <w:sz w:val="22"/>
          <w:szCs w:val="22"/>
        </w:rPr>
        <w:t>rozwijania pozarolniczej działalności gospodarczej,</w:t>
      </w:r>
    </w:p>
    <w:p w14:paraId="5BDAA5E0" w14:textId="77777777" w:rsidR="00357D21" w:rsidRPr="00F862E9" w:rsidRDefault="00357D21" w:rsidP="00F862E9">
      <w:pPr>
        <w:pStyle w:val="Default"/>
        <w:spacing w:line="276" w:lineRule="auto"/>
        <w:jc w:val="both"/>
        <w:rPr>
          <w:rFonts w:ascii="Times New Roman" w:hAnsi="Times New Roman" w:cs="Times New Roman"/>
          <w:b/>
          <w:bCs/>
          <w:color w:val="auto"/>
          <w:sz w:val="22"/>
          <w:szCs w:val="22"/>
        </w:rPr>
      </w:pPr>
      <w:r w:rsidRPr="00F862E9">
        <w:rPr>
          <w:rFonts w:ascii="Times New Roman" w:hAnsi="Times New Roman" w:cs="Times New Roman"/>
          <w:color w:val="auto"/>
          <w:sz w:val="22"/>
          <w:szCs w:val="22"/>
        </w:rPr>
        <w:t xml:space="preserve">b. </w:t>
      </w:r>
      <w:r w:rsidRPr="00F862E9">
        <w:rPr>
          <w:rFonts w:ascii="Times New Roman" w:hAnsi="Times New Roman" w:cs="Times New Roman"/>
          <w:b/>
          <w:bCs/>
          <w:color w:val="auto"/>
          <w:sz w:val="22"/>
          <w:szCs w:val="22"/>
        </w:rPr>
        <w:t>rozwój pozarolniczych funkcji małych gospodarstw rolnych w zakresie tworzenia lub rozwijania:</w:t>
      </w:r>
    </w:p>
    <w:p w14:paraId="6E1A6D38" w14:textId="77777777" w:rsidR="00357D21" w:rsidRPr="00F862E9" w:rsidRDefault="00357D21" w:rsidP="00746FF9">
      <w:pPr>
        <w:pStyle w:val="Default"/>
        <w:numPr>
          <w:ilvl w:val="0"/>
          <w:numId w:val="10"/>
        </w:numPr>
        <w:spacing w:line="276" w:lineRule="auto"/>
        <w:jc w:val="both"/>
        <w:rPr>
          <w:rFonts w:ascii="Times New Roman" w:hAnsi="Times New Roman" w:cs="Times New Roman"/>
          <w:color w:val="auto"/>
          <w:sz w:val="22"/>
          <w:szCs w:val="22"/>
        </w:rPr>
      </w:pPr>
      <w:r w:rsidRPr="00F862E9">
        <w:rPr>
          <w:rFonts w:ascii="Times New Roman" w:hAnsi="Times New Roman" w:cs="Times New Roman"/>
          <w:color w:val="auto"/>
          <w:sz w:val="22"/>
          <w:szCs w:val="22"/>
        </w:rPr>
        <w:t>gospodarstw opiekuńczych.</w:t>
      </w:r>
    </w:p>
    <w:p w14:paraId="06DCFE4D" w14:textId="77777777" w:rsidR="00357D21" w:rsidRPr="00F862E9" w:rsidRDefault="00357D21" w:rsidP="00F862E9">
      <w:pPr>
        <w:pStyle w:val="Default"/>
        <w:spacing w:line="276" w:lineRule="auto"/>
        <w:jc w:val="both"/>
        <w:rPr>
          <w:rFonts w:ascii="Times New Roman" w:hAnsi="Times New Roman" w:cs="Times New Roman"/>
          <w:color w:val="auto"/>
          <w:sz w:val="22"/>
          <w:szCs w:val="22"/>
        </w:rPr>
      </w:pPr>
    </w:p>
    <w:p w14:paraId="67147450" w14:textId="77777777" w:rsidR="00357D21" w:rsidRPr="00F862E9" w:rsidRDefault="00357D21" w:rsidP="00F862E9">
      <w:pPr>
        <w:spacing w:line="276" w:lineRule="auto"/>
        <w:jc w:val="both"/>
        <w:rPr>
          <w:sz w:val="22"/>
          <w:szCs w:val="22"/>
        </w:rPr>
      </w:pPr>
      <w:r w:rsidRPr="00F862E9">
        <w:rPr>
          <w:sz w:val="22"/>
          <w:szCs w:val="22"/>
        </w:rPr>
        <w:t>Z uwagi na specyfikę obszaru LSR oraz potrzeby mieszkańców wspierane będą tylko branże priorytetowe z punktu widzenia LSR rozumiane jako:</w:t>
      </w:r>
    </w:p>
    <w:p w14:paraId="16BEFE93" w14:textId="77777777" w:rsidR="00357D21" w:rsidRPr="00F862E9" w:rsidRDefault="00357D21" w:rsidP="00F862E9">
      <w:pPr>
        <w:spacing w:line="276" w:lineRule="auto"/>
        <w:jc w:val="both"/>
        <w:rPr>
          <w:sz w:val="22"/>
          <w:szCs w:val="22"/>
        </w:rPr>
      </w:pPr>
    </w:p>
    <w:p w14:paraId="38391B41" w14:textId="77777777" w:rsidR="00357D21" w:rsidRPr="00F862E9" w:rsidRDefault="00357D21" w:rsidP="00F862E9">
      <w:pPr>
        <w:spacing w:line="276" w:lineRule="auto"/>
        <w:rPr>
          <w:b/>
          <w:bCs/>
          <w:sz w:val="22"/>
          <w:szCs w:val="22"/>
        </w:rPr>
      </w:pPr>
    </w:p>
    <w:p w14:paraId="01D75BE4" w14:textId="253AF8D3" w:rsidR="00357D21" w:rsidRPr="00F862E9" w:rsidRDefault="008F6CB7" w:rsidP="00746FF9">
      <w:pPr>
        <w:pStyle w:val="Akapitzlist"/>
        <w:numPr>
          <w:ilvl w:val="0"/>
          <w:numId w:val="15"/>
        </w:numPr>
        <w:spacing w:line="276" w:lineRule="auto"/>
        <w:rPr>
          <w:sz w:val="22"/>
          <w:szCs w:val="22"/>
        </w:rPr>
      </w:pPr>
      <w:r w:rsidRPr="00F862E9">
        <w:rPr>
          <w:sz w:val="22"/>
          <w:szCs w:val="22"/>
        </w:rPr>
        <w:t>B</w:t>
      </w:r>
      <w:r w:rsidR="00357D21" w:rsidRPr="00F862E9">
        <w:rPr>
          <w:sz w:val="22"/>
          <w:szCs w:val="22"/>
        </w:rPr>
        <w:t xml:space="preserve">ranża usług związanych ze zdrowiem, profilaktyką, </w:t>
      </w:r>
      <w:bookmarkStart w:id="38" w:name="_Hlk136900712"/>
      <w:r w:rsidRPr="00F862E9">
        <w:rPr>
          <w:sz w:val="22"/>
          <w:szCs w:val="22"/>
        </w:rPr>
        <w:t>usługami</w:t>
      </w:r>
      <w:r w:rsidR="00357D21" w:rsidRPr="00F862E9">
        <w:rPr>
          <w:sz w:val="22"/>
          <w:szCs w:val="22"/>
        </w:rPr>
        <w:t xml:space="preserve"> opiekuńczy</w:t>
      </w:r>
      <w:r w:rsidRPr="00F862E9">
        <w:rPr>
          <w:sz w:val="22"/>
          <w:szCs w:val="22"/>
        </w:rPr>
        <w:t xml:space="preserve">mi, </w:t>
      </w:r>
      <w:r w:rsidR="00D04C2F">
        <w:rPr>
          <w:sz w:val="22"/>
          <w:szCs w:val="22"/>
        </w:rPr>
        <w:t xml:space="preserve">w szczególności dla osób starszych, </w:t>
      </w:r>
      <w:r w:rsidRPr="00F862E9">
        <w:rPr>
          <w:sz w:val="22"/>
          <w:szCs w:val="22"/>
        </w:rPr>
        <w:t>w tym w gospodarstwach opiekuń</w:t>
      </w:r>
      <w:r w:rsidR="00D04C2F">
        <w:rPr>
          <w:sz w:val="22"/>
          <w:szCs w:val="22"/>
        </w:rPr>
        <w:t>c</w:t>
      </w:r>
      <w:r w:rsidRPr="00F862E9">
        <w:rPr>
          <w:sz w:val="22"/>
          <w:szCs w:val="22"/>
        </w:rPr>
        <w:t>zych</w:t>
      </w:r>
      <w:bookmarkEnd w:id="38"/>
      <w:r w:rsidRPr="00F862E9">
        <w:rPr>
          <w:sz w:val="22"/>
          <w:szCs w:val="22"/>
        </w:rPr>
        <w:t>.</w:t>
      </w:r>
    </w:p>
    <w:p w14:paraId="3CC34FB2" w14:textId="11CA8079" w:rsidR="008F6CB7" w:rsidRPr="00F862E9" w:rsidRDefault="008F6CB7" w:rsidP="00746FF9">
      <w:pPr>
        <w:pStyle w:val="Akapitzlist"/>
        <w:numPr>
          <w:ilvl w:val="0"/>
          <w:numId w:val="15"/>
        </w:numPr>
        <w:spacing w:line="276" w:lineRule="auto"/>
        <w:jc w:val="both"/>
        <w:rPr>
          <w:sz w:val="22"/>
          <w:szCs w:val="22"/>
        </w:rPr>
      </w:pPr>
      <w:r w:rsidRPr="00F862E9">
        <w:rPr>
          <w:sz w:val="22"/>
          <w:szCs w:val="22"/>
        </w:rPr>
        <w:t xml:space="preserve">Działalności w zawodach wskazanych na obszarze LSR w 2022 r. oraz w 2023 r. jako deficytowe (źródło: </w:t>
      </w:r>
      <w:hyperlink r:id="rId36" w:history="1">
        <w:r w:rsidRPr="00F862E9">
          <w:rPr>
            <w:rStyle w:val="Hipercze"/>
            <w:sz w:val="22"/>
            <w:szCs w:val="22"/>
          </w:rPr>
          <w:t>barometrzawodow.pl</w:t>
        </w:r>
      </w:hyperlink>
      <w:r w:rsidRPr="00F862E9">
        <w:rPr>
          <w:rStyle w:val="Hipercze"/>
          <w:sz w:val="22"/>
          <w:szCs w:val="22"/>
        </w:rPr>
        <w:t>, p</w:t>
      </w:r>
      <w:r w:rsidRPr="00F862E9">
        <w:rPr>
          <w:sz w:val="22"/>
          <w:szCs w:val="22"/>
        </w:rPr>
        <w:t>rognoza na rok 2022 i 2023 dla Powiatu Tucholskiego)</w:t>
      </w:r>
      <w:r w:rsidR="005D2B54" w:rsidRPr="00F862E9">
        <w:rPr>
          <w:sz w:val="22"/>
          <w:szCs w:val="22"/>
        </w:rPr>
        <w:t>:</w:t>
      </w:r>
    </w:p>
    <w:p w14:paraId="62DA3963" w14:textId="77777777" w:rsidR="00BC18E7" w:rsidRPr="00F862E9" w:rsidRDefault="00BC18E7" w:rsidP="00F862E9">
      <w:pPr>
        <w:pStyle w:val="Akapitzlist"/>
        <w:spacing w:line="276" w:lineRule="auto"/>
        <w:ind w:left="1080"/>
        <w:jc w:val="both"/>
        <w:rPr>
          <w:sz w:val="22"/>
          <w:szCs w:val="22"/>
        </w:rPr>
      </w:pPr>
    </w:p>
    <w:tbl>
      <w:tblPr>
        <w:tblStyle w:val="Tabela-Siatka"/>
        <w:tblW w:w="0" w:type="auto"/>
        <w:jc w:val="center"/>
        <w:tblLook w:val="04A0" w:firstRow="1" w:lastRow="0" w:firstColumn="1" w:lastColumn="0" w:noHBand="0" w:noVBand="1"/>
      </w:tblPr>
      <w:tblGrid>
        <w:gridCol w:w="4531"/>
        <w:gridCol w:w="4531"/>
      </w:tblGrid>
      <w:tr w:rsidR="00F01542" w:rsidRPr="00F862E9" w14:paraId="391ACFD7" w14:textId="77777777" w:rsidTr="00F01542">
        <w:trPr>
          <w:jc w:val="center"/>
        </w:trPr>
        <w:tc>
          <w:tcPr>
            <w:tcW w:w="4531" w:type="dxa"/>
          </w:tcPr>
          <w:p w14:paraId="17BBBB7E"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blacharze i lakiernicy samochodowi</w:t>
            </w:r>
          </w:p>
          <w:p w14:paraId="18148DEB"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brukarze</w:t>
            </w:r>
          </w:p>
          <w:p w14:paraId="67952C3D"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ceramicy przemysłowi</w:t>
            </w:r>
          </w:p>
          <w:p w14:paraId="60CEFF05"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cieśle i stolarze budowlani</w:t>
            </w:r>
          </w:p>
          <w:p w14:paraId="001A3B03"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dekarze i blacharze budowlani</w:t>
            </w:r>
          </w:p>
          <w:p w14:paraId="09568D8D"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dentyści</w:t>
            </w:r>
          </w:p>
          <w:p w14:paraId="58811B30"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elektrycy, elektromechanicy i elektromonterzy</w:t>
            </w:r>
          </w:p>
          <w:p w14:paraId="6BFCD4CC"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farmaceuci</w:t>
            </w:r>
          </w:p>
          <w:p w14:paraId="5D7C74E4"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fizjoterapeuci i masażyści</w:t>
            </w:r>
          </w:p>
          <w:p w14:paraId="0A9D467E"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geodeci i kartografowie</w:t>
            </w:r>
          </w:p>
          <w:p w14:paraId="4EA60652"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kamieniarze</w:t>
            </w:r>
          </w:p>
          <w:p w14:paraId="524D5A9E"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kierowcy autobusów</w:t>
            </w:r>
          </w:p>
          <w:p w14:paraId="7C9A4FA3"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kierowcy samochodów ciężarowych i ciągników siodłowych</w:t>
            </w:r>
          </w:p>
          <w:p w14:paraId="46EE242A"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kucharze</w:t>
            </w:r>
          </w:p>
          <w:p w14:paraId="38EE3427"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lakiernicy</w:t>
            </w:r>
          </w:p>
          <w:p w14:paraId="25538E4B"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Lekarze</w:t>
            </w:r>
          </w:p>
          <w:p w14:paraId="118689B9"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magazynierzy</w:t>
            </w:r>
          </w:p>
          <w:p w14:paraId="715E33B4"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mechanicy maszyn i urządzeń</w:t>
            </w:r>
          </w:p>
          <w:p w14:paraId="45F274C1"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mechanicy pojazdów samochodowych</w:t>
            </w:r>
          </w:p>
          <w:p w14:paraId="0175ED67"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monterzy instalacji budowlanych</w:t>
            </w:r>
          </w:p>
          <w:p w14:paraId="2421415E"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murarze i tynkarze</w:t>
            </w:r>
          </w:p>
          <w:p w14:paraId="2AD5686D"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nauczyciele języków obcych i lektorzy</w:t>
            </w:r>
          </w:p>
          <w:p w14:paraId="5813E232"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nauczyciele przedmiotów ogólnokształcących</w:t>
            </w:r>
          </w:p>
          <w:p w14:paraId="0DD96A07"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nauczyciele przedszkoli</w:t>
            </w:r>
          </w:p>
          <w:p w14:paraId="68C53FD8"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nauczyciele szkół specjalnych i oddziałów integracyjnych</w:t>
            </w:r>
          </w:p>
        </w:tc>
        <w:tc>
          <w:tcPr>
            <w:tcW w:w="4531" w:type="dxa"/>
          </w:tcPr>
          <w:p w14:paraId="722F2F3C"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operatorzy i mechanicy sprzętu do robót ziemnych</w:t>
            </w:r>
          </w:p>
          <w:p w14:paraId="173414F9"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operatorzy obrabiarek skrawających</w:t>
            </w:r>
          </w:p>
          <w:p w14:paraId="441557D1"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operatorzy urządzeń dźwigowo-transportowych</w:t>
            </w:r>
          </w:p>
          <w:p w14:paraId="01D6D215"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opiekunowie osoby starszej lub niepełnosprawnej</w:t>
            </w:r>
          </w:p>
          <w:p w14:paraId="29462B59"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pedagodzy</w:t>
            </w:r>
          </w:p>
          <w:p w14:paraId="03F9C643"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piekarze</w:t>
            </w:r>
          </w:p>
          <w:p w14:paraId="2037A30D"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pielęgniarki i położne</w:t>
            </w:r>
          </w:p>
          <w:p w14:paraId="1176F1BB"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pracownicy ds. rachunkowości i księgowości</w:t>
            </w:r>
          </w:p>
          <w:p w14:paraId="1B245BC4"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pracownicy robót wykończeniowych w budownictwie</w:t>
            </w:r>
          </w:p>
          <w:p w14:paraId="5CE136F5"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przetwórcy mięsa i ryb</w:t>
            </w:r>
          </w:p>
          <w:p w14:paraId="47063D27"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psycholodzy i psychoterapeuci</w:t>
            </w:r>
          </w:p>
          <w:p w14:paraId="5564ED70"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ratownicy medyczni</w:t>
            </w:r>
          </w:p>
          <w:p w14:paraId="1BF5CD96"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robotnicy budowlani</w:t>
            </w:r>
          </w:p>
          <w:p w14:paraId="3FDCBC8C"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robotnicy obróbki drewna i stolarze</w:t>
            </w:r>
          </w:p>
          <w:p w14:paraId="123A2486"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samodzielni księgowi</w:t>
            </w:r>
          </w:p>
          <w:p w14:paraId="5B97DE1A"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spawacze</w:t>
            </w:r>
          </w:p>
          <w:p w14:paraId="6C3078D7"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szefowie kuchni</w:t>
            </w:r>
          </w:p>
          <w:p w14:paraId="1A98B171"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ślusarze</w:t>
            </w:r>
          </w:p>
          <w:p w14:paraId="6EDBEDBA"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tapicerzy</w:t>
            </w:r>
          </w:p>
          <w:p w14:paraId="063BE2D3"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technicy mechanicy</w:t>
            </w:r>
          </w:p>
          <w:p w14:paraId="42795BA5"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wychowawcy w placówkach oświatowych i opiekuńczych</w:t>
            </w:r>
          </w:p>
          <w:p w14:paraId="44BD9C1D" w14:textId="77777777" w:rsidR="00F01542" w:rsidRPr="00F862E9" w:rsidRDefault="00F01542" w:rsidP="00746FF9">
            <w:pPr>
              <w:pStyle w:val="Akapitzlist"/>
              <w:numPr>
                <w:ilvl w:val="0"/>
                <w:numId w:val="16"/>
              </w:numPr>
              <w:spacing w:line="276" w:lineRule="auto"/>
              <w:jc w:val="both"/>
              <w:rPr>
                <w:sz w:val="22"/>
                <w:szCs w:val="22"/>
              </w:rPr>
            </w:pPr>
            <w:r w:rsidRPr="00F862E9">
              <w:rPr>
                <w:sz w:val="22"/>
                <w:szCs w:val="22"/>
              </w:rPr>
              <w:t>zaopatrzeniowcy i dostawcy</w:t>
            </w:r>
          </w:p>
        </w:tc>
      </w:tr>
    </w:tbl>
    <w:p w14:paraId="54F59296" w14:textId="77777777" w:rsidR="00BC18E7" w:rsidRDefault="00BC18E7" w:rsidP="00F862E9">
      <w:pPr>
        <w:pStyle w:val="Akapitzlist"/>
        <w:spacing w:line="276" w:lineRule="auto"/>
        <w:ind w:left="1080"/>
        <w:jc w:val="both"/>
        <w:rPr>
          <w:sz w:val="22"/>
          <w:szCs w:val="22"/>
        </w:rPr>
      </w:pPr>
    </w:p>
    <w:p w14:paraId="53EAF2C5" w14:textId="77777777" w:rsidR="00344207" w:rsidRDefault="00344207" w:rsidP="00F862E9">
      <w:pPr>
        <w:pStyle w:val="Akapitzlist"/>
        <w:spacing w:line="276" w:lineRule="auto"/>
        <w:ind w:left="1080"/>
        <w:jc w:val="both"/>
        <w:rPr>
          <w:sz w:val="22"/>
          <w:szCs w:val="22"/>
        </w:rPr>
      </w:pPr>
    </w:p>
    <w:p w14:paraId="2CB0EA71" w14:textId="77777777" w:rsidR="00344207" w:rsidRDefault="00344207" w:rsidP="00F862E9">
      <w:pPr>
        <w:pStyle w:val="Akapitzlist"/>
        <w:spacing w:line="276" w:lineRule="auto"/>
        <w:ind w:left="1080"/>
        <w:jc w:val="both"/>
        <w:rPr>
          <w:sz w:val="22"/>
          <w:szCs w:val="22"/>
        </w:rPr>
      </w:pPr>
    </w:p>
    <w:p w14:paraId="28D92FD5" w14:textId="77777777" w:rsidR="00344207" w:rsidRPr="00F862E9" w:rsidRDefault="00344207" w:rsidP="00F862E9">
      <w:pPr>
        <w:pStyle w:val="Akapitzlist"/>
        <w:spacing w:line="276" w:lineRule="auto"/>
        <w:ind w:left="1080"/>
        <w:jc w:val="both"/>
        <w:rPr>
          <w:sz w:val="22"/>
          <w:szCs w:val="22"/>
        </w:rPr>
      </w:pPr>
    </w:p>
    <w:p w14:paraId="280311E5" w14:textId="77777777" w:rsidR="00BC18E7" w:rsidRPr="00F862E9" w:rsidRDefault="00BC18E7" w:rsidP="00F862E9">
      <w:pPr>
        <w:pStyle w:val="Akapitzlist"/>
        <w:spacing w:line="276" w:lineRule="auto"/>
        <w:ind w:left="1080"/>
        <w:jc w:val="both"/>
        <w:rPr>
          <w:sz w:val="22"/>
          <w:szCs w:val="22"/>
        </w:rPr>
      </w:pPr>
    </w:p>
    <w:p w14:paraId="3DECF40C" w14:textId="5B378069" w:rsidR="00357D21" w:rsidRPr="00F862E9" w:rsidRDefault="00BC18E7" w:rsidP="00746FF9">
      <w:pPr>
        <w:pStyle w:val="Akapitzlist"/>
        <w:numPr>
          <w:ilvl w:val="0"/>
          <w:numId w:val="15"/>
        </w:numPr>
        <w:spacing w:line="276" w:lineRule="auto"/>
        <w:jc w:val="both"/>
        <w:rPr>
          <w:sz w:val="22"/>
          <w:szCs w:val="22"/>
        </w:rPr>
      </w:pPr>
      <w:r w:rsidRPr="00F862E9">
        <w:rPr>
          <w:sz w:val="22"/>
          <w:szCs w:val="22"/>
        </w:rPr>
        <w:t>D</w:t>
      </w:r>
      <w:r w:rsidR="00357D21" w:rsidRPr="00F862E9">
        <w:rPr>
          <w:sz w:val="22"/>
          <w:szCs w:val="22"/>
        </w:rPr>
        <w:t>ziałalności, na które wystąpiło zapotrzebowanie na obszarze LSR (na podstawie doświadczeń LGD z  naborów w okresie 2014-2020</w:t>
      </w:r>
      <w:r w:rsidR="00357D21" w:rsidRPr="006A1595">
        <w:rPr>
          <w:sz w:val="22"/>
          <w:szCs w:val="22"/>
        </w:rPr>
        <w:t>), tj</w:t>
      </w:r>
      <w:r w:rsidR="00F01542" w:rsidRPr="006A1595">
        <w:rPr>
          <w:sz w:val="22"/>
          <w:szCs w:val="22"/>
        </w:rPr>
        <w:t>.:</w:t>
      </w:r>
      <w:r w:rsidR="004C0E6F" w:rsidRPr="00F862E9">
        <w:rPr>
          <w:sz w:val="22"/>
          <w:szCs w:val="22"/>
        </w:rPr>
        <w:t xml:space="preserve"> </w:t>
      </w:r>
    </w:p>
    <w:p w14:paraId="0365596A" w14:textId="77777777" w:rsidR="00F87215" w:rsidRPr="00F862E9" w:rsidRDefault="00F87215" w:rsidP="00F862E9">
      <w:pPr>
        <w:spacing w:line="276" w:lineRule="auto"/>
        <w:jc w:val="both"/>
        <w:rPr>
          <w:sz w:val="22"/>
          <w:szCs w:val="22"/>
        </w:rPr>
      </w:pPr>
    </w:p>
    <w:tbl>
      <w:tblPr>
        <w:tblStyle w:val="Tabela-Siatka"/>
        <w:tblW w:w="0" w:type="auto"/>
        <w:tblInd w:w="562" w:type="dxa"/>
        <w:tblLook w:val="04A0" w:firstRow="1" w:lastRow="0" w:firstColumn="1" w:lastColumn="0" w:noHBand="0" w:noVBand="1"/>
      </w:tblPr>
      <w:tblGrid>
        <w:gridCol w:w="4535"/>
        <w:gridCol w:w="4537"/>
      </w:tblGrid>
      <w:tr w:rsidR="00F87215" w:rsidRPr="00F862E9" w14:paraId="78DC9220" w14:textId="77777777" w:rsidTr="00F87215">
        <w:tc>
          <w:tcPr>
            <w:tcW w:w="4535" w:type="dxa"/>
          </w:tcPr>
          <w:p w14:paraId="5C8A3BF2" w14:textId="77777777" w:rsidR="00F87215" w:rsidRPr="00F862E9" w:rsidRDefault="00F87215" w:rsidP="00746FF9">
            <w:pPr>
              <w:pStyle w:val="Akapitzlist"/>
              <w:numPr>
                <w:ilvl w:val="0"/>
                <w:numId w:val="17"/>
              </w:numPr>
              <w:spacing w:line="276" w:lineRule="auto"/>
              <w:jc w:val="both"/>
              <w:rPr>
                <w:sz w:val="22"/>
                <w:szCs w:val="22"/>
              </w:rPr>
            </w:pPr>
            <w:r w:rsidRPr="00F862E9">
              <w:rPr>
                <w:sz w:val="22"/>
                <w:szCs w:val="22"/>
              </w:rPr>
              <w:t>aranżacja wnętrz</w:t>
            </w:r>
          </w:p>
          <w:p w14:paraId="3E2A8C74" w14:textId="77777777" w:rsidR="00F87215" w:rsidRPr="00F862E9" w:rsidRDefault="00F87215" w:rsidP="00746FF9">
            <w:pPr>
              <w:pStyle w:val="Akapitzlist"/>
              <w:numPr>
                <w:ilvl w:val="0"/>
                <w:numId w:val="17"/>
              </w:numPr>
              <w:spacing w:line="276" w:lineRule="auto"/>
              <w:jc w:val="both"/>
              <w:rPr>
                <w:sz w:val="22"/>
                <w:szCs w:val="22"/>
              </w:rPr>
            </w:pPr>
            <w:r w:rsidRPr="00F862E9">
              <w:rPr>
                <w:sz w:val="22"/>
                <w:szCs w:val="22"/>
              </w:rPr>
              <w:t>audyty energetyczne</w:t>
            </w:r>
          </w:p>
          <w:p w14:paraId="015B1A4E" w14:textId="77777777" w:rsidR="00F87215" w:rsidRPr="00F862E9" w:rsidRDefault="00F87215" w:rsidP="00746FF9">
            <w:pPr>
              <w:pStyle w:val="Akapitzlist"/>
              <w:numPr>
                <w:ilvl w:val="0"/>
                <w:numId w:val="17"/>
              </w:numPr>
              <w:spacing w:line="276" w:lineRule="auto"/>
              <w:jc w:val="both"/>
              <w:rPr>
                <w:sz w:val="22"/>
                <w:szCs w:val="22"/>
              </w:rPr>
            </w:pPr>
            <w:r w:rsidRPr="00F862E9">
              <w:rPr>
                <w:sz w:val="22"/>
                <w:szCs w:val="22"/>
              </w:rPr>
              <w:t>branża grzewcza i chłodnicza</w:t>
            </w:r>
          </w:p>
          <w:p w14:paraId="1F0CE5D9" w14:textId="77777777" w:rsidR="00F87215" w:rsidRPr="00F862E9" w:rsidRDefault="00F87215" w:rsidP="00746FF9">
            <w:pPr>
              <w:pStyle w:val="Akapitzlist"/>
              <w:numPr>
                <w:ilvl w:val="0"/>
                <w:numId w:val="17"/>
              </w:numPr>
              <w:spacing w:line="276" w:lineRule="auto"/>
              <w:jc w:val="both"/>
              <w:rPr>
                <w:sz w:val="22"/>
                <w:szCs w:val="22"/>
              </w:rPr>
            </w:pPr>
            <w:r w:rsidRPr="00F862E9">
              <w:rPr>
                <w:sz w:val="22"/>
                <w:szCs w:val="22"/>
              </w:rPr>
              <w:t>mechanika pojazdowa</w:t>
            </w:r>
          </w:p>
          <w:p w14:paraId="4CDA828F" w14:textId="5FF22989" w:rsidR="00F87215" w:rsidRPr="00F862E9" w:rsidRDefault="00F87215" w:rsidP="00746FF9">
            <w:pPr>
              <w:pStyle w:val="Akapitzlist"/>
              <w:numPr>
                <w:ilvl w:val="0"/>
                <w:numId w:val="17"/>
              </w:numPr>
              <w:spacing w:line="276" w:lineRule="auto"/>
              <w:jc w:val="both"/>
              <w:rPr>
                <w:sz w:val="22"/>
                <w:szCs w:val="22"/>
              </w:rPr>
            </w:pPr>
            <w:r w:rsidRPr="00F862E9">
              <w:rPr>
                <w:sz w:val="22"/>
                <w:szCs w:val="22"/>
              </w:rPr>
              <w:t>mycie elewacji, dachów, paneli fotowoltaicznych</w:t>
            </w:r>
          </w:p>
          <w:p w14:paraId="75CF8D49" w14:textId="77777777" w:rsidR="00F87215" w:rsidRPr="00F862E9" w:rsidRDefault="00F87215" w:rsidP="00746FF9">
            <w:pPr>
              <w:pStyle w:val="Akapitzlist"/>
              <w:numPr>
                <w:ilvl w:val="0"/>
                <w:numId w:val="17"/>
              </w:numPr>
              <w:spacing w:line="276" w:lineRule="auto"/>
              <w:jc w:val="both"/>
              <w:rPr>
                <w:sz w:val="22"/>
                <w:szCs w:val="22"/>
              </w:rPr>
            </w:pPr>
            <w:r w:rsidRPr="00F862E9">
              <w:rPr>
                <w:sz w:val="22"/>
                <w:szCs w:val="22"/>
              </w:rPr>
              <w:t>odnawialne źródła energii</w:t>
            </w:r>
          </w:p>
          <w:p w14:paraId="366C303E" w14:textId="77777777" w:rsidR="00F87215" w:rsidRPr="00F862E9" w:rsidRDefault="00F87215" w:rsidP="00746FF9">
            <w:pPr>
              <w:pStyle w:val="Akapitzlist"/>
              <w:numPr>
                <w:ilvl w:val="0"/>
                <w:numId w:val="17"/>
              </w:numPr>
              <w:spacing w:line="276" w:lineRule="auto"/>
              <w:jc w:val="both"/>
              <w:rPr>
                <w:sz w:val="22"/>
                <w:szCs w:val="22"/>
              </w:rPr>
            </w:pPr>
            <w:r w:rsidRPr="00F862E9">
              <w:rPr>
                <w:sz w:val="22"/>
                <w:szCs w:val="22"/>
              </w:rPr>
              <w:t>stolarka okienno-drzwiowa</w:t>
            </w:r>
          </w:p>
          <w:p w14:paraId="6F8384C6" w14:textId="77777777" w:rsidR="00F87215" w:rsidRPr="00F862E9" w:rsidRDefault="00F87215" w:rsidP="00746FF9">
            <w:pPr>
              <w:pStyle w:val="Akapitzlist"/>
              <w:numPr>
                <w:ilvl w:val="0"/>
                <w:numId w:val="17"/>
              </w:numPr>
              <w:spacing w:line="276" w:lineRule="auto"/>
              <w:jc w:val="both"/>
              <w:rPr>
                <w:sz w:val="22"/>
                <w:szCs w:val="22"/>
              </w:rPr>
            </w:pPr>
            <w:r w:rsidRPr="00F862E9">
              <w:rPr>
                <w:sz w:val="22"/>
                <w:szCs w:val="22"/>
              </w:rPr>
              <w:t>usługi ciesielsko – dekarskie</w:t>
            </w:r>
          </w:p>
          <w:p w14:paraId="02E73254" w14:textId="77777777" w:rsidR="00F87215" w:rsidRPr="00F862E9" w:rsidRDefault="00F87215" w:rsidP="00F862E9">
            <w:pPr>
              <w:spacing w:line="276" w:lineRule="auto"/>
              <w:jc w:val="both"/>
              <w:rPr>
                <w:sz w:val="22"/>
                <w:szCs w:val="22"/>
              </w:rPr>
            </w:pPr>
          </w:p>
        </w:tc>
        <w:tc>
          <w:tcPr>
            <w:tcW w:w="4537" w:type="dxa"/>
          </w:tcPr>
          <w:p w14:paraId="72FB3D4B" w14:textId="77777777" w:rsidR="00F87215" w:rsidRPr="00F862E9" w:rsidRDefault="00F87215" w:rsidP="00746FF9">
            <w:pPr>
              <w:pStyle w:val="Akapitzlist"/>
              <w:numPr>
                <w:ilvl w:val="0"/>
                <w:numId w:val="17"/>
              </w:numPr>
              <w:spacing w:line="276" w:lineRule="auto"/>
              <w:jc w:val="both"/>
              <w:rPr>
                <w:sz w:val="22"/>
                <w:szCs w:val="22"/>
              </w:rPr>
            </w:pPr>
            <w:r w:rsidRPr="00F862E9">
              <w:rPr>
                <w:sz w:val="22"/>
                <w:szCs w:val="22"/>
              </w:rPr>
              <w:t>usługi elektroinstalacyjne</w:t>
            </w:r>
          </w:p>
          <w:p w14:paraId="2B6B48B4" w14:textId="77777777" w:rsidR="00F87215" w:rsidRPr="00F862E9" w:rsidRDefault="00F87215" w:rsidP="00746FF9">
            <w:pPr>
              <w:pStyle w:val="Akapitzlist"/>
              <w:numPr>
                <w:ilvl w:val="0"/>
                <w:numId w:val="17"/>
              </w:numPr>
              <w:spacing w:line="276" w:lineRule="auto"/>
              <w:jc w:val="both"/>
              <w:rPr>
                <w:sz w:val="22"/>
                <w:szCs w:val="22"/>
              </w:rPr>
            </w:pPr>
            <w:r w:rsidRPr="00F862E9">
              <w:rPr>
                <w:sz w:val="22"/>
                <w:szCs w:val="22"/>
              </w:rPr>
              <w:t>usługi elektryczne</w:t>
            </w:r>
          </w:p>
          <w:p w14:paraId="4DD0EEF1" w14:textId="77777777" w:rsidR="00F87215" w:rsidRPr="00F862E9" w:rsidRDefault="00F87215" w:rsidP="00746FF9">
            <w:pPr>
              <w:pStyle w:val="Akapitzlist"/>
              <w:numPr>
                <w:ilvl w:val="0"/>
                <w:numId w:val="17"/>
              </w:numPr>
              <w:spacing w:line="276" w:lineRule="auto"/>
              <w:jc w:val="both"/>
              <w:rPr>
                <w:sz w:val="22"/>
                <w:szCs w:val="22"/>
              </w:rPr>
            </w:pPr>
            <w:r w:rsidRPr="00F862E9">
              <w:rPr>
                <w:sz w:val="22"/>
                <w:szCs w:val="22"/>
              </w:rPr>
              <w:t>usługi kosmetologiczne</w:t>
            </w:r>
          </w:p>
          <w:p w14:paraId="636B6D50" w14:textId="77777777" w:rsidR="00F87215" w:rsidRPr="00F862E9" w:rsidRDefault="00F87215" w:rsidP="00746FF9">
            <w:pPr>
              <w:pStyle w:val="Akapitzlist"/>
              <w:numPr>
                <w:ilvl w:val="0"/>
                <w:numId w:val="17"/>
              </w:numPr>
              <w:spacing w:line="276" w:lineRule="auto"/>
              <w:jc w:val="both"/>
              <w:rPr>
                <w:sz w:val="22"/>
                <w:szCs w:val="22"/>
              </w:rPr>
            </w:pPr>
            <w:r w:rsidRPr="00F862E9">
              <w:rPr>
                <w:sz w:val="22"/>
                <w:szCs w:val="22"/>
              </w:rPr>
              <w:t>usługi logopedyczne</w:t>
            </w:r>
          </w:p>
          <w:p w14:paraId="2B4D8722" w14:textId="77777777" w:rsidR="00F87215" w:rsidRPr="00F862E9" w:rsidRDefault="00F87215" w:rsidP="00746FF9">
            <w:pPr>
              <w:pStyle w:val="Akapitzlist"/>
              <w:numPr>
                <w:ilvl w:val="0"/>
                <w:numId w:val="17"/>
              </w:numPr>
              <w:spacing w:line="276" w:lineRule="auto"/>
              <w:jc w:val="both"/>
              <w:rPr>
                <w:sz w:val="22"/>
                <w:szCs w:val="22"/>
              </w:rPr>
            </w:pPr>
            <w:r w:rsidRPr="00F862E9">
              <w:rPr>
                <w:sz w:val="22"/>
                <w:szCs w:val="22"/>
              </w:rPr>
              <w:t>usługi projektowe (projekty budowalne)</w:t>
            </w:r>
          </w:p>
          <w:p w14:paraId="5845DA7F" w14:textId="77777777" w:rsidR="00F87215" w:rsidRPr="00F862E9" w:rsidRDefault="00F87215" w:rsidP="00746FF9">
            <w:pPr>
              <w:pStyle w:val="Akapitzlist"/>
              <w:numPr>
                <w:ilvl w:val="0"/>
                <w:numId w:val="17"/>
              </w:numPr>
              <w:spacing w:line="276" w:lineRule="auto"/>
              <w:jc w:val="both"/>
              <w:rPr>
                <w:sz w:val="22"/>
                <w:szCs w:val="22"/>
              </w:rPr>
            </w:pPr>
            <w:r w:rsidRPr="00F862E9">
              <w:rPr>
                <w:sz w:val="22"/>
                <w:szCs w:val="22"/>
              </w:rPr>
              <w:t>usługi sprzątania</w:t>
            </w:r>
          </w:p>
          <w:p w14:paraId="0ADC2E5B" w14:textId="77777777" w:rsidR="00F87215" w:rsidRPr="00F862E9" w:rsidRDefault="00F87215" w:rsidP="00746FF9">
            <w:pPr>
              <w:pStyle w:val="Akapitzlist"/>
              <w:numPr>
                <w:ilvl w:val="0"/>
                <w:numId w:val="17"/>
              </w:numPr>
              <w:spacing w:line="276" w:lineRule="auto"/>
              <w:jc w:val="both"/>
              <w:rPr>
                <w:sz w:val="22"/>
                <w:szCs w:val="22"/>
              </w:rPr>
            </w:pPr>
            <w:r w:rsidRPr="00F862E9">
              <w:rPr>
                <w:sz w:val="22"/>
                <w:szCs w:val="22"/>
              </w:rPr>
              <w:t>usługi tartaczne</w:t>
            </w:r>
          </w:p>
          <w:p w14:paraId="59782356" w14:textId="77777777" w:rsidR="00F87215" w:rsidRPr="00F862E9" w:rsidRDefault="00F87215" w:rsidP="00746FF9">
            <w:pPr>
              <w:pStyle w:val="Akapitzlist"/>
              <w:numPr>
                <w:ilvl w:val="0"/>
                <w:numId w:val="17"/>
              </w:numPr>
              <w:spacing w:line="276" w:lineRule="auto"/>
              <w:jc w:val="both"/>
              <w:rPr>
                <w:sz w:val="22"/>
                <w:szCs w:val="22"/>
              </w:rPr>
            </w:pPr>
            <w:r w:rsidRPr="00F862E9">
              <w:rPr>
                <w:sz w:val="22"/>
                <w:szCs w:val="22"/>
              </w:rPr>
              <w:t xml:space="preserve">usługi </w:t>
            </w:r>
            <w:proofErr w:type="spellStart"/>
            <w:r w:rsidRPr="00F862E9">
              <w:rPr>
                <w:sz w:val="22"/>
                <w:szCs w:val="22"/>
              </w:rPr>
              <w:t>trychologiczne</w:t>
            </w:r>
            <w:proofErr w:type="spellEnd"/>
          </w:p>
          <w:p w14:paraId="7A826EAB" w14:textId="10D5144A" w:rsidR="00F87215" w:rsidRPr="00F862E9" w:rsidRDefault="00F87215" w:rsidP="00746FF9">
            <w:pPr>
              <w:pStyle w:val="Akapitzlist"/>
              <w:numPr>
                <w:ilvl w:val="0"/>
                <w:numId w:val="17"/>
              </w:numPr>
              <w:spacing w:line="276" w:lineRule="auto"/>
              <w:jc w:val="both"/>
              <w:rPr>
                <w:sz w:val="22"/>
                <w:szCs w:val="22"/>
              </w:rPr>
            </w:pPr>
            <w:r w:rsidRPr="00F862E9">
              <w:rPr>
                <w:sz w:val="22"/>
                <w:szCs w:val="22"/>
              </w:rPr>
              <w:t>wynajem sprzętu budowlanego</w:t>
            </w:r>
          </w:p>
        </w:tc>
      </w:tr>
    </w:tbl>
    <w:p w14:paraId="7CBEC1A6" w14:textId="77777777" w:rsidR="00F87215" w:rsidRPr="00F862E9" w:rsidRDefault="00F87215" w:rsidP="00F862E9">
      <w:pPr>
        <w:spacing w:line="276" w:lineRule="auto"/>
        <w:jc w:val="both"/>
        <w:rPr>
          <w:sz w:val="22"/>
          <w:szCs w:val="22"/>
        </w:rPr>
      </w:pPr>
    </w:p>
    <w:p w14:paraId="39ECA74A" w14:textId="77777777" w:rsidR="00357D21" w:rsidRPr="00F862E9" w:rsidRDefault="00357D21" w:rsidP="00F862E9">
      <w:pPr>
        <w:spacing w:line="276" w:lineRule="auto"/>
        <w:rPr>
          <w:b/>
          <w:bCs/>
          <w:sz w:val="22"/>
          <w:szCs w:val="22"/>
        </w:rPr>
      </w:pPr>
      <w:r w:rsidRPr="00F862E9">
        <w:rPr>
          <w:b/>
          <w:bCs/>
          <w:sz w:val="22"/>
          <w:szCs w:val="22"/>
        </w:rPr>
        <w:t>Kwota wsparcia w ramach LSR:</w:t>
      </w:r>
    </w:p>
    <w:p w14:paraId="46DA8911" w14:textId="33115046" w:rsidR="00357D21" w:rsidRPr="00F862E9" w:rsidRDefault="00F862E9" w:rsidP="00F862E9">
      <w:pPr>
        <w:spacing w:line="276" w:lineRule="auto"/>
        <w:rPr>
          <w:sz w:val="22"/>
          <w:szCs w:val="22"/>
        </w:rPr>
      </w:pPr>
      <w:r w:rsidRPr="00F862E9">
        <w:rPr>
          <w:sz w:val="22"/>
          <w:szCs w:val="22"/>
        </w:rPr>
        <w:t>Minimalna wartość wsparcia kosztów kwalifikowalnych na poziomie operacji:</w:t>
      </w:r>
      <w:r w:rsidR="00357D21" w:rsidRPr="00F862E9">
        <w:rPr>
          <w:sz w:val="22"/>
          <w:szCs w:val="22"/>
        </w:rPr>
        <w:t xml:space="preserve"> </w:t>
      </w:r>
      <w:r w:rsidR="00357D21" w:rsidRPr="00F862E9">
        <w:rPr>
          <w:b/>
          <w:bCs/>
          <w:sz w:val="22"/>
          <w:szCs w:val="22"/>
        </w:rPr>
        <w:t xml:space="preserve">50 tys. zł </w:t>
      </w:r>
    </w:p>
    <w:p w14:paraId="48C91A15" w14:textId="77777777" w:rsidR="00357D21" w:rsidRPr="00F862E9" w:rsidRDefault="00357D21" w:rsidP="00F862E9">
      <w:pPr>
        <w:spacing w:line="276" w:lineRule="auto"/>
        <w:rPr>
          <w:sz w:val="22"/>
          <w:szCs w:val="22"/>
        </w:rPr>
      </w:pPr>
      <w:r w:rsidRPr="00F862E9">
        <w:rPr>
          <w:sz w:val="22"/>
          <w:szCs w:val="22"/>
        </w:rPr>
        <w:t>Maksymalna wysokość dofinansowania operacji:</w:t>
      </w:r>
    </w:p>
    <w:p w14:paraId="68584827" w14:textId="7704C94E" w:rsidR="00945E59" w:rsidRPr="006A1595" w:rsidRDefault="00945E59" w:rsidP="00746FF9">
      <w:pPr>
        <w:pStyle w:val="Akapitzlist"/>
        <w:numPr>
          <w:ilvl w:val="0"/>
          <w:numId w:val="13"/>
        </w:numPr>
        <w:suppressAutoHyphens w:val="0"/>
        <w:spacing w:line="276" w:lineRule="auto"/>
        <w:jc w:val="both"/>
        <w:rPr>
          <w:sz w:val="22"/>
          <w:szCs w:val="22"/>
        </w:rPr>
      </w:pPr>
      <w:r w:rsidRPr="000A376F">
        <w:rPr>
          <w:sz w:val="22"/>
          <w:szCs w:val="22"/>
        </w:rPr>
        <w:t xml:space="preserve">podejmowanie pozarolniczej działalności gospodarczej przez osoby fizyczne - dotacja w postaci ryczałtu </w:t>
      </w:r>
      <w:r w:rsidRPr="000A376F">
        <w:rPr>
          <w:b/>
          <w:bCs/>
          <w:sz w:val="22"/>
          <w:szCs w:val="22"/>
        </w:rPr>
        <w:t>do</w:t>
      </w:r>
      <w:r w:rsidRPr="000A376F">
        <w:rPr>
          <w:sz w:val="22"/>
          <w:szCs w:val="22"/>
        </w:rPr>
        <w:t xml:space="preserve"> </w:t>
      </w:r>
      <w:r w:rsidRPr="006A1595">
        <w:rPr>
          <w:b/>
          <w:bCs/>
          <w:sz w:val="22"/>
          <w:szCs w:val="22"/>
        </w:rPr>
        <w:t>1</w:t>
      </w:r>
      <w:r w:rsidR="004E3933" w:rsidRPr="006A1595">
        <w:rPr>
          <w:b/>
          <w:bCs/>
          <w:sz w:val="22"/>
          <w:szCs w:val="22"/>
        </w:rPr>
        <w:t>5</w:t>
      </w:r>
      <w:r w:rsidRPr="006A1595">
        <w:rPr>
          <w:b/>
          <w:bCs/>
          <w:sz w:val="22"/>
          <w:szCs w:val="22"/>
        </w:rPr>
        <w:t>0 tys. zł</w:t>
      </w:r>
      <w:r w:rsidRPr="006A1595">
        <w:rPr>
          <w:sz w:val="22"/>
          <w:szCs w:val="22"/>
        </w:rPr>
        <w:t>;</w:t>
      </w:r>
    </w:p>
    <w:p w14:paraId="1DD4ED6A" w14:textId="77777777" w:rsidR="00945E59" w:rsidRPr="000A376F" w:rsidRDefault="00945E59" w:rsidP="00746FF9">
      <w:pPr>
        <w:pStyle w:val="Akapitzlist"/>
        <w:numPr>
          <w:ilvl w:val="0"/>
          <w:numId w:val="11"/>
        </w:numPr>
        <w:suppressAutoHyphens w:val="0"/>
        <w:spacing w:line="276" w:lineRule="auto"/>
        <w:jc w:val="both"/>
        <w:rPr>
          <w:sz w:val="22"/>
          <w:szCs w:val="22"/>
        </w:rPr>
      </w:pPr>
      <w:r w:rsidRPr="006A1595">
        <w:rPr>
          <w:sz w:val="22"/>
          <w:szCs w:val="22"/>
        </w:rPr>
        <w:t>rozwijanie pozarolniczej</w:t>
      </w:r>
      <w:r w:rsidRPr="00025F24">
        <w:rPr>
          <w:sz w:val="22"/>
          <w:szCs w:val="22"/>
        </w:rPr>
        <w:t xml:space="preserve"> działalności gospodarczej</w:t>
      </w:r>
      <w:r>
        <w:rPr>
          <w:sz w:val="22"/>
          <w:szCs w:val="22"/>
        </w:rPr>
        <w:t xml:space="preserve"> </w:t>
      </w:r>
      <w:r w:rsidRPr="00025F24">
        <w:rPr>
          <w:sz w:val="22"/>
          <w:szCs w:val="22"/>
        </w:rPr>
        <w:t xml:space="preserve">– dotacja w postaci refundacji kosztów </w:t>
      </w:r>
      <w:r>
        <w:rPr>
          <w:sz w:val="22"/>
          <w:szCs w:val="22"/>
        </w:rPr>
        <w:t xml:space="preserve"> k</w:t>
      </w:r>
      <w:r w:rsidRPr="00025F24">
        <w:rPr>
          <w:sz w:val="22"/>
          <w:szCs w:val="22"/>
        </w:rPr>
        <w:t xml:space="preserve">walifikowalnych </w:t>
      </w:r>
      <w:r w:rsidRPr="000A376F">
        <w:rPr>
          <w:b/>
          <w:bCs/>
          <w:sz w:val="22"/>
          <w:szCs w:val="22"/>
        </w:rPr>
        <w:t>do</w:t>
      </w:r>
      <w:r w:rsidRPr="00025F24">
        <w:rPr>
          <w:sz w:val="22"/>
          <w:szCs w:val="22"/>
        </w:rPr>
        <w:t xml:space="preserve"> </w:t>
      </w:r>
      <w:r w:rsidRPr="00025F24">
        <w:rPr>
          <w:b/>
          <w:bCs/>
          <w:sz w:val="22"/>
          <w:szCs w:val="22"/>
        </w:rPr>
        <w:t>300 tys. zł.</w:t>
      </w:r>
    </w:p>
    <w:p w14:paraId="0CA4CEE8" w14:textId="449B6679" w:rsidR="00945E59" w:rsidRPr="006A1595" w:rsidRDefault="00945E59" w:rsidP="00746FF9">
      <w:pPr>
        <w:pStyle w:val="Akapitzlist"/>
        <w:numPr>
          <w:ilvl w:val="0"/>
          <w:numId w:val="11"/>
        </w:numPr>
        <w:suppressAutoHyphens w:val="0"/>
        <w:spacing w:line="276" w:lineRule="auto"/>
        <w:jc w:val="both"/>
        <w:rPr>
          <w:sz w:val="22"/>
          <w:szCs w:val="22"/>
        </w:rPr>
      </w:pPr>
      <w:r w:rsidRPr="000A376F">
        <w:rPr>
          <w:sz w:val="22"/>
          <w:szCs w:val="22"/>
        </w:rPr>
        <w:t xml:space="preserve">rozwój pozarolniczych funkcji gospodarstw rolnych w zakresie tworzenia lub rozwijania gospodarstw </w:t>
      </w:r>
      <w:r>
        <w:rPr>
          <w:sz w:val="22"/>
          <w:szCs w:val="22"/>
        </w:rPr>
        <w:t xml:space="preserve">opiekuńczych </w:t>
      </w:r>
      <w:r w:rsidRPr="000A376F">
        <w:rPr>
          <w:sz w:val="22"/>
          <w:szCs w:val="22"/>
        </w:rPr>
        <w:t xml:space="preserve">– dotacja w postaci ryczałtu/refundacji </w:t>
      </w:r>
      <w:r w:rsidRPr="006A1595">
        <w:rPr>
          <w:b/>
          <w:bCs/>
          <w:sz w:val="22"/>
          <w:szCs w:val="22"/>
        </w:rPr>
        <w:t>do 1</w:t>
      </w:r>
      <w:r w:rsidR="004E3933" w:rsidRPr="006A1595">
        <w:rPr>
          <w:b/>
          <w:bCs/>
          <w:sz w:val="22"/>
          <w:szCs w:val="22"/>
        </w:rPr>
        <w:t>5</w:t>
      </w:r>
      <w:r w:rsidRPr="006A1595">
        <w:rPr>
          <w:b/>
          <w:bCs/>
          <w:sz w:val="22"/>
          <w:szCs w:val="22"/>
        </w:rPr>
        <w:t>0 tys.</w:t>
      </w:r>
    </w:p>
    <w:p w14:paraId="264D4EA9" w14:textId="77777777" w:rsidR="0057154E" w:rsidRDefault="0057154E" w:rsidP="00F862E9">
      <w:pPr>
        <w:spacing w:line="276" w:lineRule="auto"/>
        <w:rPr>
          <w:b/>
          <w:bCs/>
          <w:color w:val="FF0000"/>
          <w:sz w:val="22"/>
          <w:szCs w:val="22"/>
        </w:rPr>
      </w:pPr>
    </w:p>
    <w:p w14:paraId="7CD44762" w14:textId="7FA354F5" w:rsidR="00945E59" w:rsidRPr="0057154E" w:rsidRDefault="0057154E" w:rsidP="0057154E">
      <w:pPr>
        <w:spacing w:line="276" w:lineRule="auto"/>
        <w:jc w:val="both"/>
        <w:rPr>
          <w:i/>
          <w:iCs/>
          <w:color w:val="FF0000"/>
          <w:sz w:val="22"/>
          <w:szCs w:val="22"/>
        </w:rPr>
      </w:pPr>
      <w:r w:rsidRPr="00B96FF7">
        <w:rPr>
          <w:i/>
          <w:iCs/>
          <w:sz w:val="22"/>
          <w:szCs w:val="22"/>
        </w:rPr>
        <w:t>Wsparcie w zakresie podejmowania i rozwijania pozarolniczej działalności gospodarczej przewiduje także finansowanie kosztów szkoleniowych, związanych ściśle z celem danej operacji, takich jak nabycie lub podwyższenie kwalifikacji, reorientacja zawodowa, koszty kursów specjalistycznych lub obejmujących wiedzę niezbędną do prowadzenia działalności gospodarczej np. podstawy księgowości, co daje Wnioskodawcom m.in. możliwość dostosowania kwalifikacji/kompetencji do lokalnych potrzeb np. zapotrzebowanie na usługi podstawowe i stworzenie miejsc pracy określanych powyżej jako deficytowe</w:t>
      </w:r>
      <w:r>
        <w:rPr>
          <w:i/>
          <w:iCs/>
          <w:color w:val="FF0000"/>
          <w:sz w:val="22"/>
          <w:szCs w:val="22"/>
        </w:rPr>
        <w:t>.</w:t>
      </w:r>
    </w:p>
    <w:p w14:paraId="168DB8E8" w14:textId="77777777" w:rsidR="00B96FF7" w:rsidRDefault="00B96FF7" w:rsidP="00B96FF7">
      <w:pPr>
        <w:spacing w:line="276" w:lineRule="auto"/>
        <w:rPr>
          <w:b/>
          <w:bCs/>
          <w:sz w:val="22"/>
          <w:szCs w:val="22"/>
        </w:rPr>
      </w:pPr>
    </w:p>
    <w:p w14:paraId="55FB64F6" w14:textId="77777777" w:rsidR="00B96FF7" w:rsidRPr="00DB7E60" w:rsidRDefault="00B96FF7" w:rsidP="00B96FF7">
      <w:pPr>
        <w:spacing w:line="276" w:lineRule="auto"/>
        <w:rPr>
          <w:sz w:val="22"/>
          <w:szCs w:val="22"/>
        </w:rPr>
      </w:pPr>
      <w:r w:rsidRPr="00DB7E60">
        <w:rPr>
          <w:b/>
          <w:bCs/>
          <w:sz w:val="22"/>
          <w:szCs w:val="22"/>
        </w:rPr>
        <w:t>Maksymalny poziom współfinansowania</w:t>
      </w:r>
      <w:r w:rsidRPr="00DB7E60">
        <w:rPr>
          <w:sz w:val="22"/>
          <w:szCs w:val="22"/>
        </w:rPr>
        <w:t>:</w:t>
      </w:r>
    </w:p>
    <w:p w14:paraId="285D128D" w14:textId="77777777" w:rsidR="00B96FF7" w:rsidRPr="00EA22F1" w:rsidRDefault="00B96FF7" w:rsidP="00B96FF7">
      <w:pPr>
        <w:spacing w:line="276" w:lineRule="auto"/>
        <w:jc w:val="both"/>
        <w:rPr>
          <w:sz w:val="22"/>
          <w:szCs w:val="22"/>
        </w:rPr>
      </w:pPr>
      <w:r w:rsidRPr="00EA22F1">
        <w:rPr>
          <w:sz w:val="22"/>
          <w:szCs w:val="22"/>
        </w:rPr>
        <w:t>- do 65% kosztów kwalifikowalnych, z wyłączeniem operacji realizowanych w ramach rozwoju pozarolniczych funkcji małych gospodarstw rolnyc</w:t>
      </w:r>
      <w:r>
        <w:rPr>
          <w:sz w:val="22"/>
          <w:szCs w:val="22"/>
        </w:rPr>
        <w:t>h</w:t>
      </w:r>
      <w:r w:rsidRPr="00EA22F1">
        <w:rPr>
          <w:sz w:val="22"/>
          <w:szCs w:val="22"/>
        </w:rPr>
        <w:t>,</w:t>
      </w:r>
    </w:p>
    <w:p w14:paraId="159D7541" w14:textId="77777777" w:rsidR="00B96FF7" w:rsidRPr="00EA22F1" w:rsidRDefault="00B96FF7" w:rsidP="00B96FF7">
      <w:pPr>
        <w:spacing w:line="276" w:lineRule="auto"/>
        <w:jc w:val="both"/>
        <w:rPr>
          <w:sz w:val="22"/>
          <w:szCs w:val="22"/>
        </w:rPr>
      </w:pPr>
      <w:r w:rsidRPr="00EA22F1">
        <w:rPr>
          <w:sz w:val="22"/>
          <w:szCs w:val="22"/>
        </w:rPr>
        <w:t>- do 85% kosztów kwalifikowalnych w przypadku operacji realizowanych w ramach rozwoju pozarolniczych funkcji małych gospodarstw rolnych</w:t>
      </w:r>
      <w:r>
        <w:rPr>
          <w:sz w:val="22"/>
          <w:szCs w:val="22"/>
        </w:rPr>
        <w:t>.</w:t>
      </w:r>
    </w:p>
    <w:p w14:paraId="2573CA71" w14:textId="77777777" w:rsidR="004E3933" w:rsidRPr="007257CC" w:rsidRDefault="004E3933" w:rsidP="004E3933">
      <w:pPr>
        <w:spacing w:line="276" w:lineRule="auto"/>
        <w:jc w:val="both"/>
        <w:rPr>
          <w:i/>
          <w:iCs/>
          <w:sz w:val="22"/>
          <w:szCs w:val="22"/>
        </w:rPr>
      </w:pPr>
      <w:r w:rsidRPr="007257CC">
        <w:rPr>
          <w:i/>
          <w:iCs/>
          <w:sz w:val="22"/>
          <w:szCs w:val="22"/>
        </w:rPr>
        <w:t xml:space="preserve">W przypadku zmiany PS WPR, przyjmuje się, że maksymalny poziom  współfinansowania przyjmuje wartość zgodną ze zmienionym PS WPR. </w:t>
      </w:r>
    </w:p>
    <w:p w14:paraId="54A803C5" w14:textId="77777777" w:rsidR="00B96FF7" w:rsidRDefault="00B96FF7" w:rsidP="00B96FF7">
      <w:pPr>
        <w:spacing w:line="276" w:lineRule="auto"/>
        <w:rPr>
          <w:b/>
          <w:bCs/>
          <w:sz w:val="22"/>
          <w:szCs w:val="22"/>
        </w:rPr>
      </w:pPr>
    </w:p>
    <w:p w14:paraId="4CA58F82" w14:textId="77777777" w:rsidR="00B96FF7" w:rsidRPr="00154DB1" w:rsidRDefault="00B96FF7" w:rsidP="00B96FF7">
      <w:pPr>
        <w:spacing w:line="276" w:lineRule="auto"/>
        <w:rPr>
          <w:b/>
          <w:bCs/>
          <w:sz w:val="22"/>
          <w:szCs w:val="22"/>
        </w:rPr>
      </w:pPr>
      <w:r w:rsidRPr="00154DB1">
        <w:rPr>
          <w:b/>
          <w:bCs/>
          <w:sz w:val="22"/>
          <w:szCs w:val="22"/>
        </w:rPr>
        <w:t>Grupy docelowe/Beneficjenci:</w:t>
      </w:r>
    </w:p>
    <w:p w14:paraId="2850E377" w14:textId="499802D1" w:rsidR="003B2983" w:rsidRPr="003B2983" w:rsidRDefault="00B96FF7" w:rsidP="00B96FF7">
      <w:pPr>
        <w:spacing w:line="276" w:lineRule="auto"/>
        <w:rPr>
          <w:sz w:val="22"/>
          <w:szCs w:val="22"/>
        </w:rPr>
      </w:pPr>
      <w:r w:rsidRPr="003B2983">
        <w:rPr>
          <w:sz w:val="22"/>
          <w:szCs w:val="22"/>
        </w:rPr>
        <w:t xml:space="preserve">- mieszkańcy (osoby dorosłe) obszaru objętego LSR, </w:t>
      </w:r>
      <w:r w:rsidR="003B2983" w:rsidRPr="003B2983">
        <w:rPr>
          <w:sz w:val="22"/>
          <w:szCs w:val="22"/>
        </w:rPr>
        <w:t xml:space="preserve">w szczególności osoby w niekorzystnej sytuacji, tj. kobiety (zarejestrowane w PUP jako bezrobotne lub poszukujące zatrudnienia), </w:t>
      </w:r>
    </w:p>
    <w:p w14:paraId="59E5DDE7" w14:textId="036A83DA" w:rsidR="00B96FF7" w:rsidRPr="003B2983" w:rsidRDefault="00B96FF7" w:rsidP="00B96FF7">
      <w:pPr>
        <w:spacing w:line="276" w:lineRule="auto"/>
        <w:rPr>
          <w:sz w:val="22"/>
          <w:szCs w:val="22"/>
        </w:rPr>
      </w:pPr>
      <w:r w:rsidRPr="003B2983">
        <w:rPr>
          <w:sz w:val="22"/>
          <w:szCs w:val="22"/>
        </w:rPr>
        <w:t>- rolnicy z małych gospodarstw,</w:t>
      </w:r>
    </w:p>
    <w:p w14:paraId="627EBF8E" w14:textId="14D9BE3B" w:rsidR="00B96FF7" w:rsidRDefault="00B96FF7" w:rsidP="00B96FF7">
      <w:pPr>
        <w:spacing w:line="276" w:lineRule="auto"/>
        <w:rPr>
          <w:sz w:val="22"/>
          <w:szCs w:val="22"/>
        </w:rPr>
      </w:pPr>
      <w:r w:rsidRPr="003B2983">
        <w:rPr>
          <w:sz w:val="22"/>
          <w:szCs w:val="22"/>
        </w:rPr>
        <w:t>- lokalni przedsiębiorcy.</w:t>
      </w:r>
      <w:r w:rsidR="008629B1">
        <w:rPr>
          <w:sz w:val="22"/>
          <w:szCs w:val="22"/>
        </w:rPr>
        <w:t xml:space="preserve"> </w:t>
      </w:r>
    </w:p>
    <w:p w14:paraId="3387A638" w14:textId="77777777" w:rsidR="00B96FF7" w:rsidRPr="00154DB1" w:rsidRDefault="00B96FF7" w:rsidP="00B96FF7">
      <w:pPr>
        <w:spacing w:line="276" w:lineRule="auto"/>
        <w:rPr>
          <w:sz w:val="22"/>
          <w:szCs w:val="22"/>
        </w:rPr>
      </w:pPr>
    </w:p>
    <w:p w14:paraId="760080F1" w14:textId="77777777" w:rsidR="00B96FF7" w:rsidRPr="006A1595" w:rsidRDefault="00B96FF7" w:rsidP="006A1595">
      <w:pPr>
        <w:spacing w:line="276" w:lineRule="auto"/>
        <w:rPr>
          <w:sz w:val="22"/>
          <w:szCs w:val="22"/>
        </w:rPr>
      </w:pPr>
      <w:r w:rsidRPr="006A1595">
        <w:rPr>
          <w:b/>
          <w:bCs/>
          <w:sz w:val="22"/>
          <w:szCs w:val="22"/>
        </w:rPr>
        <w:t>Tryb wyboru projektów przez LGD (forma wdrożenia):</w:t>
      </w:r>
      <w:r w:rsidRPr="006A1595">
        <w:rPr>
          <w:sz w:val="22"/>
          <w:szCs w:val="22"/>
        </w:rPr>
        <w:t xml:space="preserve"> tryb konkursowy</w:t>
      </w:r>
    </w:p>
    <w:p w14:paraId="0C5F8C26" w14:textId="77777777" w:rsidR="00B96FF7" w:rsidRPr="006A1595" w:rsidRDefault="00B96FF7" w:rsidP="006A1595">
      <w:pPr>
        <w:spacing w:line="276" w:lineRule="auto"/>
        <w:rPr>
          <w:b/>
          <w:bCs/>
          <w:color w:val="FF0000"/>
          <w:sz w:val="22"/>
          <w:szCs w:val="22"/>
        </w:rPr>
      </w:pPr>
    </w:p>
    <w:p w14:paraId="4890452D" w14:textId="77777777" w:rsidR="00B96FF7" w:rsidRPr="006A1595" w:rsidRDefault="00B96FF7" w:rsidP="006A1595">
      <w:pPr>
        <w:spacing w:line="276" w:lineRule="auto"/>
        <w:jc w:val="both"/>
        <w:rPr>
          <w:b/>
          <w:bCs/>
          <w:sz w:val="22"/>
          <w:szCs w:val="22"/>
        </w:rPr>
      </w:pPr>
      <w:r w:rsidRPr="006A1595">
        <w:rPr>
          <w:b/>
          <w:bCs/>
          <w:sz w:val="22"/>
          <w:szCs w:val="22"/>
        </w:rPr>
        <w:t xml:space="preserve">Kryteria premiujące wyboru operacji (preferencje): </w:t>
      </w:r>
      <w:r w:rsidRPr="006A1595">
        <w:rPr>
          <w:sz w:val="22"/>
          <w:szCs w:val="22"/>
        </w:rPr>
        <w:t>opisane zostały w rozdziale VII</w:t>
      </w:r>
      <w:r w:rsidRPr="006A1595">
        <w:rPr>
          <w:b/>
          <w:bCs/>
          <w:sz w:val="22"/>
          <w:szCs w:val="22"/>
        </w:rPr>
        <w:t xml:space="preserve"> </w:t>
      </w:r>
    </w:p>
    <w:p w14:paraId="61BAB21A" w14:textId="482398EB" w:rsidR="00B96FF7" w:rsidRPr="006A1595" w:rsidRDefault="00B96FF7" w:rsidP="006A1595">
      <w:pPr>
        <w:spacing w:line="276" w:lineRule="auto"/>
        <w:jc w:val="both"/>
        <w:rPr>
          <w:i/>
          <w:iCs/>
          <w:sz w:val="22"/>
          <w:szCs w:val="22"/>
        </w:rPr>
      </w:pPr>
      <w:r w:rsidRPr="006A1595">
        <w:rPr>
          <w:i/>
          <w:iCs/>
          <w:sz w:val="22"/>
          <w:szCs w:val="22"/>
        </w:rPr>
        <w:lastRenderedPageBreak/>
        <w:t xml:space="preserve">W ramach przedsięwzięcia przewiduje się premiowanie m.in. </w:t>
      </w:r>
      <w:r w:rsidR="006A1595" w:rsidRPr="006A1595">
        <w:rPr>
          <w:i/>
          <w:iCs/>
          <w:sz w:val="22"/>
          <w:szCs w:val="22"/>
        </w:rPr>
        <w:t>operacji  zapewniających racjonalne gospodarowanie zasobami lub ograniczające presję na środowisko.</w:t>
      </w:r>
    </w:p>
    <w:p w14:paraId="524F78B8" w14:textId="77777777" w:rsidR="00B96FF7" w:rsidRDefault="00B96FF7" w:rsidP="00B96FF7">
      <w:pPr>
        <w:spacing w:line="276" w:lineRule="auto"/>
        <w:rPr>
          <w:b/>
          <w:bCs/>
          <w:sz w:val="22"/>
          <w:szCs w:val="22"/>
        </w:rPr>
      </w:pPr>
    </w:p>
    <w:p w14:paraId="4DD70C8D" w14:textId="77777777" w:rsidR="00B96FF7" w:rsidRDefault="00B96FF7" w:rsidP="00B96FF7">
      <w:pPr>
        <w:spacing w:line="276" w:lineRule="auto"/>
        <w:jc w:val="both"/>
        <w:rPr>
          <w:b/>
          <w:bCs/>
          <w:sz w:val="22"/>
          <w:szCs w:val="22"/>
        </w:rPr>
      </w:pPr>
      <w:r w:rsidRPr="00DD68A2">
        <w:rPr>
          <w:b/>
          <w:bCs/>
          <w:sz w:val="22"/>
          <w:szCs w:val="22"/>
        </w:rPr>
        <w:t>Wskaźniki realizacji przedsięwzięcia:</w:t>
      </w:r>
    </w:p>
    <w:p w14:paraId="4E0951AB" w14:textId="77777777" w:rsidR="00B96FF7" w:rsidRPr="00025F24" w:rsidRDefault="00B96FF7" w:rsidP="00B96FF7">
      <w:pPr>
        <w:spacing w:line="276" w:lineRule="auto"/>
        <w:rPr>
          <w:b/>
          <w:bCs/>
          <w:sz w:val="22"/>
          <w:szCs w:val="22"/>
        </w:rPr>
      </w:pPr>
    </w:p>
    <w:tbl>
      <w:tblPr>
        <w:tblStyle w:val="Tabela-Siatka"/>
        <w:tblW w:w="0" w:type="auto"/>
        <w:tblLook w:val="04A0" w:firstRow="1" w:lastRow="0" w:firstColumn="1" w:lastColumn="0" w:noHBand="0" w:noVBand="1"/>
      </w:tblPr>
      <w:tblGrid>
        <w:gridCol w:w="4004"/>
        <w:gridCol w:w="5907"/>
      </w:tblGrid>
      <w:tr w:rsidR="00B96FF7" w14:paraId="3D19E050" w14:textId="77777777" w:rsidTr="00F6506F">
        <w:tc>
          <w:tcPr>
            <w:tcW w:w="4106" w:type="dxa"/>
            <w:shd w:val="clear" w:color="auto" w:fill="C5E0B3" w:themeFill="accent6" w:themeFillTint="66"/>
          </w:tcPr>
          <w:p w14:paraId="568EDBCB" w14:textId="77777777" w:rsidR="00B96FF7" w:rsidRDefault="00B96FF7" w:rsidP="00F6506F">
            <w:pPr>
              <w:spacing w:line="276" w:lineRule="auto"/>
              <w:jc w:val="center"/>
              <w:rPr>
                <w:sz w:val="22"/>
                <w:szCs w:val="22"/>
              </w:rPr>
            </w:pPr>
            <w:r>
              <w:rPr>
                <w:sz w:val="22"/>
                <w:szCs w:val="22"/>
              </w:rPr>
              <w:t>Produkty</w:t>
            </w:r>
          </w:p>
        </w:tc>
        <w:tc>
          <w:tcPr>
            <w:tcW w:w="6088" w:type="dxa"/>
            <w:shd w:val="clear" w:color="auto" w:fill="C5E0B3" w:themeFill="accent6" w:themeFillTint="66"/>
          </w:tcPr>
          <w:p w14:paraId="4192F04F" w14:textId="77777777" w:rsidR="00B96FF7" w:rsidRDefault="00B96FF7" w:rsidP="00F6506F">
            <w:pPr>
              <w:spacing w:line="276" w:lineRule="auto"/>
              <w:jc w:val="center"/>
              <w:rPr>
                <w:sz w:val="22"/>
                <w:szCs w:val="22"/>
              </w:rPr>
            </w:pPr>
            <w:r>
              <w:rPr>
                <w:sz w:val="22"/>
                <w:szCs w:val="22"/>
              </w:rPr>
              <w:t>Rezultaty</w:t>
            </w:r>
          </w:p>
        </w:tc>
      </w:tr>
      <w:tr w:rsidR="00B96FF7" w14:paraId="3DCF640B" w14:textId="77777777" w:rsidTr="00F6506F">
        <w:trPr>
          <w:trHeight w:val="805"/>
        </w:trPr>
        <w:tc>
          <w:tcPr>
            <w:tcW w:w="4106" w:type="dxa"/>
            <w:vMerge w:val="restart"/>
          </w:tcPr>
          <w:p w14:paraId="640D01AC" w14:textId="77777777" w:rsidR="00053DB1" w:rsidRPr="00FD6E9E" w:rsidRDefault="00053DB1" w:rsidP="00F6506F">
            <w:pPr>
              <w:spacing w:line="276" w:lineRule="auto"/>
              <w:rPr>
                <w:sz w:val="22"/>
                <w:szCs w:val="22"/>
              </w:rPr>
            </w:pPr>
            <w:r w:rsidRPr="00FD6E9E">
              <w:rPr>
                <w:sz w:val="22"/>
                <w:szCs w:val="22"/>
              </w:rPr>
              <w:t>liczba udzielonych dotacji wspierających przedsiębiorcze postawy mieszkańców</w:t>
            </w:r>
          </w:p>
          <w:p w14:paraId="1C389ACA" w14:textId="77777777" w:rsidR="00053DB1" w:rsidRPr="00FD6E9E" w:rsidRDefault="00053DB1" w:rsidP="00F6506F">
            <w:pPr>
              <w:spacing w:line="276" w:lineRule="auto"/>
              <w:rPr>
                <w:sz w:val="22"/>
                <w:szCs w:val="22"/>
                <w:u w:val="single"/>
              </w:rPr>
            </w:pPr>
          </w:p>
          <w:p w14:paraId="6726B33C" w14:textId="77777777" w:rsidR="00B96FF7" w:rsidRPr="00FD6E9E" w:rsidRDefault="00B96FF7" w:rsidP="00F6506F">
            <w:pPr>
              <w:spacing w:line="276" w:lineRule="auto"/>
              <w:rPr>
                <w:sz w:val="22"/>
                <w:szCs w:val="22"/>
              </w:rPr>
            </w:pPr>
            <w:r w:rsidRPr="00FD6E9E">
              <w:rPr>
                <w:sz w:val="22"/>
                <w:szCs w:val="22"/>
                <w:u w:val="single"/>
              </w:rPr>
              <w:t>Jednostka miary</w:t>
            </w:r>
            <w:r w:rsidRPr="00FD6E9E">
              <w:rPr>
                <w:sz w:val="22"/>
                <w:szCs w:val="22"/>
              </w:rPr>
              <w:t xml:space="preserve">: sztuka </w:t>
            </w:r>
          </w:p>
          <w:p w14:paraId="4D11DEAE" w14:textId="77777777" w:rsidR="00042B79" w:rsidRPr="00FD6E9E" w:rsidRDefault="00042B79" w:rsidP="00F6506F">
            <w:pPr>
              <w:spacing w:line="276" w:lineRule="auto"/>
              <w:rPr>
                <w:sz w:val="22"/>
                <w:szCs w:val="22"/>
              </w:rPr>
            </w:pPr>
          </w:p>
          <w:p w14:paraId="580E7D8D" w14:textId="35112916" w:rsidR="00042B79" w:rsidRPr="00FD6E9E" w:rsidRDefault="00042B79" w:rsidP="00F6506F">
            <w:pPr>
              <w:spacing w:line="276" w:lineRule="auto"/>
              <w:rPr>
                <w:sz w:val="22"/>
                <w:szCs w:val="22"/>
              </w:rPr>
            </w:pPr>
            <w:r w:rsidRPr="00FD6E9E">
              <w:rPr>
                <w:sz w:val="22"/>
                <w:szCs w:val="22"/>
                <w:u w:val="single"/>
              </w:rPr>
              <w:t>Planowana wartość docelowa</w:t>
            </w:r>
            <w:r w:rsidRPr="00FD6E9E">
              <w:rPr>
                <w:sz w:val="22"/>
                <w:szCs w:val="22"/>
              </w:rPr>
              <w:t>: 8 szt.</w:t>
            </w:r>
          </w:p>
        </w:tc>
        <w:tc>
          <w:tcPr>
            <w:tcW w:w="6088" w:type="dxa"/>
          </w:tcPr>
          <w:p w14:paraId="3EF37DB0" w14:textId="77777777" w:rsidR="00B96FF7" w:rsidRPr="00FD6E9E" w:rsidRDefault="00B96FF7" w:rsidP="00F6506F">
            <w:pPr>
              <w:spacing w:line="276" w:lineRule="auto"/>
              <w:rPr>
                <w:sz w:val="22"/>
                <w:szCs w:val="22"/>
              </w:rPr>
            </w:pPr>
            <w:r w:rsidRPr="00FD6E9E">
              <w:rPr>
                <w:sz w:val="22"/>
                <w:szCs w:val="22"/>
              </w:rPr>
              <w:t xml:space="preserve">R.37 Wzrost gospodarczy i zatrudnienie na obszarach wiejskich: nowe miejsca pracy objęte wsparciem w ramach projektów WPR. </w:t>
            </w:r>
          </w:p>
          <w:p w14:paraId="416BE8E1" w14:textId="77777777" w:rsidR="00B96FF7" w:rsidRPr="00FD6E9E" w:rsidRDefault="00B96FF7" w:rsidP="00F6506F">
            <w:pPr>
              <w:spacing w:line="276" w:lineRule="auto"/>
              <w:rPr>
                <w:sz w:val="22"/>
                <w:szCs w:val="22"/>
              </w:rPr>
            </w:pPr>
            <w:r w:rsidRPr="00FD6E9E">
              <w:rPr>
                <w:sz w:val="22"/>
                <w:szCs w:val="22"/>
                <w:u w:val="single"/>
              </w:rPr>
              <w:t>Jednostka miary</w:t>
            </w:r>
            <w:r w:rsidRPr="00FD6E9E">
              <w:rPr>
                <w:sz w:val="22"/>
                <w:szCs w:val="22"/>
              </w:rPr>
              <w:t>: liczba utworzonych miejsc pracy</w:t>
            </w:r>
          </w:p>
          <w:p w14:paraId="1E299F42" w14:textId="441B37DE" w:rsidR="00042B79" w:rsidRPr="00FD6E9E" w:rsidRDefault="00042B79" w:rsidP="00F6506F">
            <w:pPr>
              <w:spacing w:line="276" w:lineRule="auto"/>
              <w:rPr>
                <w:sz w:val="22"/>
                <w:szCs w:val="22"/>
              </w:rPr>
            </w:pPr>
            <w:r w:rsidRPr="00FD6E9E">
              <w:rPr>
                <w:sz w:val="22"/>
                <w:szCs w:val="22"/>
                <w:u w:val="single"/>
              </w:rPr>
              <w:t>Planowana wartość docelowa</w:t>
            </w:r>
            <w:r w:rsidRPr="00FD6E9E">
              <w:rPr>
                <w:sz w:val="22"/>
                <w:szCs w:val="22"/>
              </w:rPr>
              <w:t>: 3 utworzone miejsca pracy</w:t>
            </w:r>
          </w:p>
        </w:tc>
      </w:tr>
      <w:tr w:rsidR="00B96FF7" w14:paraId="3CED82A2" w14:textId="77777777" w:rsidTr="00F6506F">
        <w:trPr>
          <w:trHeight w:val="805"/>
        </w:trPr>
        <w:tc>
          <w:tcPr>
            <w:tcW w:w="4106" w:type="dxa"/>
            <w:vMerge/>
          </w:tcPr>
          <w:p w14:paraId="583DD542" w14:textId="77777777" w:rsidR="00B96FF7" w:rsidRPr="00FD6E9E" w:rsidRDefault="00B96FF7" w:rsidP="00F6506F">
            <w:pPr>
              <w:suppressAutoHyphens w:val="0"/>
              <w:spacing w:after="160" w:line="276" w:lineRule="auto"/>
              <w:rPr>
                <w:sz w:val="22"/>
                <w:szCs w:val="22"/>
              </w:rPr>
            </w:pPr>
          </w:p>
        </w:tc>
        <w:tc>
          <w:tcPr>
            <w:tcW w:w="6088" w:type="dxa"/>
          </w:tcPr>
          <w:p w14:paraId="572B27F5" w14:textId="77777777" w:rsidR="00B96FF7" w:rsidRPr="00FD6E9E" w:rsidRDefault="00B96FF7" w:rsidP="00F6506F">
            <w:pPr>
              <w:spacing w:line="276" w:lineRule="auto"/>
              <w:rPr>
                <w:sz w:val="22"/>
                <w:szCs w:val="22"/>
              </w:rPr>
            </w:pPr>
            <w:r w:rsidRPr="00FD6E9E">
              <w:rPr>
                <w:sz w:val="22"/>
                <w:szCs w:val="22"/>
              </w:rPr>
              <w:t xml:space="preserve">R.39 Rozwój gospodarki wiejskiej: liczba przedsiębiorstw rolnych, w tym przedsiębiorstw zajmujących się </w:t>
            </w:r>
            <w:proofErr w:type="spellStart"/>
            <w:r w:rsidRPr="00FD6E9E">
              <w:rPr>
                <w:sz w:val="22"/>
                <w:szCs w:val="22"/>
              </w:rPr>
              <w:t>biogospodarką</w:t>
            </w:r>
            <w:proofErr w:type="spellEnd"/>
            <w:r w:rsidRPr="00FD6E9E">
              <w:rPr>
                <w:sz w:val="22"/>
                <w:szCs w:val="22"/>
              </w:rPr>
              <w:t>, rozwiniętych dzięki wsparciu w ramach WPR.</w:t>
            </w:r>
          </w:p>
          <w:p w14:paraId="6A680372" w14:textId="77777777" w:rsidR="00B96FF7" w:rsidRPr="00FD6E9E" w:rsidRDefault="00B96FF7" w:rsidP="00F6506F">
            <w:pPr>
              <w:spacing w:line="276" w:lineRule="auto"/>
              <w:rPr>
                <w:sz w:val="22"/>
                <w:szCs w:val="22"/>
              </w:rPr>
            </w:pPr>
            <w:r w:rsidRPr="00FD6E9E">
              <w:rPr>
                <w:sz w:val="22"/>
                <w:szCs w:val="22"/>
                <w:u w:val="single"/>
              </w:rPr>
              <w:t>Jednostka miary</w:t>
            </w:r>
            <w:r w:rsidRPr="00FD6E9E">
              <w:rPr>
                <w:sz w:val="22"/>
                <w:szCs w:val="22"/>
              </w:rPr>
              <w:t>: liczba przedsiębiorstw</w:t>
            </w:r>
          </w:p>
          <w:p w14:paraId="2DA8B9D2" w14:textId="57FFE51A" w:rsidR="00042B79" w:rsidRPr="00FD6E9E" w:rsidRDefault="00042B79" w:rsidP="00F6506F">
            <w:pPr>
              <w:spacing w:line="276" w:lineRule="auto"/>
              <w:rPr>
                <w:sz w:val="22"/>
                <w:szCs w:val="22"/>
              </w:rPr>
            </w:pPr>
            <w:r w:rsidRPr="00FD6E9E">
              <w:rPr>
                <w:sz w:val="22"/>
                <w:szCs w:val="22"/>
                <w:u w:val="single"/>
              </w:rPr>
              <w:t>Planowana wartość docelowa</w:t>
            </w:r>
            <w:r w:rsidRPr="00FD6E9E">
              <w:rPr>
                <w:sz w:val="22"/>
                <w:szCs w:val="22"/>
              </w:rPr>
              <w:t>: 8 przedsiębiorstw</w:t>
            </w:r>
          </w:p>
        </w:tc>
      </w:tr>
    </w:tbl>
    <w:p w14:paraId="7EB9566B" w14:textId="77777777" w:rsidR="00B96FF7" w:rsidRPr="00025F24" w:rsidRDefault="00B96FF7" w:rsidP="00B96FF7">
      <w:pPr>
        <w:spacing w:line="276" w:lineRule="auto"/>
        <w:rPr>
          <w:sz w:val="22"/>
          <w:szCs w:val="22"/>
        </w:rPr>
      </w:pPr>
    </w:p>
    <w:p w14:paraId="27353159" w14:textId="77777777" w:rsidR="00B96FF7" w:rsidRPr="0014404B" w:rsidRDefault="00B96FF7" w:rsidP="00B96FF7">
      <w:pPr>
        <w:spacing w:line="276" w:lineRule="auto"/>
        <w:jc w:val="both"/>
        <w:rPr>
          <w:i/>
          <w:iCs/>
          <w:sz w:val="22"/>
          <w:szCs w:val="22"/>
        </w:rPr>
      </w:pPr>
      <w:r w:rsidRPr="0014404B">
        <w:rPr>
          <w:i/>
          <w:iCs/>
          <w:sz w:val="22"/>
          <w:szCs w:val="22"/>
        </w:rPr>
        <w:t>Szczegółowe zasady wsparcia w ramach przedsięwzięcia zostaną każdorazowo do</w:t>
      </w:r>
      <w:r>
        <w:rPr>
          <w:i/>
          <w:iCs/>
          <w:sz w:val="22"/>
          <w:szCs w:val="22"/>
        </w:rPr>
        <w:t xml:space="preserve">precyzowane </w:t>
      </w:r>
      <w:r w:rsidRPr="0014404B">
        <w:rPr>
          <w:i/>
          <w:iCs/>
          <w:sz w:val="22"/>
          <w:szCs w:val="22"/>
        </w:rPr>
        <w:t xml:space="preserve">w </w:t>
      </w:r>
      <w:r>
        <w:rPr>
          <w:i/>
          <w:iCs/>
          <w:sz w:val="22"/>
          <w:szCs w:val="22"/>
        </w:rPr>
        <w:t>„</w:t>
      </w:r>
      <w:r w:rsidRPr="0014404B">
        <w:rPr>
          <w:i/>
          <w:iCs/>
          <w:sz w:val="22"/>
          <w:szCs w:val="22"/>
        </w:rPr>
        <w:t>Regulaminie konkursu</w:t>
      </w:r>
      <w:r>
        <w:rPr>
          <w:i/>
          <w:iCs/>
          <w:sz w:val="22"/>
          <w:szCs w:val="22"/>
        </w:rPr>
        <w:t>”.</w:t>
      </w:r>
    </w:p>
    <w:p w14:paraId="3B635BDB" w14:textId="77777777" w:rsidR="00357D21" w:rsidRPr="00F862E9" w:rsidRDefault="00357D21" w:rsidP="00F862E9">
      <w:pPr>
        <w:pStyle w:val="Tekstkomentarza"/>
        <w:spacing w:line="276" w:lineRule="auto"/>
        <w:rPr>
          <w:color w:val="FF0000"/>
          <w:sz w:val="22"/>
          <w:szCs w:val="22"/>
        </w:rPr>
      </w:pPr>
    </w:p>
    <w:p w14:paraId="1C90EA08" w14:textId="77777777" w:rsidR="009A7024" w:rsidRDefault="009A7024" w:rsidP="009A7024">
      <w:pPr>
        <w:spacing w:line="276" w:lineRule="auto"/>
        <w:jc w:val="both"/>
        <w:rPr>
          <w:rFonts w:ascii="Arial" w:hAnsi="Arial" w:cs="Arial"/>
          <w:sz w:val="20"/>
          <w:szCs w:val="20"/>
        </w:rPr>
      </w:pPr>
    </w:p>
    <w:p w14:paraId="7E6F0932" w14:textId="77777777" w:rsidR="009A7024" w:rsidRDefault="009A7024" w:rsidP="009A7024">
      <w:pPr>
        <w:spacing w:line="276" w:lineRule="auto"/>
        <w:jc w:val="both"/>
        <w:rPr>
          <w:rFonts w:ascii="Arial" w:hAnsi="Arial" w:cs="Arial"/>
          <w:sz w:val="20"/>
          <w:szCs w:val="20"/>
        </w:rPr>
      </w:pPr>
    </w:p>
    <w:p w14:paraId="741087ED" w14:textId="77777777" w:rsidR="009A7024" w:rsidRDefault="009A7024" w:rsidP="009A7024">
      <w:pPr>
        <w:spacing w:line="276" w:lineRule="auto"/>
        <w:jc w:val="both"/>
        <w:rPr>
          <w:rFonts w:ascii="Arial" w:hAnsi="Arial" w:cs="Arial"/>
          <w:sz w:val="20"/>
          <w:szCs w:val="20"/>
        </w:rPr>
      </w:pPr>
    </w:p>
    <w:p w14:paraId="393B8E54" w14:textId="77777777" w:rsidR="009A7024" w:rsidRPr="00B8025A" w:rsidRDefault="009A7024" w:rsidP="009A7024">
      <w:pPr>
        <w:shd w:val="clear" w:color="auto" w:fill="B4C6E7" w:themeFill="accent1" w:themeFillTint="66"/>
        <w:spacing w:line="276" w:lineRule="auto"/>
        <w:jc w:val="both"/>
        <w:rPr>
          <w:b/>
          <w:bCs/>
          <w:sz w:val="22"/>
          <w:szCs w:val="22"/>
        </w:rPr>
      </w:pPr>
      <w:r w:rsidRPr="00B8025A">
        <w:rPr>
          <w:b/>
          <w:bCs/>
          <w:sz w:val="22"/>
          <w:szCs w:val="22"/>
        </w:rPr>
        <w:t xml:space="preserve">Przedsięwzięcie: </w:t>
      </w:r>
    </w:p>
    <w:p w14:paraId="3CCFF07A" w14:textId="77777777" w:rsidR="009A7024" w:rsidRPr="00B8025A" w:rsidRDefault="009A7024" w:rsidP="009A7024">
      <w:pPr>
        <w:spacing w:line="276" w:lineRule="auto"/>
        <w:jc w:val="center"/>
        <w:rPr>
          <w:b/>
          <w:bCs/>
          <w:sz w:val="22"/>
          <w:szCs w:val="22"/>
        </w:rPr>
      </w:pPr>
    </w:p>
    <w:p w14:paraId="1049487F" w14:textId="58DC132B" w:rsidR="009A7024" w:rsidRPr="00B8025A" w:rsidRDefault="00B8025A" w:rsidP="009A7024">
      <w:pPr>
        <w:spacing w:line="276" w:lineRule="auto"/>
        <w:jc w:val="center"/>
        <w:rPr>
          <w:b/>
          <w:bCs/>
          <w:sz w:val="22"/>
          <w:szCs w:val="22"/>
        </w:rPr>
      </w:pPr>
      <w:bookmarkStart w:id="39" w:name="_Hlk136412994"/>
      <w:r w:rsidRPr="00B8025A">
        <w:rPr>
          <w:b/>
          <w:bCs/>
          <w:sz w:val="22"/>
          <w:szCs w:val="22"/>
        </w:rPr>
        <w:t xml:space="preserve">P.2.2    </w:t>
      </w:r>
      <w:r w:rsidR="009A7024" w:rsidRPr="00B8025A">
        <w:rPr>
          <w:b/>
          <w:bCs/>
          <w:sz w:val="22"/>
          <w:szCs w:val="22"/>
        </w:rPr>
        <w:t>AKTYWNI BOROWIACY</w:t>
      </w:r>
    </w:p>
    <w:bookmarkEnd w:id="39"/>
    <w:p w14:paraId="666EF13F" w14:textId="77777777" w:rsidR="009A7024" w:rsidRPr="00B8025A" w:rsidRDefault="009A7024" w:rsidP="009A7024">
      <w:pPr>
        <w:spacing w:line="276" w:lineRule="auto"/>
        <w:jc w:val="center"/>
        <w:rPr>
          <w:b/>
          <w:bCs/>
          <w:color w:val="4472C4" w:themeColor="accent1"/>
          <w:sz w:val="22"/>
          <w:szCs w:val="22"/>
        </w:rPr>
      </w:pPr>
    </w:p>
    <w:p w14:paraId="75581FA8" w14:textId="77777777" w:rsidR="00B8025A" w:rsidRPr="00B8025A" w:rsidRDefault="00B8025A" w:rsidP="00B8025A">
      <w:pPr>
        <w:shd w:val="clear" w:color="auto" w:fill="B4C6E7" w:themeFill="accent1" w:themeFillTint="66"/>
        <w:spacing w:line="276" w:lineRule="auto"/>
        <w:jc w:val="both"/>
        <w:rPr>
          <w:b/>
          <w:bCs/>
          <w:sz w:val="22"/>
          <w:szCs w:val="22"/>
        </w:rPr>
      </w:pPr>
      <w:r w:rsidRPr="00B8025A">
        <w:rPr>
          <w:b/>
          <w:bCs/>
          <w:sz w:val="22"/>
          <w:szCs w:val="22"/>
        </w:rPr>
        <w:t>przyczyni się do realizacji celu szczegółowego LSR:</w:t>
      </w:r>
    </w:p>
    <w:p w14:paraId="6A22743E" w14:textId="77777777" w:rsidR="009A7024" w:rsidRPr="00B8025A" w:rsidRDefault="009A7024" w:rsidP="009A7024">
      <w:pPr>
        <w:spacing w:line="276" w:lineRule="auto"/>
        <w:jc w:val="both"/>
        <w:rPr>
          <w:sz w:val="22"/>
          <w:szCs w:val="22"/>
        </w:rPr>
      </w:pPr>
    </w:p>
    <w:p w14:paraId="46D25A92" w14:textId="503B979D" w:rsidR="009A7024" w:rsidRPr="00B8025A" w:rsidRDefault="00B8025A" w:rsidP="009A7024">
      <w:pPr>
        <w:spacing w:line="276" w:lineRule="auto"/>
        <w:jc w:val="both"/>
        <w:rPr>
          <w:color w:val="FF0000"/>
          <w:sz w:val="22"/>
          <w:szCs w:val="22"/>
        </w:rPr>
      </w:pPr>
      <w:r w:rsidRPr="00B8025A">
        <w:rPr>
          <w:sz w:val="22"/>
          <w:szCs w:val="22"/>
        </w:rPr>
        <w:t xml:space="preserve">C.2 </w:t>
      </w:r>
      <w:r w:rsidR="009A7024" w:rsidRPr="00B8025A">
        <w:rPr>
          <w:sz w:val="22"/>
          <w:szCs w:val="22"/>
        </w:rPr>
        <w:t xml:space="preserve">Rozwój aktywności społecznej i gospodarczej mieszkańców </w:t>
      </w:r>
    </w:p>
    <w:p w14:paraId="6074C15E" w14:textId="77777777" w:rsidR="009A7024" w:rsidRPr="00B8025A" w:rsidRDefault="009A7024" w:rsidP="009A7024">
      <w:pPr>
        <w:spacing w:line="276" w:lineRule="auto"/>
        <w:jc w:val="both"/>
        <w:rPr>
          <w:sz w:val="22"/>
          <w:szCs w:val="22"/>
        </w:rPr>
      </w:pPr>
    </w:p>
    <w:p w14:paraId="7A2B0EDC" w14:textId="77777777" w:rsidR="009A7024" w:rsidRPr="00B8025A" w:rsidRDefault="009A7024" w:rsidP="009A7024">
      <w:pPr>
        <w:shd w:val="clear" w:color="auto" w:fill="B4C6E7" w:themeFill="accent1" w:themeFillTint="66"/>
        <w:spacing w:line="276" w:lineRule="auto"/>
        <w:jc w:val="both"/>
        <w:rPr>
          <w:b/>
          <w:bCs/>
          <w:sz w:val="22"/>
          <w:szCs w:val="22"/>
        </w:rPr>
      </w:pPr>
      <w:r w:rsidRPr="00B8025A">
        <w:rPr>
          <w:b/>
          <w:bCs/>
          <w:sz w:val="22"/>
          <w:szCs w:val="22"/>
        </w:rPr>
        <w:t xml:space="preserve">Uzasadnienie wyboru przedsięwzięcia oraz sposób realizacji </w:t>
      </w:r>
    </w:p>
    <w:p w14:paraId="60E5F459" w14:textId="77777777" w:rsidR="009A7024" w:rsidRPr="00B8025A" w:rsidRDefault="009A7024" w:rsidP="009A7024">
      <w:pPr>
        <w:spacing w:line="276" w:lineRule="auto"/>
        <w:jc w:val="both"/>
        <w:rPr>
          <w:b/>
          <w:bCs/>
          <w:color w:val="4472C4" w:themeColor="accent1"/>
          <w:sz w:val="22"/>
          <w:szCs w:val="22"/>
        </w:rPr>
      </w:pPr>
    </w:p>
    <w:p w14:paraId="3680282A" w14:textId="75579145" w:rsidR="00B8025A" w:rsidRPr="00D64587" w:rsidRDefault="00B8025A" w:rsidP="00FE50D5">
      <w:pPr>
        <w:spacing w:line="276" w:lineRule="auto"/>
        <w:jc w:val="both"/>
        <w:rPr>
          <w:sz w:val="22"/>
          <w:szCs w:val="22"/>
          <w:u w:val="single"/>
        </w:rPr>
      </w:pPr>
      <w:r w:rsidRPr="00B8025A">
        <w:rPr>
          <w:sz w:val="22"/>
          <w:szCs w:val="22"/>
        </w:rPr>
        <w:t>Przedsięwzięcie jest odpowiedzią na zdiagnozowane w LSR potrzeby (</w:t>
      </w:r>
      <w:proofErr w:type="spellStart"/>
      <w:r w:rsidRPr="00B8025A">
        <w:rPr>
          <w:sz w:val="22"/>
          <w:szCs w:val="22"/>
        </w:rPr>
        <w:t>roz</w:t>
      </w:r>
      <w:proofErr w:type="spellEnd"/>
      <w:r w:rsidRPr="00B8025A">
        <w:rPr>
          <w:sz w:val="22"/>
          <w:szCs w:val="22"/>
        </w:rPr>
        <w:t xml:space="preserve">. VI.1), dotyczące takich aspektów jak np. </w:t>
      </w:r>
      <w:r>
        <w:rPr>
          <w:sz w:val="22"/>
          <w:szCs w:val="22"/>
        </w:rPr>
        <w:t>k</w:t>
      </w:r>
      <w:r w:rsidRPr="00B8025A">
        <w:rPr>
          <w:sz w:val="22"/>
          <w:szCs w:val="22"/>
        </w:rPr>
        <w:t>onieczność wsparcia lokalnych liderów, którzy doświadczają efektu „wypalenia”</w:t>
      </w:r>
      <w:r>
        <w:rPr>
          <w:sz w:val="22"/>
          <w:szCs w:val="22"/>
        </w:rPr>
        <w:t>, p</w:t>
      </w:r>
      <w:r w:rsidRPr="00B8025A">
        <w:rPr>
          <w:sz w:val="22"/>
          <w:szCs w:val="22"/>
        </w:rPr>
        <w:t xml:space="preserve">otrzeba </w:t>
      </w:r>
      <w:r>
        <w:rPr>
          <w:sz w:val="22"/>
          <w:szCs w:val="22"/>
        </w:rPr>
        <w:t xml:space="preserve">wzmocnienia lub </w:t>
      </w:r>
      <w:r w:rsidRPr="00B8025A">
        <w:rPr>
          <w:sz w:val="22"/>
          <w:szCs w:val="22"/>
        </w:rPr>
        <w:t>kreowania nowych liderów, w szczególności wśród ludzi młodych i kobiet</w:t>
      </w:r>
      <w:r>
        <w:rPr>
          <w:sz w:val="22"/>
          <w:szCs w:val="22"/>
        </w:rPr>
        <w:t>, p</w:t>
      </w:r>
      <w:r w:rsidRPr="00B8025A">
        <w:rPr>
          <w:sz w:val="22"/>
          <w:szCs w:val="22"/>
        </w:rPr>
        <w:t>otrzeba sieciowania organizacji pozarządowych, co wzmocni ich potencjał i powoli na realizację bardziej kompleksowych projekt</w:t>
      </w:r>
      <w:r w:rsidR="00394A72">
        <w:rPr>
          <w:sz w:val="22"/>
          <w:szCs w:val="22"/>
        </w:rPr>
        <w:t>ów</w:t>
      </w:r>
      <w:r>
        <w:rPr>
          <w:sz w:val="22"/>
          <w:szCs w:val="22"/>
        </w:rPr>
        <w:t>, p</w:t>
      </w:r>
      <w:r w:rsidRPr="00B8025A">
        <w:rPr>
          <w:sz w:val="22"/>
          <w:szCs w:val="22"/>
        </w:rPr>
        <w:t>otrzeba zwiększania kompetencji członków organizacji pozarządowych w zakresie pozyskiwania środków zewnętrznych (szkolenia „jak napisać dobry projekt”)</w:t>
      </w:r>
      <w:r w:rsidR="00FE50D5">
        <w:rPr>
          <w:sz w:val="22"/>
          <w:szCs w:val="22"/>
        </w:rPr>
        <w:t>, p</w:t>
      </w:r>
      <w:r w:rsidRPr="00AE69F0">
        <w:rPr>
          <w:sz w:val="22"/>
          <w:szCs w:val="22"/>
        </w:rPr>
        <w:t>otrzeba większego wykorzystania potencjału lokalnych organizacji, m.</w:t>
      </w:r>
      <w:r>
        <w:rPr>
          <w:sz w:val="22"/>
          <w:szCs w:val="22"/>
        </w:rPr>
        <w:t xml:space="preserve"> </w:t>
      </w:r>
      <w:r w:rsidRPr="00AE69F0">
        <w:rPr>
          <w:sz w:val="22"/>
          <w:szCs w:val="22"/>
        </w:rPr>
        <w:t>in. KGW i OSP</w:t>
      </w:r>
      <w:r>
        <w:rPr>
          <w:rFonts w:ascii="Arial Narrow" w:hAnsi="Arial Narrow" w:cstheme="minorHAnsi"/>
        </w:rPr>
        <w:t>.</w:t>
      </w:r>
    </w:p>
    <w:p w14:paraId="1D313690" w14:textId="77777777" w:rsidR="00B8025A" w:rsidRDefault="00B8025A" w:rsidP="009A7024">
      <w:pPr>
        <w:spacing w:line="276" w:lineRule="auto"/>
        <w:jc w:val="both"/>
        <w:rPr>
          <w:rFonts w:ascii="Arial" w:hAnsi="Arial" w:cs="Arial"/>
          <w:b/>
          <w:bCs/>
          <w:color w:val="4472C4" w:themeColor="accent1"/>
          <w:sz w:val="20"/>
          <w:szCs w:val="20"/>
        </w:rPr>
      </w:pPr>
    </w:p>
    <w:p w14:paraId="68A717CD" w14:textId="138955D6" w:rsidR="00A70FAB" w:rsidRPr="00A70FAB" w:rsidRDefault="00A70FAB" w:rsidP="00A70FAB">
      <w:pPr>
        <w:suppressAutoHyphens w:val="0"/>
        <w:spacing w:after="160" w:line="259" w:lineRule="auto"/>
        <w:jc w:val="both"/>
        <w:rPr>
          <w:sz w:val="22"/>
          <w:szCs w:val="22"/>
        </w:rPr>
      </w:pPr>
      <w:r w:rsidRPr="00A70FAB">
        <w:rPr>
          <w:sz w:val="22"/>
          <w:szCs w:val="22"/>
        </w:rPr>
        <w:t xml:space="preserve">Przedsięwzięcie służyć będzie zwiększaniu aktywności społecznej mieszkańców </w:t>
      </w:r>
      <w:bookmarkStart w:id="40" w:name="_Hlk142471310"/>
      <w:r w:rsidRPr="00A70FAB">
        <w:rPr>
          <w:sz w:val="22"/>
          <w:szCs w:val="22"/>
        </w:rPr>
        <w:t>poprzez sieciowanie organizacji pozarządowych i wspieranie lokalnych liderów</w:t>
      </w:r>
      <w:bookmarkEnd w:id="40"/>
      <w:r w:rsidR="00E56155">
        <w:rPr>
          <w:sz w:val="22"/>
          <w:szCs w:val="22"/>
        </w:rPr>
        <w:t>, przy czym co najmniej 1 projekt grantowy u</w:t>
      </w:r>
      <w:r w:rsidR="002474F6">
        <w:rPr>
          <w:sz w:val="22"/>
          <w:szCs w:val="22"/>
        </w:rPr>
        <w:t>kierunkowan</w:t>
      </w:r>
      <w:r w:rsidR="00E56155">
        <w:rPr>
          <w:sz w:val="22"/>
          <w:szCs w:val="22"/>
        </w:rPr>
        <w:t>y</w:t>
      </w:r>
      <w:r w:rsidR="002474F6">
        <w:rPr>
          <w:sz w:val="22"/>
          <w:szCs w:val="22"/>
        </w:rPr>
        <w:t xml:space="preserve"> będzie tylko na </w:t>
      </w:r>
      <w:r w:rsidRPr="00A70FAB">
        <w:rPr>
          <w:sz w:val="22"/>
          <w:szCs w:val="22"/>
        </w:rPr>
        <w:t xml:space="preserve"> kreowanie liderów wśród ludzi młodych i włączanie ich w życie lokalnych społeczności</w:t>
      </w:r>
      <w:r w:rsidR="00E56155">
        <w:rPr>
          <w:sz w:val="22"/>
          <w:szCs w:val="22"/>
        </w:rPr>
        <w:t>. Taka „socjalizacja” młodych jest szczególnie istotna po okresie covidowej izolacji młodzieży, która spowodowała wiele szkód w ich psychice.</w:t>
      </w:r>
      <w:r w:rsidR="005C6D4E">
        <w:rPr>
          <w:sz w:val="22"/>
          <w:szCs w:val="22"/>
        </w:rPr>
        <w:t xml:space="preserve"> Trzeba pokazać młodym ludziom, że mogą zrobić co</w:t>
      </w:r>
      <w:r w:rsidR="00A33DDF">
        <w:rPr>
          <w:sz w:val="22"/>
          <w:szCs w:val="22"/>
        </w:rPr>
        <w:t>ś</w:t>
      </w:r>
      <w:r w:rsidR="005C6D4E">
        <w:rPr>
          <w:sz w:val="22"/>
          <w:szCs w:val="22"/>
        </w:rPr>
        <w:t xml:space="preserve"> wartościowego dla lokalnej społeczności, co jednocześnie zburzy </w:t>
      </w:r>
      <w:r w:rsidR="00A33DDF">
        <w:rPr>
          <w:sz w:val="22"/>
          <w:szCs w:val="22"/>
        </w:rPr>
        <w:t>stereotyp „młodego człowieka z telefonem w ręku, zanurzonego w wirtualnej rzeczywistości”.</w:t>
      </w:r>
      <w:r w:rsidRPr="00A70FAB">
        <w:rPr>
          <w:sz w:val="22"/>
          <w:szCs w:val="22"/>
        </w:rPr>
        <w:t xml:space="preserve"> </w:t>
      </w:r>
      <w:r w:rsidR="00E56155">
        <w:rPr>
          <w:sz w:val="22"/>
          <w:szCs w:val="22"/>
        </w:rPr>
        <w:t xml:space="preserve">Planuje się także </w:t>
      </w:r>
      <w:r w:rsidR="00E56155" w:rsidRPr="00A70FAB">
        <w:rPr>
          <w:sz w:val="22"/>
          <w:szCs w:val="22"/>
        </w:rPr>
        <w:t>realizację operacji własnej ukierunkowanej na włączenie społeczne kobiet.</w:t>
      </w:r>
      <w:r w:rsidR="00E56155">
        <w:rPr>
          <w:sz w:val="22"/>
          <w:szCs w:val="22"/>
        </w:rPr>
        <w:t xml:space="preserve"> </w:t>
      </w:r>
      <w:r w:rsidRPr="00A70FAB">
        <w:rPr>
          <w:sz w:val="22"/>
          <w:szCs w:val="22"/>
        </w:rPr>
        <w:t>Przy wdrażaniu przedsięwzięcia wykorzystany zostanie potencjał mieszkańców w szczególności skupionych w lokalnych organizacjach pozarządowych.</w:t>
      </w:r>
    </w:p>
    <w:p w14:paraId="3D3E5189" w14:textId="3E11DFCC" w:rsidR="009A7024" w:rsidRPr="00A70FAB" w:rsidRDefault="00A70FAB" w:rsidP="00A70FAB">
      <w:pPr>
        <w:spacing w:line="276" w:lineRule="auto"/>
        <w:jc w:val="both"/>
        <w:rPr>
          <w:sz w:val="22"/>
          <w:szCs w:val="22"/>
        </w:rPr>
      </w:pPr>
      <w:r w:rsidRPr="00A70FAB">
        <w:rPr>
          <w:sz w:val="22"/>
          <w:szCs w:val="22"/>
        </w:rPr>
        <w:lastRenderedPageBreak/>
        <w:t>Przedsięwzięcie będzie więc realizowane w ramach o</w:t>
      </w:r>
      <w:r w:rsidR="009A7024" w:rsidRPr="00A70FAB">
        <w:rPr>
          <w:sz w:val="22"/>
          <w:szCs w:val="22"/>
        </w:rPr>
        <w:t>pisanych w PS WPR zakres</w:t>
      </w:r>
      <w:r w:rsidRPr="00A70FAB">
        <w:rPr>
          <w:sz w:val="22"/>
          <w:szCs w:val="22"/>
        </w:rPr>
        <w:t>ach wsparcia</w:t>
      </w:r>
      <w:r w:rsidR="009A7024" w:rsidRPr="00A70FAB">
        <w:rPr>
          <w:sz w:val="22"/>
          <w:szCs w:val="22"/>
        </w:rPr>
        <w:t xml:space="preserve">: </w:t>
      </w:r>
    </w:p>
    <w:p w14:paraId="4B42FE54" w14:textId="6B4B97DA" w:rsidR="00A70FAB" w:rsidRPr="00A70FAB" w:rsidRDefault="00A70FAB" w:rsidP="00746FF9">
      <w:pPr>
        <w:pStyle w:val="Default"/>
        <w:numPr>
          <w:ilvl w:val="0"/>
          <w:numId w:val="18"/>
        </w:numPr>
        <w:spacing w:line="276" w:lineRule="auto"/>
        <w:jc w:val="both"/>
        <w:rPr>
          <w:rFonts w:ascii="Times New Roman" w:hAnsi="Times New Roman" w:cs="Times New Roman"/>
          <w:color w:val="auto"/>
          <w:sz w:val="22"/>
          <w:szCs w:val="22"/>
        </w:rPr>
      </w:pPr>
      <w:r w:rsidRPr="00A70FAB">
        <w:rPr>
          <w:rFonts w:ascii="Times New Roman" w:hAnsi="Times New Roman" w:cs="Times New Roman"/>
          <w:color w:val="auto"/>
          <w:sz w:val="22"/>
          <w:szCs w:val="22"/>
        </w:rPr>
        <w:t xml:space="preserve">kształtowanie świadomości obywatelskiej o znaczeniu zrównoważonego rolnictwa, gospodarki rolno-spożywczej, zielonej gospodarki, </w:t>
      </w:r>
      <w:proofErr w:type="spellStart"/>
      <w:r w:rsidRPr="00A70FAB">
        <w:rPr>
          <w:rFonts w:ascii="Times New Roman" w:hAnsi="Times New Roman" w:cs="Times New Roman"/>
          <w:color w:val="auto"/>
          <w:sz w:val="22"/>
          <w:szCs w:val="22"/>
        </w:rPr>
        <w:t>biogospodarki</w:t>
      </w:r>
      <w:proofErr w:type="spellEnd"/>
      <w:r w:rsidRPr="00A70FAB">
        <w:rPr>
          <w:rFonts w:ascii="Times New Roman" w:hAnsi="Times New Roman" w:cs="Times New Roman"/>
          <w:color w:val="auto"/>
          <w:sz w:val="22"/>
          <w:szCs w:val="22"/>
        </w:rPr>
        <w:t>, wsparcie rozwoju wiedzy i umiejętności w zakresie innowacyjności, cyfryzacji lubi przedsiębiorczości,</w:t>
      </w:r>
      <w:r w:rsidR="00DE63ED">
        <w:rPr>
          <w:rFonts w:ascii="Times New Roman" w:hAnsi="Times New Roman" w:cs="Times New Roman"/>
          <w:color w:val="auto"/>
          <w:sz w:val="22"/>
          <w:szCs w:val="22"/>
        </w:rPr>
        <w:t xml:space="preserve"> </w:t>
      </w:r>
      <w:r w:rsidRPr="00A70FAB">
        <w:rPr>
          <w:rFonts w:ascii="Times New Roman" w:hAnsi="Times New Roman" w:cs="Times New Roman"/>
          <w:color w:val="auto"/>
          <w:sz w:val="22"/>
          <w:szCs w:val="22"/>
        </w:rPr>
        <w:t>a także wzmacnianie programów edukacji liderów życia publicznego i społecznego, z wyłączeniem inwestycji infrastrukturalnych</w:t>
      </w:r>
      <w:r w:rsidR="00DE63ED">
        <w:rPr>
          <w:rFonts w:ascii="Times New Roman" w:hAnsi="Times New Roman" w:cs="Times New Roman"/>
          <w:color w:val="auto"/>
          <w:sz w:val="22"/>
          <w:szCs w:val="22"/>
        </w:rPr>
        <w:t>,</w:t>
      </w:r>
    </w:p>
    <w:p w14:paraId="5BAAC796" w14:textId="4506C867" w:rsidR="00A70FAB" w:rsidRPr="00A70FAB" w:rsidRDefault="00A70FAB" w:rsidP="00746FF9">
      <w:pPr>
        <w:pStyle w:val="Default"/>
        <w:numPr>
          <w:ilvl w:val="0"/>
          <w:numId w:val="18"/>
        </w:numPr>
        <w:spacing w:line="276" w:lineRule="auto"/>
        <w:jc w:val="both"/>
        <w:rPr>
          <w:rFonts w:ascii="Times New Roman" w:hAnsi="Times New Roman" w:cs="Times New Roman"/>
          <w:color w:val="auto"/>
          <w:sz w:val="22"/>
          <w:szCs w:val="22"/>
        </w:rPr>
      </w:pPr>
      <w:r w:rsidRPr="00A70FAB">
        <w:rPr>
          <w:rFonts w:ascii="Times New Roman" w:hAnsi="Times New Roman" w:cs="Times New Roman"/>
          <w:color w:val="auto"/>
          <w:sz w:val="22"/>
          <w:szCs w:val="22"/>
        </w:rPr>
        <w:t>włączenie społeczne seniorów, ludzi młodych lub osób w niekorzystnej sytuacji</w:t>
      </w:r>
      <w:r w:rsidR="00DE63ED">
        <w:rPr>
          <w:rFonts w:ascii="Times New Roman" w:hAnsi="Times New Roman" w:cs="Times New Roman"/>
          <w:color w:val="auto"/>
          <w:sz w:val="22"/>
          <w:szCs w:val="22"/>
        </w:rPr>
        <w:t>.</w:t>
      </w:r>
    </w:p>
    <w:p w14:paraId="3E39FC9A" w14:textId="77777777" w:rsidR="00A70FAB" w:rsidRPr="006924ED" w:rsidRDefault="00A70FAB" w:rsidP="00A70FAB">
      <w:pPr>
        <w:pStyle w:val="Default"/>
        <w:spacing w:line="276" w:lineRule="auto"/>
        <w:jc w:val="both"/>
        <w:rPr>
          <w:rFonts w:ascii="Times New Roman" w:hAnsi="Times New Roman" w:cs="Times New Roman"/>
          <w:color w:val="auto"/>
          <w:sz w:val="22"/>
          <w:szCs w:val="22"/>
        </w:rPr>
      </w:pPr>
    </w:p>
    <w:p w14:paraId="20EC8BB9" w14:textId="4B4FC006" w:rsidR="006924ED" w:rsidRPr="006924ED" w:rsidRDefault="006924ED" w:rsidP="006924ED">
      <w:pPr>
        <w:pStyle w:val="Default"/>
        <w:spacing w:line="276" w:lineRule="auto"/>
        <w:jc w:val="both"/>
        <w:rPr>
          <w:rFonts w:ascii="Times New Roman" w:hAnsi="Times New Roman" w:cs="Times New Roman"/>
          <w:color w:val="auto"/>
          <w:sz w:val="22"/>
          <w:szCs w:val="22"/>
        </w:rPr>
      </w:pPr>
      <w:r w:rsidRPr="006924ED">
        <w:rPr>
          <w:rFonts w:ascii="Times New Roman" w:hAnsi="Times New Roman" w:cs="Times New Roman"/>
          <w:color w:val="auto"/>
          <w:sz w:val="22"/>
          <w:szCs w:val="22"/>
        </w:rPr>
        <w:t xml:space="preserve">Planuje się 2 sposoby wdrożenia przedsięwzięcia: </w:t>
      </w:r>
    </w:p>
    <w:p w14:paraId="1D429B04" w14:textId="77777777" w:rsidR="00720BD2" w:rsidRDefault="00720BD2" w:rsidP="006924ED">
      <w:pPr>
        <w:pStyle w:val="Default"/>
        <w:spacing w:line="276" w:lineRule="auto"/>
        <w:jc w:val="both"/>
        <w:rPr>
          <w:rFonts w:ascii="Times New Roman" w:hAnsi="Times New Roman" w:cs="Times New Roman"/>
          <w:b/>
          <w:bCs/>
          <w:color w:val="auto"/>
          <w:sz w:val="22"/>
          <w:szCs w:val="22"/>
        </w:rPr>
      </w:pPr>
    </w:p>
    <w:p w14:paraId="0305C867" w14:textId="1761C801" w:rsidR="0040623F" w:rsidRPr="005C6126" w:rsidRDefault="006924ED" w:rsidP="006924ED">
      <w:pPr>
        <w:pStyle w:val="Default"/>
        <w:spacing w:line="276" w:lineRule="auto"/>
        <w:jc w:val="both"/>
        <w:rPr>
          <w:rFonts w:ascii="Times New Roman" w:hAnsi="Times New Roman" w:cs="Times New Roman"/>
          <w:b/>
          <w:bCs/>
          <w:color w:val="auto"/>
          <w:sz w:val="22"/>
          <w:szCs w:val="22"/>
        </w:rPr>
      </w:pPr>
      <w:r w:rsidRPr="005C6126">
        <w:rPr>
          <w:rFonts w:ascii="Times New Roman" w:hAnsi="Times New Roman" w:cs="Times New Roman"/>
          <w:b/>
          <w:bCs/>
          <w:color w:val="auto"/>
          <w:sz w:val="22"/>
          <w:szCs w:val="22"/>
        </w:rPr>
        <w:t>I – PROJEKTY GRANTOWE:</w:t>
      </w:r>
    </w:p>
    <w:p w14:paraId="18F64D50" w14:textId="13CBE875" w:rsidR="009A7024" w:rsidRPr="005C6126" w:rsidRDefault="009A7024" w:rsidP="00A70FAB">
      <w:pPr>
        <w:pStyle w:val="Default"/>
        <w:spacing w:line="276" w:lineRule="auto"/>
        <w:jc w:val="both"/>
        <w:rPr>
          <w:rFonts w:ascii="Times New Roman" w:hAnsi="Times New Roman" w:cs="Times New Roman"/>
          <w:color w:val="auto"/>
          <w:sz w:val="22"/>
          <w:szCs w:val="22"/>
        </w:rPr>
      </w:pPr>
      <w:r w:rsidRPr="005C6126">
        <w:rPr>
          <w:rFonts w:ascii="Times New Roman" w:hAnsi="Times New Roman" w:cs="Times New Roman"/>
          <w:b/>
          <w:bCs/>
          <w:color w:val="auto"/>
          <w:sz w:val="22"/>
          <w:szCs w:val="22"/>
        </w:rPr>
        <w:t xml:space="preserve"> </w:t>
      </w:r>
      <w:r w:rsidR="006924ED" w:rsidRPr="005C6126">
        <w:rPr>
          <w:rFonts w:ascii="Times New Roman" w:hAnsi="Times New Roman" w:cs="Times New Roman"/>
          <w:color w:val="auto"/>
          <w:sz w:val="22"/>
          <w:szCs w:val="22"/>
        </w:rPr>
        <w:t>Przykładowa lista wspieranych zadań w ramach grantu LGD:</w:t>
      </w:r>
    </w:p>
    <w:p w14:paraId="7EC447E7" w14:textId="6BBCEE77" w:rsidR="009A7024" w:rsidRPr="005C6126" w:rsidRDefault="009A7024" w:rsidP="00746FF9">
      <w:pPr>
        <w:pStyle w:val="Akapitzlist"/>
        <w:numPr>
          <w:ilvl w:val="0"/>
          <w:numId w:val="14"/>
        </w:numPr>
        <w:suppressAutoHyphens w:val="0"/>
        <w:spacing w:line="276" w:lineRule="auto"/>
        <w:contextualSpacing w:val="0"/>
        <w:jc w:val="both"/>
        <w:rPr>
          <w:sz w:val="22"/>
          <w:szCs w:val="22"/>
        </w:rPr>
      </w:pPr>
      <w:r w:rsidRPr="005C6126">
        <w:rPr>
          <w:sz w:val="22"/>
          <w:szCs w:val="22"/>
        </w:rPr>
        <w:t>organizacja kursów, szkoleń, warsztatów, konkursów, wizyt studyjnych i innych działań edukacyjnych skierowan</w:t>
      </w:r>
      <w:r w:rsidR="006924ED" w:rsidRPr="005C6126">
        <w:rPr>
          <w:sz w:val="22"/>
          <w:szCs w:val="22"/>
        </w:rPr>
        <w:t xml:space="preserve">ych </w:t>
      </w:r>
      <w:r w:rsidRPr="005C6126">
        <w:rPr>
          <w:sz w:val="22"/>
          <w:szCs w:val="22"/>
        </w:rPr>
        <w:t>do lokalnych liderów</w:t>
      </w:r>
      <w:r w:rsidR="006924ED" w:rsidRPr="005C6126">
        <w:rPr>
          <w:sz w:val="22"/>
          <w:szCs w:val="22"/>
        </w:rPr>
        <w:t>,</w:t>
      </w:r>
      <w:r w:rsidR="00E056EB">
        <w:rPr>
          <w:sz w:val="22"/>
          <w:szCs w:val="22"/>
        </w:rPr>
        <w:t xml:space="preserve"> nastawionych w szczególności na sieciowanie organizacji pozarządowych</w:t>
      </w:r>
    </w:p>
    <w:p w14:paraId="188E43E3" w14:textId="7408DC8E" w:rsidR="006924ED" w:rsidRPr="005C6126" w:rsidRDefault="006924ED" w:rsidP="00746FF9">
      <w:pPr>
        <w:pStyle w:val="Akapitzlist"/>
        <w:numPr>
          <w:ilvl w:val="0"/>
          <w:numId w:val="14"/>
        </w:numPr>
        <w:suppressAutoHyphens w:val="0"/>
        <w:spacing w:line="276" w:lineRule="auto"/>
        <w:contextualSpacing w:val="0"/>
        <w:jc w:val="both"/>
        <w:rPr>
          <w:sz w:val="22"/>
          <w:szCs w:val="22"/>
        </w:rPr>
      </w:pPr>
      <w:r w:rsidRPr="005C6126">
        <w:rPr>
          <w:sz w:val="22"/>
          <w:szCs w:val="22"/>
        </w:rPr>
        <w:t>szkolenia, warsztaty, wizyty studyjne i inne działania ukierunkowane na wzrost aktywności ludzi młodych i ich udziału w życiu publicznym (kreowanie młodych liderów, promowanie aktywnego uczestnictwa młodzieży w życiu społecznym).</w:t>
      </w:r>
    </w:p>
    <w:p w14:paraId="79B464DC" w14:textId="77777777" w:rsidR="006924ED" w:rsidRPr="005C6126" w:rsidRDefault="006924ED" w:rsidP="006924ED">
      <w:pPr>
        <w:suppressAutoHyphens w:val="0"/>
        <w:spacing w:line="276" w:lineRule="auto"/>
        <w:jc w:val="both"/>
        <w:rPr>
          <w:color w:val="FF0000"/>
          <w:sz w:val="22"/>
          <w:szCs w:val="22"/>
          <w:highlight w:val="yellow"/>
        </w:rPr>
      </w:pPr>
    </w:p>
    <w:p w14:paraId="743394A2" w14:textId="77777777" w:rsidR="009A7024" w:rsidRPr="005C6126" w:rsidRDefault="009A7024" w:rsidP="009A7024">
      <w:pPr>
        <w:rPr>
          <w:color w:val="FF0000"/>
          <w:sz w:val="22"/>
          <w:szCs w:val="22"/>
          <w:highlight w:val="magenta"/>
        </w:rPr>
      </w:pPr>
    </w:p>
    <w:p w14:paraId="47AF1840" w14:textId="77777777" w:rsidR="006924ED" w:rsidRPr="005C6126" w:rsidRDefault="009A7024" w:rsidP="009A7024">
      <w:pPr>
        <w:spacing w:line="276" w:lineRule="auto"/>
        <w:ind w:left="360"/>
        <w:jc w:val="both"/>
        <w:rPr>
          <w:sz w:val="22"/>
          <w:szCs w:val="22"/>
        </w:rPr>
      </w:pPr>
      <w:r w:rsidRPr="005C6126">
        <w:rPr>
          <w:b/>
          <w:bCs/>
          <w:sz w:val="22"/>
          <w:szCs w:val="22"/>
        </w:rPr>
        <w:t>Powyższa lista nie stanowi katalogu zamkniętego.</w:t>
      </w:r>
      <w:r w:rsidRPr="005C6126">
        <w:rPr>
          <w:sz w:val="22"/>
          <w:szCs w:val="22"/>
        </w:rPr>
        <w:t xml:space="preserve"> </w:t>
      </w:r>
    </w:p>
    <w:p w14:paraId="4AEAFF64" w14:textId="1FAEEAFE" w:rsidR="000074A3" w:rsidRPr="005C6126" w:rsidRDefault="006924ED" w:rsidP="009A7024">
      <w:pPr>
        <w:spacing w:line="276" w:lineRule="auto"/>
        <w:ind w:left="360"/>
        <w:jc w:val="both"/>
        <w:rPr>
          <w:sz w:val="22"/>
          <w:szCs w:val="22"/>
        </w:rPr>
      </w:pPr>
      <w:r w:rsidRPr="005C6126">
        <w:rPr>
          <w:sz w:val="22"/>
          <w:szCs w:val="22"/>
        </w:rPr>
        <w:t>Obowiązkowym elementem projektu (warunkiem dostępu) będzie nawiązanie współpracy z lokalną organizacją społeczną lub sołectwem. Zakłada się, że lokalna organizacja lub sołectwo będą mogły współpracować w kilku projektach. W ramach projektów grantowych nie przewiduje się realizacji zadań z zakresu inwestycji infrastrukturalnych oraz generujących zysk.</w:t>
      </w:r>
    </w:p>
    <w:p w14:paraId="79D9F818" w14:textId="2A099255" w:rsidR="009A7024" w:rsidRDefault="009A7024" w:rsidP="001E4FA6">
      <w:pPr>
        <w:spacing w:line="276" w:lineRule="auto"/>
        <w:ind w:left="360"/>
        <w:jc w:val="both"/>
        <w:rPr>
          <w:sz w:val="22"/>
          <w:szCs w:val="22"/>
        </w:rPr>
      </w:pPr>
    </w:p>
    <w:p w14:paraId="4FA8FE6D" w14:textId="77777777" w:rsidR="005C6126" w:rsidRPr="005C6126" w:rsidRDefault="005C6126" w:rsidP="00E056EB">
      <w:pPr>
        <w:spacing w:line="276" w:lineRule="auto"/>
        <w:ind w:left="360"/>
        <w:jc w:val="both"/>
        <w:rPr>
          <w:b/>
          <w:bCs/>
          <w:sz w:val="22"/>
          <w:szCs w:val="22"/>
        </w:rPr>
      </w:pPr>
      <w:r w:rsidRPr="005C6126">
        <w:rPr>
          <w:b/>
          <w:bCs/>
          <w:sz w:val="22"/>
          <w:szCs w:val="22"/>
        </w:rPr>
        <w:t>Kwota wsparcia w ramach LSR:</w:t>
      </w:r>
    </w:p>
    <w:p w14:paraId="21358519" w14:textId="77777777" w:rsidR="005C6126" w:rsidRPr="005C6126" w:rsidRDefault="005C6126" w:rsidP="00E056EB">
      <w:pPr>
        <w:spacing w:line="276" w:lineRule="auto"/>
        <w:ind w:left="360"/>
        <w:jc w:val="both"/>
        <w:rPr>
          <w:sz w:val="22"/>
          <w:szCs w:val="22"/>
        </w:rPr>
      </w:pPr>
      <w:r w:rsidRPr="005C6126">
        <w:rPr>
          <w:sz w:val="22"/>
          <w:szCs w:val="22"/>
        </w:rPr>
        <w:t>Minimalna wartość dofinansowania, tj. grantu – 10 tys. zł,</w:t>
      </w:r>
    </w:p>
    <w:p w14:paraId="1D3FE055" w14:textId="77777777" w:rsidR="005C6126" w:rsidRPr="005C6126" w:rsidRDefault="005C6126" w:rsidP="00E056EB">
      <w:pPr>
        <w:spacing w:line="276" w:lineRule="auto"/>
        <w:ind w:left="360"/>
        <w:jc w:val="both"/>
        <w:rPr>
          <w:sz w:val="22"/>
          <w:szCs w:val="22"/>
        </w:rPr>
      </w:pPr>
      <w:r w:rsidRPr="005C6126">
        <w:rPr>
          <w:sz w:val="22"/>
          <w:szCs w:val="22"/>
        </w:rPr>
        <w:t>Maksymalna wartość dofinansowania, tj. grantu – do 30 tys. zł,</w:t>
      </w:r>
    </w:p>
    <w:p w14:paraId="368DE4F6" w14:textId="77777777" w:rsidR="005C6126" w:rsidRPr="005C6126" w:rsidRDefault="005C6126" w:rsidP="00E056EB">
      <w:pPr>
        <w:spacing w:line="276" w:lineRule="auto"/>
        <w:ind w:left="360"/>
        <w:jc w:val="both"/>
        <w:rPr>
          <w:sz w:val="22"/>
          <w:szCs w:val="22"/>
        </w:rPr>
      </w:pPr>
      <w:r w:rsidRPr="005C6126">
        <w:rPr>
          <w:b/>
          <w:bCs/>
          <w:sz w:val="22"/>
          <w:szCs w:val="22"/>
        </w:rPr>
        <w:t>Maksymalny poziom współfinansowania</w:t>
      </w:r>
      <w:r w:rsidRPr="005C6126">
        <w:rPr>
          <w:sz w:val="22"/>
          <w:szCs w:val="22"/>
        </w:rPr>
        <w:t xml:space="preserve"> (kwota wsparcia w ramach LSR): do 100% kosztów kwalifikowalnych.</w:t>
      </w:r>
    </w:p>
    <w:p w14:paraId="7C95812A" w14:textId="748B3E13" w:rsidR="005C6126" w:rsidRPr="005C6126" w:rsidRDefault="005C6126" w:rsidP="00E056EB">
      <w:pPr>
        <w:spacing w:line="276" w:lineRule="auto"/>
        <w:ind w:left="360"/>
        <w:jc w:val="both"/>
        <w:rPr>
          <w:sz w:val="22"/>
          <w:szCs w:val="22"/>
        </w:rPr>
      </w:pPr>
      <w:r w:rsidRPr="005C6126">
        <w:rPr>
          <w:b/>
          <w:bCs/>
          <w:sz w:val="22"/>
          <w:szCs w:val="22"/>
        </w:rPr>
        <w:t>Grupy docelowe</w:t>
      </w:r>
      <w:r w:rsidRPr="005C6126">
        <w:rPr>
          <w:sz w:val="22"/>
          <w:szCs w:val="22"/>
        </w:rPr>
        <w:t xml:space="preserve">: wszyscy mieszkańcy obszaru objętego LSR, w szczególności </w:t>
      </w:r>
      <w:r>
        <w:rPr>
          <w:sz w:val="22"/>
          <w:szCs w:val="22"/>
        </w:rPr>
        <w:t xml:space="preserve">ludzie młodzi </w:t>
      </w:r>
      <w:r w:rsidRPr="005C6126">
        <w:rPr>
          <w:sz w:val="22"/>
          <w:szCs w:val="22"/>
        </w:rPr>
        <w:t>(do 25 r.ż.)</w:t>
      </w:r>
    </w:p>
    <w:p w14:paraId="0E891342" w14:textId="77777777" w:rsidR="005C6126" w:rsidRPr="005C6126" w:rsidRDefault="005C6126" w:rsidP="00E056EB">
      <w:pPr>
        <w:spacing w:line="276" w:lineRule="auto"/>
        <w:ind w:left="360"/>
        <w:jc w:val="both"/>
        <w:rPr>
          <w:sz w:val="22"/>
          <w:szCs w:val="22"/>
        </w:rPr>
      </w:pPr>
      <w:r w:rsidRPr="005C6126">
        <w:rPr>
          <w:b/>
          <w:bCs/>
          <w:sz w:val="22"/>
          <w:szCs w:val="22"/>
        </w:rPr>
        <w:t>Beneficjent projektu grantowego</w:t>
      </w:r>
      <w:r w:rsidRPr="005C6126">
        <w:rPr>
          <w:sz w:val="22"/>
          <w:szCs w:val="22"/>
        </w:rPr>
        <w:t>: Lokalna Grupa Działania</w:t>
      </w:r>
    </w:p>
    <w:p w14:paraId="3BB48D24" w14:textId="77777777" w:rsidR="005C6126" w:rsidRPr="005C6126" w:rsidRDefault="005C6126" w:rsidP="00E056EB">
      <w:pPr>
        <w:spacing w:line="276" w:lineRule="auto"/>
        <w:ind w:left="360"/>
        <w:jc w:val="both"/>
        <w:rPr>
          <w:sz w:val="22"/>
          <w:szCs w:val="22"/>
        </w:rPr>
      </w:pPr>
      <w:r w:rsidRPr="005C6126">
        <w:rPr>
          <w:b/>
          <w:bCs/>
          <w:sz w:val="22"/>
          <w:szCs w:val="22"/>
        </w:rPr>
        <w:t>Grantobiorcy</w:t>
      </w:r>
      <w:r w:rsidRPr="005C6126">
        <w:rPr>
          <w:sz w:val="22"/>
          <w:szCs w:val="22"/>
        </w:rPr>
        <w:t xml:space="preserve"> – realizatorzy zadań:</w:t>
      </w:r>
    </w:p>
    <w:p w14:paraId="18976078" w14:textId="776C6545" w:rsidR="005C6126" w:rsidRPr="005C6126" w:rsidRDefault="005C6126" w:rsidP="00E056EB">
      <w:pPr>
        <w:spacing w:line="276" w:lineRule="auto"/>
        <w:ind w:left="360"/>
        <w:jc w:val="both"/>
        <w:rPr>
          <w:sz w:val="22"/>
          <w:szCs w:val="22"/>
        </w:rPr>
      </w:pPr>
      <w:proofErr w:type="spellStart"/>
      <w:r w:rsidRPr="005C6126">
        <w:rPr>
          <w:sz w:val="22"/>
          <w:szCs w:val="22"/>
        </w:rPr>
        <w:t>Grantobiorcami</w:t>
      </w:r>
      <w:proofErr w:type="spellEnd"/>
      <w:r w:rsidRPr="005C6126">
        <w:rPr>
          <w:sz w:val="22"/>
          <w:szCs w:val="22"/>
        </w:rPr>
        <w:t xml:space="preserve"> (realizatorami grantów) na podstawie umowy o powierzenie grantu, zawartej bezpośrednio z LGD, będą mogły być:</w:t>
      </w:r>
    </w:p>
    <w:p w14:paraId="41053919" w14:textId="1D8CCE7E" w:rsidR="005C6126" w:rsidRPr="005C6126" w:rsidRDefault="005C6126" w:rsidP="00746FF9">
      <w:pPr>
        <w:pStyle w:val="Akapitzlist"/>
        <w:numPr>
          <w:ilvl w:val="0"/>
          <w:numId w:val="19"/>
        </w:numPr>
        <w:spacing w:line="276" w:lineRule="auto"/>
        <w:ind w:left="709" w:hanging="349"/>
        <w:jc w:val="both"/>
        <w:rPr>
          <w:sz w:val="22"/>
          <w:szCs w:val="22"/>
        </w:rPr>
      </w:pPr>
      <w:r w:rsidRPr="005C6126">
        <w:rPr>
          <w:sz w:val="22"/>
          <w:szCs w:val="22"/>
        </w:rPr>
        <w:t>osoby prawne (lokalne organizacje pozarządowe posiadające osobowość prawną,  jednostki sektora finansów publicznych)</w:t>
      </w:r>
    </w:p>
    <w:p w14:paraId="006C5D36" w14:textId="42393136" w:rsidR="005C6126" w:rsidRPr="005C6126" w:rsidRDefault="005C6126" w:rsidP="00746FF9">
      <w:pPr>
        <w:pStyle w:val="Akapitzlist"/>
        <w:numPr>
          <w:ilvl w:val="0"/>
          <w:numId w:val="19"/>
        </w:numPr>
        <w:spacing w:line="276" w:lineRule="auto"/>
        <w:ind w:left="709" w:hanging="349"/>
        <w:jc w:val="both"/>
        <w:rPr>
          <w:sz w:val="22"/>
          <w:szCs w:val="22"/>
        </w:rPr>
      </w:pPr>
      <w:r w:rsidRPr="005C6126">
        <w:rPr>
          <w:sz w:val="22"/>
          <w:szCs w:val="22"/>
        </w:rPr>
        <w:t>jednostki organizacyjne nieposiadające osobowości prawnej, którym ustawy przyznają zdolność prawną posiadające siedzibę lub zarejestrowany oddział/ koło na obszarze objętym LSR (zgodnie ze statutem lub innym dokumentem regulującym zasady funkcjonowania).</w:t>
      </w:r>
    </w:p>
    <w:p w14:paraId="5F4E8D35" w14:textId="77777777" w:rsidR="001E4FA6" w:rsidRPr="001E4FA6" w:rsidRDefault="001E4FA6" w:rsidP="00E056EB">
      <w:pPr>
        <w:spacing w:line="276" w:lineRule="auto"/>
        <w:ind w:firstLine="360"/>
        <w:jc w:val="both"/>
        <w:rPr>
          <w:b/>
          <w:bCs/>
          <w:sz w:val="22"/>
          <w:szCs w:val="22"/>
        </w:rPr>
      </w:pPr>
      <w:r w:rsidRPr="001E4FA6">
        <w:rPr>
          <w:b/>
          <w:bCs/>
          <w:sz w:val="22"/>
          <w:szCs w:val="22"/>
        </w:rPr>
        <w:t xml:space="preserve">Kryteria premiujące wyboru operacji (preferencje): </w:t>
      </w:r>
      <w:r w:rsidRPr="001E4FA6">
        <w:rPr>
          <w:sz w:val="22"/>
          <w:szCs w:val="22"/>
        </w:rPr>
        <w:t>opisane zostały w rozdziale VII</w:t>
      </w:r>
      <w:r w:rsidRPr="001E4FA6">
        <w:rPr>
          <w:b/>
          <w:bCs/>
          <w:sz w:val="22"/>
          <w:szCs w:val="22"/>
        </w:rPr>
        <w:t xml:space="preserve"> </w:t>
      </w:r>
    </w:p>
    <w:p w14:paraId="7869EE76" w14:textId="77777777" w:rsidR="005C6126" w:rsidRPr="005C6126" w:rsidRDefault="005C6126" w:rsidP="001E4FA6">
      <w:pPr>
        <w:spacing w:line="276" w:lineRule="auto"/>
        <w:ind w:left="360"/>
        <w:jc w:val="both"/>
        <w:rPr>
          <w:sz w:val="22"/>
          <w:szCs w:val="22"/>
        </w:rPr>
      </w:pPr>
    </w:p>
    <w:p w14:paraId="5CA091A8" w14:textId="71D76CBC" w:rsidR="009A7024" w:rsidRDefault="009A7024" w:rsidP="00D87342">
      <w:pPr>
        <w:spacing w:line="276" w:lineRule="auto"/>
        <w:rPr>
          <w:rFonts w:ascii="Arial" w:hAnsi="Arial" w:cs="Arial"/>
          <w:color w:val="FF0000"/>
          <w:sz w:val="20"/>
          <w:szCs w:val="20"/>
        </w:rPr>
      </w:pPr>
      <w:r w:rsidRPr="00001815">
        <w:rPr>
          <w:rFonts w:ascii="Arial" w:hAnsi="Arial" w:cs="Arial"/>
          <w:color w:val="FF0000"/>
          <w:sz w:val="20"/>
          <w:szCs w:val="20"/>
        </w:rPr>
        <w:t>.</w:t>
      </w:r>
    </w:p>
    <w:p w14:paraId="23E16F75" w14:textId="77777777" w:rsidR="00A53C16" w:rsidRPr="00720BD2" w:rsidRDefault="00A53C16" w:rsidP="00720BD2">
      <w:pPr>
        <w:spacing w:line="276" w:lineRule="auto"/>
        <w:rPr>
          <w:sz w:val="22"/>
          <w:szCs w:val="22"/>
        </w:rPr>
      </w:pPr>
    </w:p>
    <w:p w14:paraId="002A9B8E" w14:textId="36944D04" w:rsidR="00A53C16" w:rsidRPr="00720BD2" w:rsidRDefault="00A53C16" w:rsidP="00720BD2">
      <w:pPr>
        <w:spacing w:line="276" w:lineRule="auto"/>
        <w:jc w:val="both"/>
        <w:rPr>
          <w:b/>
          <w:bCs/>
          <w:sz w:val="22"/>
          <w:szCs w:val="22"/>
        </w:rPr>
      </w:pPr>
      <w:r w:rsidRPr="00720BD2">
        <w:rPr>
          <w:b/>
          <w:bCs/>
          <w:sz w:val="22"/>
          <w:szCs w:val="22"/>
        </w:rPr>
        <w:t xml:space="preserve">II – OPERACJA WŁASNA LGD </w:t>
      </w:r>
    </w:p>
    <w:p w14:paraId="7D9E40B1" w14:textId="099B4804" w:rsidR="00A53C16" w:rsidRPr="00720BD2" w:rsidRDefault="00A53C16" w:rsidP="00720BD2">
      <w:pPr>
        <w:spacing w:line="276" w:lineRule="auto"/>
        <w:jc w:val="both"/>
        <w:rPr>
          <w:sz w:val="22"/>
          <w:szCs w:val="22"/>
        </w:rPr>
      </w:pPr>
      <w:bookmarkStart w:id="41" w:name="_Hlk142471952"/>
      <w:r w:rsidRPr="00720BD2">
        <w:rPr>
          <w:sz w:val="22"/>
          <w:szCs w:val="22"/>
        </w:rPr>
        <w:t>W ramach zadania planuje się realizację Operacji własnej LGD skierowanej do kobiet, której celem będzie kreowanie liderek życia społecznego</w:t>
      </w:r>
      <w:r w:rsidR="00CC06DC" w:rsidRPr="00720BD2">
        <w:rPr>
          <w:sz w:val="22"/>
          <w:szCs w:val="22"/>
        </w:rPr>
        <w:t xml:space="preserve">, </w:t>
      </w:r>
      <w:r w:rsidRPr="00720BD2">
        <w:rPr>
          <w:sz w:val="22"/>
          <w:szCs w:val="22"/>
        </w:rPr>
        <w:t xml:space="preserve">promowanie </w:t>
      </w:r>
      <w:r w:rsidR="00CC06DC" w:rsidRPr="00720BD2">
        <w:rPr>
          <w:sz w:val="22"/>
          <w:szCs w:val="22"/>
        </w:rPr>
        <w:t xml:space="preserve">aktywnych postaw kobiet oraz włączania się kobiet w działalność organizacji pozarządowych. </w:t>
      </w:r>
    </w:p>
    <w:bookmarkEnd w:id="41"/>
    <w:p w14:paraId="3B24C9A7" w14:textId="77777777" w:rsidR="00A53C16" w:rsidRPr="00E56155" w:rsidRDefault="00A53C16" w:rsidP="00720BD2">
      <w:pPr>
        <w:spacing w:line="276" w:lineRule="auto"/>
        <w:jc w:val="both"/>
        <w:rPr>
          <w:sz w:val="22"/>
          <w:szCs w:val="22"/>
        </w:rPr>
      </w:pPr>
      <w:r w:rsidRPr="00E56155">
        <w:rPr>
          <w:sz w:val="22"/>
          <w:szCs w:val="22"/>
        </w:rPr>
        <w:t xml:space="preserve">Głównym założeniem operacji jest pobudzenie uczestniczek do refleksji na temat problemów występujących w lokalnym środowisku; uświadomienie im jak wiele zależy od nich i jaka siła tkwi w nich samych; wskazanie </w:t>
      </w:r>
      <w:r w:rsidRPr="00E56155">
        <w:rPr>
          <w:sz w:val="22"/>
          <w:szCs w:val="22"/>
        </w:rPr>
        <w:lastRenderedPageBreak/>
        <w:t>lokalnych zasobów, które można wykorzystać w celu rozwiązania problemów lokalnych; pokazanie korzyści ze współdziałania w grupie, promocji własnych pomysłów.</w:t>
      </w:r>
    </w:p>
    <w:p w14:paraId="0D58DD91" w14:textId="64A3F64A" w:rsidR="00A53C16" w:rsidRPr="00720BD2" w:rsidRDefault="00A53C16" w:rsidP="00720BD2">
      <w:pPr>
        <w:spacing w:line="276" w:lineRule="auto"/>
        <w:jc w:val="both"/>
        <w:rPr>
          <w:sz w:val="22"/>
          <w:szCs w:val="22"/>
        </w:rPr>
      </w:pPr>
      <w:r w:rsidRPr="00720BD2">
        <w:rPr>
          <w:sz w:val="22"/>
          <w:szCs w:val="22"/>
        </w:rPr>
        <w:t>W ramach operacji przewiduje się między innymi zadania</w:t>
      </w:r>
      <w:r w:rsidR="00B76E0F" w:rsidRPr="00720BD2">
        <w:rPr>
          <w:sz w:val="22"/>
          <w:szCs w:val="22"/>
        </w:rPr>
        <w:t xml:space="preserve"> dot.</w:t>
      </w:r>
      <w:r w:rsidRPr="00720BD2">
        <w:rPr>
          <w:sz w:val="22"/>
          <w:szCs w:val="22"/>
        </w:rPr>
        <w:t>:</w:t>
      </w:r>
    </w:p>
    <w:p w14:paraId="2538CB9C" w14:textId="4BF15DCF" w:rsidR="00A53C16" w:rsidRPr="00720BD2" w:rsidRDefault="00617551" w:rsidP="00746FF9">
      <w:pPr>
        <w:pStyle w:val="Akapitzlist"/>
        <w:numPr>
          <w:ilvl w:val="0"/>
          <w:numId w:val="20"/>
        </w:numPr>
        <w:suppressAutoHyphens w:val="0"/>
        <w:spacing w:line="276" w:lineRule="auto"/>
        <w:contextualSpacing w:val="0"/>
        <w:jc w:val="both"/>
        <w:rPr>
          <w:sz w:val="22"/>
          <w:szCs w:val="22"/>
        </w:rPr>
      </w:pPr>
      <w:r w:rsidRPr="00720BD2">
        <w:rPr>
          <w:sz w:val="22"/>
          <w:szCs w:val="22"/>
        </w:rPr>
        <w:t xml:space="preserve">szkolenia/warsztaty </w:t>
      </w:r>
      <w:r w:rsidR="00A53C16" w:rsidRPr="00720BD2">
        <w:rPr>
          <w:sz w:val="22"/>
          <w:szCs w:val="22"/>
        </w:rPr>
        <w:t xml:space="preserve">z zakresu animacji społecznej, </w:t>
      </w:r>
      <w:r w:rsidR="0042698D">
        <w:rPr>
          <w:sz w:val="22"/>
          <w:szCs w:val="22"/>
        </w:rPr>
        <w:t xml:space="preserve">skutecznej komunikacji, </w:t>
      </w:r>
      <w:r w:rsidRPr="00720BD2">
        <w:rPr>
          <w:sz w:val="22"/>
          <w:szCs w:val="22"/>
        </w:rPr>
        <w:t xml:space="preserve">finansowania </w:t>
      </w:r>
      <w:r w:rsidR="00A53C16" w:rsidRPr="00720BD2">
        <w:rPr>
          <w:sz w:val="22"/>
          <w:szCs w:val="22"/>
        </w:rPr>
        <w:t>inicjatyw oddolnych</w:t>
      </w:r>
      <w:r w:rsidRPr="00720BD2">
        <w:rPr>
          <w:sz w:val="22"/>
          <w:szCs w:val="22"/>
        </w:rPr>
        <w:t xml:space="preserve"> (zasady pisania i rozliczania projektów)</w:t>
      </w:r>
      <w:r w:rsidR="00A53C16" w:rsidRPr="00720BD2">
        <w:rPr>
          <w:sz w:val="22"/>
          <w:szCs w:val="22"/>
        </w:rPr>
        <w:t xml:space="preserve">, prowadzenia własnego biznesu na bazie lokalnych zasobów, </w:t>
      </w:r>
      <w:r w:rsidR="00062B1B" w:rsidRPr="00720BD2">
        <w:rPr>
          <w:sz w:val="22"/>
          <w:szCs w:val="22"/>
        </w:rPr>
        <w:t>ekonomi</w:t>
      </w:r>
      <w:r w:rsidR="00CC06DC" w:rsidRPr="00720BD2">
        <w:rPr>
          <w:sz w:val="22"/>
          <w:szCs w:val="22"/>
        </w:rPr>
        <w:t>i</w:t>
      </w:r>
      <w:r w:rsidR="00062B1B" w:rsidRPr="00720BD2">
        <w:rPr>
          <w:sz w:val="22"/>
          <w:szCs w:val="22"/>
        </w:rPr>
        <w:t xml:space="preserve"> społeczn</w:t>
      </w:r>
      <w:r w:rsidR="00CC06DC" w:rsidRPr="00720BD2">
        <w:rPr>
          <w:sz w:val="22"/>
          <w:szCs w:val="22"/>
        </w:rPr>
        <w:t>ej</w:t>
      </w:r>
      <w:r w:rsidR="00062B1B" w:rsidRPr="00720BD2">
        <w:rPr>
          <w:sz w:val="22"/>
          <w:szCs w:val="22"/>
        </w:rPr>
        <w:t>,</w:t>
      </w:r>
      <w:r w:rsidR="00CC06DC" w:rsidRPr="00720BD2">
        <w:rPr>
          <w:sz w:val="22"/>
          <w:szCs w:val="22"/>
        </w:rPr>
        <w:t xml:space="preserve"> zasad </w:t>
      </w:r>
      <w:r w:rsidR="00062B1B" w:rsidRPr="00720BD2">
        <w:rPr>
          <w:sz w:val="22"/>
          <w:szCs w:val="22"/>
        </w:rPr>
        <w:t>funkcjonowani</w:t>
      </w:r>
      <w:r w:rsidR="00CC06DC" w:rsidRPr="00720BD2">
        <w:rPr>
          <w:sz w:val="22"/>
          <w:szCs w:val="22"/>
        </w:rPr>
        <w:t>a</w:t>
      </w:r>
      <w:r w:rsidR="00062B1B" w:rsidRPr="00720BD2">
        <w:rPr>
          <w:sz w:val="22"/>
          <w:szCs w:val="22"/>
        </w:rPr>
        <w:t xml:space="preserve"> organizacji pozarządowych,</w:t>
      </w:r>
    </w:p>
    <w:p w14:paraId="0EE7E18A" w14:textId="70CB1A4C" w:rsidR="00A53C16" w:rsidRDefault="00B76E0F" w:rsidP="00746FF9">
      <w:pPr>
        <w:pStyle w:val="Akapitzlist"/>
        <w:numPr>
          <w:ilvl w:val="0"/>
          <w:numId w:val="20"/>
        </w:numPr>
        <w:suppressAutoHyphens w:val="0"/>
        <w:spacing w:line="276" w:lineRule="auto"/>
        <w:contextualSpacing w:val="0"/>
        <w:jc w:val="both"/>
        <w:rPr>
          <w:sz w:val="22"/>
          <w:szCs w:val="22"/>
        </w:rPr>
      </w:pPr>
      <w:r w:rsidRPr="00720BD2">
        <w:rPr>
          <w:sz w:val="22"/>
          <w:szCs w:val="22"/>
        </w:rPr>
        <w:t>s</w:t>
      </w:r>
      <w:r w:rsidR="00A53C16" w:rsidRPr="00720BD2">
        <w:rPr>
          <w:sz w:val="22"/>
          <w:szCs w:val="22"/>
        </w:rPr>
        <w:t>potkania</w:t>
      </w:r>
      <w:r w:rsidRPr="00720BD2">
        <w:rPr>
          <w:sz w:val="22"/>
          <w:szCs w:val="22"/>
        </w:rPr>
        <w:t xml:space="preserve"> </w:t>
      </w:r>
      <w:r w:rsidR="00A53C16" w:rsidRPr="00720BD2">
        <w:rPr>
          <w:sz w:val="22"/>
          <w:szCs w:val="22"/>
        </w:rPr>
        <w:t xml:space="preserve">z liderami </w:t>
      </w:r>
      <w:r w:rsidRPr="00720BD2">
        <w:rPr>
          <w:sz w:val="22"/>
          <w:szCs w:val="22"/>
        </w:rPr>
        <w:t xml:space="preserve">lokalnymi, w tym przedstawicielami organizacji pozarządowych </w:t>
      </w:r>
      <w:r w:rsidR="00A53C16" w:rsidRPr="00720BD2">
        <w:rPr>
          <w:sz w:val="22"/>
          <w:szCs w:val="22"/>
        </w:rPr>
        <w:t xml:space="preserve">(spotkania stacjonarne i wizyty </w:t>
      </w:r>
      <w:r w:rsidRPr="00720BD2">
        <w:rPr>
          <w:sz w:val="22"/>
          <w:szCs w:val="22"/>
        </w:rPr>
        <w:t>studyjne)</w:t>
      </w:r>
      <w:r w:rsidR="001D1A6D">
        <w:rPr>
          <w:sz w:val="22"/>
          <w:szCs w:val="22"/>
        </w:rPr>
        <w:t>,</w:t>
      </w:r>
    </w:p>
    <w:p w14:paraId="7701F9B9" w14:textId="6C89CBC7" w:rsidR="001D1A6D" w:rsidRPr="00720BD2" w:rsidRDefault="001D1A6D" w:rsidP="00746FF9">
      <w:pPr>
        <w:pStyle w:val="Akapitzlist"/>
        <w:numPr>
          <w:ilvl w:val="0"/>
          <w:numId w:val="20"/>
        </w:numPr>
        <w:suppressAutoHyphens w:val="0"/>
        <w:spacing w:line="276" w:lineRule="auto"/>
        <w:contextualSpacing w:val="0"/>
        <w:jc w:val="both"/>
        <w:rPr>
          <w:sz w:val="22"/>
          <w:szCs w:val="22"/>
        </w:rPr>
      </w:pPr>
      <w:r>
        <w:rPr>
          <w:sz w:val="22"/>
          <w:szCs w:val="22"/>
        </w:rPr>
        <w:t>organizacja wydarzeń lokalnych we współpracy z lokalnymi liderkami</w:t>
      </w:r>
      <w:r w:rsidR="00700B18">
        <w:rPr>
          <w:sz w:val="22"/>
          <w:szCs w:val="22"/>
        </w:rPr>
        <w:t>.</w:t>
      </w:r>
    </w:p>
    <w:p w14:paraId="0738325A" w14:textId="4299946E" w:rsidR="00A53C16" w:rsidRPr="00720BD2" w:rsidRDefault="00A53C16" w:rsidP="00720BD2">
      <w:pPr>
        <w:suppressAutoHyphens w:val="0"/>
        <w:spacing w:line="276" w:lineRule="auto"/>
        <w:jc w:val="both"/>
        <w:rPr>
          <w:sz w:val="22"/>
          <w:szCs w:val="22"/>
        </w:rPr>
      </w:pPr>
    </w:p>
    <w:p w14:paraId="11F06171" w14:textId="30F9EAFC" w:rsidR="00A53C16" w:rsidRPr="00720BD2" w:rsidRDefault="00A53C16" w:rsidP="00720BD2">
      <w:pPr>
        <w:spacing w:line="276" w:lineRule="auto"/>
        <w:jc w:val="both"/>
        <w:rPr>
          <w:i/>
          <w:iCs/>
          <w:sz w:val="22"/>
          <w:szCs w:val="22"/>
        </w:rPr>
      </w:pPr>
      <w:r w:rsidRPr="00720BD2">
        <w:rPr>
          <w:i/>
          <w:iCs/>
          <w:sz w:val="22"/>
          <w:szCs w:val="22"/>
        </w:rPr>
        <w:t>Obowiązkowym elementem operacji własnej będzie zawarcie partnerstwa z lokalną organizacją społeczną lub sołectwem. W ramach projektu nie przewiduje się realizacji działań infrastrukturalnych ani działań generujących zysk.</w:t>
      </w:r>
    </w:p>
    <w:p w14:paraId="08D36CA7" w14:textId="77777777" w:rsidR="00A53C16" w:rsidRPr="00720BD2" w:rsidRDefault="00A53C16" w:rsidP="00720BD2">
      <w:pPr>
        <w:spacing w:line="276" w:lineRule="auto"/>
        <w:jc w:val="both"/>
        <w:rPr>
          <w:i/>
          <w:iCs/>
          <w:sz w:val="22"/>
          <w:szCs w:val="22"/>
        </w:rPr>
      </w:pPr>
    </w:p>
    <w:p w14:paraId="4DD6EF1C" w14:textId="77777777" w:rsidR="00A53C16" w:rsidRPr="00720BD2" w:rsidRDefault="00A53C16" w:rsidP="00720BD2">
      <w:pPr>
        <w:spacing w:line="276" w:lineRule="auto"/>
        <w:rPr>
          <w:b/>
          <w:bCs/>
          <w:sz w:val="22"/>
          <w:szCs w:val="22"/>
        </w:rPr>
      </w:pPr>
      <w:r w:rsidRPr="00720BD2">
        <w:rPr>
          <w:b/>
          <w:bCs/>
          <w:sz w:val="22"/>
          <w:szCs w:val="22"/>
        </w:rPr>
        <w:t xml:space="preserve">Uzasadnienie dla realizacji operacji własnej: </w:t>
      </w:r>
    </w:p>
    <w:p w14:paraId="499FF4D1" w14:textId="1F302116" w:rsidR="00A53C16" w:rsidRPr="00720BD2" w:rsidRDefault="00617551" w:rsidP="00720BD2">
      <w:pPr>
        <w:spacing w:line="276" w:lineRule="auto"/>
        <w:jc w:val="both"/>
        <w:rPr>
          <w:sz w:val="22"/>
          <w:szCs w:val="22"/>
        </w:rPr>
      </w:pPr>
      <w:r w:rsidRPr="00720BD2">
        <w:rPr>
          <w:sz w:val="22"/>
          <w:szCs w:val="22"/>
        </w:rPr>
        <w:t>Partnerstwo „</w:t>
      </w:r>
      <w:r w:rsidR="00A53C16" w:rsidRPr="00720BD2">
        <w:rPr>
          <w:sz w:val="22"/>
          <w:szCs w:val="22"/>
        </w:rPr>
        <w:t xml:space="preserve">Lokalna Grupa Działania </w:t>
      </w:r>
      <w:r w:rsidRPr="00720BD2">
        <w:rPr>
          <w:sz w:val="22"/>
          <w:szCs w:val="22"/>
        </w:rPr>
        <w:t>Bory Tucholskie</w:t>
      </w:r>
      <w:r w:rsidR="00A53C16" w:rsidRPr="00720BD2">
        <w:rPr>
          <w:sz w:val="22"/>
          <w:szCs w:val="22"/>
        </w:rPr>
        <w:t>” jest postrzegana na obszarze LSR jako „organizacja parasolowa”</w:t>
      </w:r>
      <w:r w:rsidR="0099350C" w:rsidRPr="00720BD2">
        <w:rPr>
          <w:sz w:val="22"/>
          <w:szCs w:val="22"/>
        </w:rPr>
        <w:t xml:space="preserve">. Szczególnie bliski jest nam sektor organizacji pozarządowych, ponieważ jako stowarzyszenie powstaliśmy z inicjatywy związku stowarzyszeń LGD „Bory Tucholskie”, które kładło szczególny nacisk na sieciowanie trzeciego sektora. Partnerstwo LGD Bory Tucholskie </w:t>
      </w:r>
      <w:r w:rsidR="00CC06DC" w:rsidRPr="00720BD2">
        <w:rPr>
          <w:sz w:val="22"/>
          <w:szCs w:val="22"/>
        </w:rPr>
        <w:t xml:space="preserve">wypracowało sobie kontakty z lokalnymi organizacjami, które w dużej części zostały </w:t>
      </w:r>
      <w:proofErr w:type="spellStart"/>
      <w:r w:rsidR="00CC06DC" w:rsidRPr="00720BD2">
        <w:rPr>
          <w:sz w:val="22"/>
          <w:szCs w:val="22"/>
        </w:rPr>
        <w:t>grantobiorcami</w:t>
      </w:r>
      <w:proofErr w:type="spellEnd"/>
      <w:r w:rsidR="00CC06DC" w:rsidRPr="00720BD2">
        <w:rPr>
          <w:sz w:val="22"/>
          <w:szCs w:val="22"/>
        </w:rPr>
        <w:t xml:space="preserve"> w projektach grantowych finansowanych z EFRROW i EFS w okresie 2014-2020. Organizujemy szkolenia dotyczące realizacji i rozliczania projektów finansowanych ze środków zewnętrznych, dzięki czemu lokalne organizacje nabywają wiedzę i doświadczenie, wykorzystywaną do dalszych działań. LGD organizuje wizyty studyjne, pokazując mieszkańcom dobre praktyki zarówno  poza obszarem LSR, ale także na naszym terenie, co sprzyja nawiązywaniu dobrych relacji miedzy lokalnymi podmiotami z różnych sektorów (publicznego, społecznego i gospodarczego).</w:t>
      </w:r>
      <w:r w:rsidR="00A53C16" w:rsidRPr="00720BD2">
        <w:rPr>
          <w:sz w:val="22"/>
          <w:szCs w:val="22"/>
          <w:shd w:val="clear" w:color="auto" w:fill="FFFFFF"/>
        </w:rPr>
        <w:t xml:space="preserve">Realizacja operacji własnej będzie więc dzieleniem się z mieszkańcami doświadczeniem LGD w budowaniu lokalnego kapitału społecznego. </w:t>
      </w:r>
    </w:p>
    <w:p w14:paraId="3441361E" w14:textId="77777777" w:rsidR="00423610" w:rsidRPr="00720BD2" w:rsidRDefault="00423610" w:rsidP="00720BD2">
      <w:pPr>
        <w:spacing w:line="276" w:lineRule="auto"/>
        <w:jc w:val="both"/>
        <w:rPr>
          <w:b/>
          <w:bCs/>
          <w:sz w:val="22"/>
          <w:szCs w:val="22"/>
        </w:rPr>
      </w:pPr>
    </w:p>
    <w:p w14:paraId="187FC221" w14:textId="35B3228C" w:rsidR="00A53C16" w:rsidRPr="00720BD2" w:rsidRDefault="00A53C16" w:rsidP="00720BD2">
      <w:pPr>
        <w:spacing w:line="276" w:lineRule="auto"/>
        <w:jc w:val="both"/>
        <w:rPr>
          <w:b/>
          <w:bCs/>
          <w:sz w:val="22"/>
          <w:szCs w:val="22"/>
        </w:rPr>
      </w:pPr>
      <w:r w:rsidRPr="00720BD2">
        <w:rPr>
          <w:b/>
          <w:bCs/>
          <w:sz w:val="22"/>
          <w:szCs w:val="22"/>
        </w:rPr>
        <w:t xml:space="preserve">Beneficjent: </w:t>
      </w:r>
      <w:r w:rsidRPr="00720BD2">
        <w:rPr>
          <w:sz w:val="22"/>
          <w:szCs w:val="22"/>
        </w:rPr>
        <w:t>Lokalna Grupa Działania</w:t>
      </w:r>
    </w:p>
    <w:p w14:paraId="5E6733BC" w14:textId="77777777" w:rsidR="00DB44AF" w:rsidRPr="00720BD2" w:rsidRDefault="00DB44AF" w:rsidP="00720BD2">
      <w:pPr>
        <w:spacing w:line="276" w:lineRule="auto"/>
        <w:jc w:val="both"/>
        <w:rPr>
          <w:b/>
          <w:bCs/>
          <w:sz w:val="22"/>
          <w:szCs w:val="22"/>
        </w:rPr>
      </w:pPr>
      <w:r w:rsidRPr="00720BD2">
        <w:rPr>
          <w:b/>
          <w:bCs/>
          <w:sz w:val="22"/>
          <w:szCs w:val="22"/>
        </w:rPr>
        <w:t xml:space="preserve">Kryteria premiujące wyboru operacji (preferencje): </w:t>
      </w:r>
      <w:r w:rsidRPr="00720BD2">
        <w:rPr>
          <w:sz w:val="22"/>
          <w:szCs w:val="22"/>
        </w:rPr>
        <w:t>opisane zostały w rozdziale VII</w:t>
      </w:r>
      <w:r w:rsidRPr="00720BD2">
        <w:rPr>
          <w:b/>
          <w:bCs/>
          <w:sz w:val="22"/>
          <w:szCs w:val="22"/>
        </w:rPr>
        <w:t xml:space="preserve"> </w:t>
      </w:r>
    </w:p>
    <w:p w14:paraId="518886D3" w14:textId="77777777" w:rsidR="00DB44AF" w:rsidRPr="00720BD2" w:rsidRDefault="00DB44AF" w:rsidP="00720BD2">
      <w:pPr>
        <w:spacing w:line="276" w:lineRule="auto"/>
        <w:rPr>
          <w:sz w:val="22"/>
          <w:szCs w:val="22"/>
        </w:rPr>
      </w:pPr>
    </w:p>
    <w:p w14:paraId="116E8C6E" w14:textId="3838A437" w:rsidR="00A53C16" w:rsidRPr="00720BD2" w:rsidRDefault="00A53C16" w:rsidP="00720BD2">
      <w:pPr>
        <w:spacing w:line="276" w:lineRule="auto"/>
        <w:rPr>
          <w:b/>
          <w:bCs/>
          <w:sz w:val="22"/>
          <w:szCs w:val="22"/>
        </w:rPr>
      </w:pPr>
      <w:r w:rsidRPr="00720BD2">
        <w:rPr>
          <w:b/>
          <w:bCs/>
          <w:sz w:val="22"/>
          <w:szCs w:val="22"/>
        </w:rPr>
        <w:t>Wskaźniki realizacji przedsięwzięcia</w:t>
      </w:r>
      <w:r w:rsidR="00DB44AF" w:rsidRPr="00720BD2">
        <w:rPr>
          <w:b/>
          <w:bCs/>
          <w:sz w:val="22"/>
          <w:szCs w:val="22"/>
        </w:rPr>
        <w:t xml:space="preserve"> </w:t>
      </w:r>
      <w:r w:rsidRPr="00720BD2">
        <w:rPr>
          <w:b/>
          <w:bCs/>
          <w:sz w:val="22"/>
          <w:szCs w:val="22"/>
        </w:rPr>
        <w:t>(projekty grantowe oraz operacja własna):</w:t>
      </w:r>
    </w:p>
    <w:tbl>
      <w:tblPr>
        <w:tblStyle w:val="Tabela-Siatka"/>
        <w:tblW w:w="0" w:type="auto"/>
        <w:tblLook w:val="04A0" w:firstRow="1" w:lastRow="0" w:firstColumn="1" w:lastColumn="0" w:noHBand="0" w:noVBand="1"/>
      </w:tblPr>
      <w:tblGrid>
        <w:gridCol w:w="2363"/>
        <w:gridCol w:w="7548"/>
      </w:tblGrid>
      <w:tr w:rsidR="00720BD2" w:rsidRPr="00720BD2" w14:paraId="3D059BD9" w14:textId="77777777" w:rsidTr="000C55EB">
        <w:tc>
          <w:tcPr>
            <w:tcW w:w="2363" w:type="dxa"/>
            <w:shd w:val="clear" w:color="auto" w:fill="D9D9D9" w:themeFill="background1" w:themeFillShade="D9"/>
          </w:tcPr>
          <w:p w14:paraId="590E1660" w14:textId="77777777" w:rsidR="00A53C16" w:rsidRPr="00720BD2" w:rsidRDefault="00A53C16" w:rsidP="00720BD2">
            <w:pPr>
              <w:spacing w:line="276" w:lineRule="auto"/>
              <w:jc w:val="center"/>
              <w:rPr>
                <w:sz w:val="22"/>
                <w:szCs w:val="22"/>
              </w:rPr>
            </w:pPr>
            <w:r w:rsidRPr="00720BD2">
              <w:rPr>
                <w:sz w:val="22"/>
                <w:szCs w:val="22"/>
              </w:rPr>
              <w:t>Produkty</w:t>
            </w:r>
          </w:p>
        </w:tc>
        <w:tc>
          <w:tcPr>
            <w:tcW w:w="7548" w:type="dxa"/>
            <w:shd w:val="clear" w:color="auto" w:fill="D9D9D9" w:themeFill="background1" w:themeFillShade="D9"/>
          </w:tcPr>
          <w:p w14:paraId="0C7D467B" w14:textId="77777777" w:rsidR="00A53C16" w:rsidRPr="00720BD2" w:rsidRDefault="00A53C16" w:rsidP="00720BD2">
            <w:pPr>
              <w:spacing w:line="276" w:lineRule="auto"/>
              <w:jc w:val="center"/>
              <w:rPr>
                <w:sz w:val="22"/>
                <w:szCs w:val="22"/>
              </w:rPr>
            </w:pPr>
            <w:r w:rsidRPr="00720BD2">
              <w:rPr>
                <w:sz w:val="22"/>
                <w:szCs w:val="22"/>
              </w:rPr>
              <w:t>Rezultaty</w:t>
            </w:r>
          </w:p>
        </w:tc>
      </w:tr>
      <w:tr w:rsidR="000C55EB" w:rsidRPr="00720BD2" w14:paraId="6E0CEE8A" w14:textId="77777777" w:rsidTr="000C55EB">
        <w:trPr>
          <w:trHeight w:val="1326"/>
        </w:trPr>
        <w:tc>
          <w:tcPr>
            <w:tcW w:w="2363" w:type="dxa"/>
            <w:vMerge w:val="restart"/>
          </w:tcPr>
          <w:p w14:paraId="1B38B265" w14:textId="77777777" w:rsidR="000C55EB" w:rsidRPr="00FD6E9E" w:rsidRDefault="000C55EB" w:rsidP="00720BD2">
            <w:pPr>
              <w:spacing w:line="276" w:lineRule="auto"/>
              <w:rPr>
                <w:sz w:val="22"/>
                <w:szCs w:val="22"/>
              </w:rPr>
            </w:pPr>
            <w:r w:rsidRPr="00FD6E9E">
              <w:rPr>
                <w:sz w:val="22"/>
                <w:szCs w:val="22"/>
              </w:rPr>
              <w:t xml:space="preserve">Liczba wspartych projektów służących animacji lokalnych społeczności </w:t>
            </w:r>
          </w:p>
          <w:p w14:paraId="69208902" w14:textId="77777777" w:rsidR="000C55EB" w:rsidRPr="00FD6E9E" w:rsidRDefault="000C55EB" w:rsidP="00720BD2">
            <w:pPr>
              <w:spacing w:line="276" w:lineRule="auto"/>
              <w:rPr>
                <w:sz w:val="22"/>
                <w:szCs w:val="22"/>
              </w:rPr>
            </w:pPr>
          </w:p>
          <w:p w14:paraId="1872534A" w14:textId="77777777" w:rsidR="000C55EB" w:rsidRPr="00FD6E9E" w:rsidRDefault="000C55EB" w:rsidP="00720BD2">
            <w:pPr>
              <w:spacing w:line="276" w:lineRule="auto"/>
              <w:rPr>
                <w:sz w:val="22"/>
                <w:szCs w:val="22"/>
              </w:rPr>
            </w:pPr>
            <w:r w:rsidRPr="00FD6E9E">
              <w:rPr>
                <w:b/>
                <w:bCs/>
                <w:sz w:val="22"/>
                <w:szCs w:val="22"/>
              </w:rPr>
              <w:t>Jednostka miary:</w:t>
            </w:r>
            <w:r w:rsidRPr="00FD6E9E">
              <w:rPr>
                <w:sz w:val="22"/>
                <w:szCs w:val="22"/>
              </w:rPr>
              <w:t xml:space="preserve"> sztuka </w:t>
            </w:r>
          </w:p>
          <w:p w14:paraId="2034F409" w14:textId="7F7ED9AF" w:rsidR="000C55EB" w:rsidRPr="00FD6E9E" w:rsidRDefault="000C55EB" w:rsidP="00720BD2">
            <w:pPr>
              <w:spacing w:line="276" w:lineRule="auto"/>
              <w:rPr>
                <w:sz w:val="22"/>
                <w:szCs w:val="22"/>
              </w:rPr>
            </w:pPr>
            <w:r w:rsidRPr="00FD6E9E">
              <w:rPr>
                <w:sz w:val="22"/>
                <w:szCs w:val="22"/>
                <w:u w:val="single"/>
              </w:rPr>
              <w:t>Planowana wartość docelowa</w:t>
            </w:r>
            <w:r w:rsidRPr="00FD6E9E">
              <w:rPr>
                <w:sz w:val="22"/>
                <w:szCs w:val="22"/>
              </w:rPr>
              <w:t>: 13 szt.</w:t>
            </w:r>
          </w:p>
        </w:tc>
        <w:tc>
          <w:tcPr>
            <w:tcW w:w="7548" w:type="dxa"/>
          </w:tcPr>
          <w:p w14:paraId="2A82BCBC" w14:textId="77777777" w:rsidR="000C55EB" w:rsidRPr="00FD6E9E" w:rsidRDefault="000C55EB" w:rsidP="00720BD2">
            <w:pPr>
              <w:spacing w:line="276" w:lineRule="auto"/>
              <w:rPr>
                <w:sz w:val="22"/>
                <w:szCs w:val="22"/>
              </w:rPr>
            </w:pPr>
            <w:r w:rsidRPr="00FD6E9E">
              <w:rPr>
                <w:sz w:val="22"/>
                <w:szCs w:val="22"/>
              </w:rPr>
              <w:t>R.1PR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14:paraId="748F4C5D" w14:textId="77777777" w:rsidR="000C55EB" w:rsidRPr="00FD6E9E" w:rsidRDefault="000C55EB" w:rsidP="00720BD2">
            <w:pPr>
              <w:spacing w:line="276" w:lineRule="auto"/>
              <w:rPr>
                <w:sz w:val="22"/>
                <w:szCs w:val="22"/>
              </w:rPr>
            </w:pPr>
            <w:r w:rsidRPr="00FD6E9E">
              <w:rPr>
                <w:b/>
                <w:bCs/>
                <w:sz w:val="22"/>
                <w:szCs w:val="22"/>
              </w:rPr>
              <w:t>Jednostka miary:</w:t>
            </w:r>
            <w:r w:rsidRPr="00FD6E9E">
              <w:rPr>
                <w:sz w:val="22"/>
                <w:szCs w:val="22"/>
              </w:rPr>
              <w:t xml:space="preserve"> liczba osób</w:t>
            </w:r>
          </w:p>
          <w:p w14:paraId="75EF07D8" w14:textId="44226AF4" w:rsidR="000C55EB" w:rsidRPr="00FD6E9E" w:rsidRDefault="000C55EB" w:rsidP="00720BD2">
            <w:pPr>
              <w:spacing w:line="276" w:lineRule="auto"/>
              <w:rPr>
                <w:sz w:val="22"/>
                <w:szCs w:val="22"/>
              </w:rPr>
            </w:pPr>
            <w:r w:rsidRPr="00FD6E9E">
              <w:rPr>
                <w:sz w:val="22"/>
                <w:szCs w:val="22"/>
                <w:u w:val="single"/>
              </w:rPr>
              <w:t>Planowana wartość docelowa</w:t>
            </w:r>
            <w:r w:rsidRPr="00FD6E9E">
              <w:rPr>
                <w:sz w:val="22"/>
                <w:szCs w:val="22"/>
              </w:rPr>
              <w:t>: 72 osoby</w:t>
            </w:r>
          </w:p>
        </w:tc>
      </w:tr>
      <w:tr w:rsidR="000C55EB" w:rsidRPr="00720BD2" w14:paraId="6BCC080B" w14:textId="77777777" w:rsidTr="000C55EB">
        <w:trPr>
          <w:trHeight w:val="1326"/>
        </w:trPr>
        <w:tc>
          <w:tcPr>
            <w:tcW w:w="2363" w:type="dxa"/>
            <w:vMerge/>
          </w:tcPr>
          <w:p w14:paraId="1F8BFDA5" w14:textId="77777777" w:rsidR="000C55EB" w:rsidRPr="00FD6E9E" w:rsidRDefault="000C55EB" w:rsidP="00720BD2">
            <w:pPr>
              <w:spacing w:line="276" w:lineRule="auto"/>
              <w:rPr>
                <w:sz w:val="22"/>
                <w:szCs w:val="22"/>
              </w:rPr>
            </w:pPr>
          </w:p>
        </w:tc>
        <w:tc>
          <w:tcPr>
            <w:tcW w:w="7548" w:type="dxa"/>
          </w:tcPr>
          <w:p w14:paraId="0A6C8666" w14:textId="77777777" w:rsidR="000C55EB" w:rsidRPr="00FD6E9E" w:rsidRDefault="000C55EB" w:rsidP="000C55EB">
            <w:pPr>
              <w:spacing w:line="276" w:lineRule="auto"/>
              <w:rPr>
                <w:sz w:val="22"/>
                <w:szCs w:val="22"/>
              </w:rPr>
            </w:pPr>
            <w:r w:rsidRPr="00FD6E9E">
              <w:rPr>
                <w:sz w:val="22"/>
                <w:szCs w:val="22"/>
              </w:rPr>
              <w:t>R.42 Promowanie włączenia społecznego: liczba osób objętych wspieranymi projektami włączenia społecznego.</w:t>
            </w:r>
          </w:p>
          <w:p w14:paraId="3B417AFC" w14:textId="77777777" w:rsidR="000C55EB" w:rsidRPr="00FD6E9E" w:rsidRDefault="000C55EB" w:rsidP="000C55EB">
            <w:pPr>
              <w:spacing w:line="276" w:lineRule="auto"/>
              <w:rPr>
                <w:sz w:val="22"/>
                <w:szCs w:val="22"/>
              </w:rPr>
            </w:pPr>
            <w:r w:rsidRPr="00FD6E9E">
              <w:rPr>
                <w:b/>
                <w:bCs/>
                <w:sz w:val="22"/>
                <w:szCs w:val="22"/>
              </w:rPr>
              <w:t>Jednostka miary:</w:t>
            </w:r>
            <w:r w:rsidRPr="00FD6E9E">
              <w:rPr>
                <w:sz w:val="22"/>
                <w:szCs w:val="22"/>
              </w:rPr>
              <w:t xml:space="preserve"> liczba osób</w:t>
            </w:r>
          </w:p>
          <w:p w14:paraId="588E7284" w14:textId="25CB4494" w:rsidR="000C55EB" w:rsidRPr="00FD6E9E" w:rsidRDefault="000C55EB" w:rsidP="000C55EB">
            <w:pPr>
              <w:spacing w:line="276" w:lineRule="auto"/>
              <w:rPr>
                <w:sz w:val="22"/>
                <w:szCs w:val="22"/>
              </w:rPr>
            </w:pPr>
            <w:r w:rsidRPr="00FD6E9E">
              <w:rPr>
                <w:sz w:val="22"/>
                <w:szCs w:val="22"/>
                <w:u w:val="single"/>
              </w:rPr>
              <w:t>Planowana wartość docelowa</w:t>
            </w:r>
            <w:r w:rsidRPr="00FD6E9E">
              <w:rPr>
                <w:sz w:val="22"/>
                <w:szCs w:val="22"/>
              </w:rPr>
              <w:t>: 184 osoby</w:t>
            </w:r>
          </w:p>
        </w:tc>
      </w:tr>
    </w:tbl>
    <w:p w14:paraId="012814C1" w14:textId="77777777" w:rsidR="00A53C16" w:rsidRPr="00720BD2" w:rsidRDefault="00A53C16" w:rsidP="00720BD2">
      <w:pPr>
        <w:spacing w:line="276" w:lineRule="auto"/>
        <w:jc w:val="both"/>
        <w:rPr>
          <w:b/>
          <w:bCs/>
          <w:i/>
          <w:iCs/>
          <w:sz w:val="22"/>
          <w:szCs w:val="22"/>
        </w:rPr>
      </w:pPr>
      <w:r w:rsidRPr="00720BD2">
        <w:rPr>
          <w:b/>
          <w:bCs/>
          <w:sz w:val="22"/>
          <w:szCs w:val="22"/>
        </w:rPr>
        <w:t>UWAGA: Szczegółowe zasady wsparcia w ramach przedsięwzięcia zostaną każdorazowo dookreślone w </w:t>
      </w:r>
      <w:r w:rsidRPr="00720BD2">
        <w:rPr>
          <w:b/>
          <w:bCs/>
          <w:i/>
          <w:iCs/>
          <w:sz w:val="22"/>
          <w:szCs w:val="22"/>
        </w:rPr>
        <w:t xml:space="preserve">Regulaminie konkursu. </w:t>
      </w:r>
    </w:p>
    <w:p w14:paraId="61249F59" w14:textId="77777777" w:rsidR="00A53C16" w:rsidRPr="00720BD2" w:rsidRDefault="00A53C16" w:rsidP="00720BD2">
      <w:pPr>
        <w:spacing w:line="276" w:lineRule="auto"/>
        <w:rPr>
          <w:sz w:val="22"/>
          <w:szCs w:val="22"/>
        </w:rPr>
      </w:pPr>
    </w:p>
    <w:p w14:paraId="4BA8F94E" w14:textId="77777777" w:rsidR="00A53C16" w:rsidRPr="00720BD2" w:rsidRDefault="00A53C16" w:rsidP="00720BD2">
      <w:pPr>
        <w:spacing w:line="276" w:lineRule="auto"/>
        <w:rPr>
          <w:sz w:val="22"/>
          <w:szCs w:val="22"/>
        </w:rPr>
      </w:pPr>
    </w:p>
    <w:p w14:paraId="56129430" w14:textId="77777777" w:rsidR="00473DBB" w:rsidRDefault="00473DBB" w:rsidP="00473DBB">
      <w:pPr>
        <w:spacing w:line="276" w:lineRule="auto"/>
        <w:jc w:val="both"/>
        <w:rPr>
          <w:rFonts w:ascii="Arial" w:hAnsi="Arial" w:cs="Arial"/>
          <w:sz w:val="20"/>
          <w:szCs w:val="20"/>
        </w:rPr>
      </w:pPr>
    </w:p>
    <w:p w14:paraId="21CBE755" w14:textId="77777777" w:rsidR="00473DBB" w:rsidRDefault="00473DBB" w:rsidP="00473DBB">
      <w:pPr>
        <w:spacing w:line="276" w:lineRule="auto"/>
        <w:jc w:val="both"/>
        <w:rPr>
          <w:rFonts w:ascii="Arial" w:hAnsi="Arial" w:cs="Arial"/>
          <w:sz w:val="20"/>
          <w:szCs w:val="20"/>
        </w:rPr>
      </w:pPr>
    </w:p>
    <w:p w14:paraId="26765EF4" w14:textId="77777777" w:rsidR="00473DBB" w:rsidRPr="00B8025A" w:rsidRDefault="00473DBB" w:rsidP="00473DBB">
      <w:pPr>
        <w:shd w:val="clear" w:color="auto" w:fill="B4C6E7" w:themeFill="accent1" w:themeFillTint="66"/>
        <w:spacing w:line="276" w:lineRule="auto"/>
        <w:jc w:val="both"/>
        <w:rPr>
          <w:b/>
          <w:bCs/>
          <w:sz w:val="22"/>
          <w:szCs w:val="22"/>
        </w:rPr>
      </w:pPr>
      <w:r w:rsidRPr="00B8025A">
        <w:rPr>
          <w:b/>
          <w:bCs/>
          <w:sz w:val="22"/>
          <w:szCs w:val="22"/>
        </w:rPr>
        <w:lastRenderedPageBreak/>
        <w:t xml:space="preserve">Przedsięwzięcie: </w:t>
      </w:r>
    </w:p>
    <w:p w14:paraId="26257D86" w14:textId="77777777" w:rsidR="00473DBB" w:rsidRPr="00B8025A" w:rsidRDefault="00473DBB" w:rsidP="00473DBB">
      <w:pPr>
        <w:spacing w:line="276" w:lineRule="auto"/>
        <w:jc w:val="center"/>
        <w:rPr>
          <w:b/>
          <w:bCs/>
          <w:sz w:val="22"/>
          <w:szCs w:val="22"/>
        </w:rPr>
      </w:pPr>
    </w:p>
    <w:p w14:paraId="074D5114" w14:textId="6DDFF050" w:rsidR="00473DBB" w:rsidRPr="00B8025A" w:rsidRDefault="00473DBB" w:rsidP="00473DBB">
      <w:pPr>
        <w:spacing w:line="276" w:lineRule="auto"/>
        <w:jc w:val="center"/>
        <w:rPr>
          <w:b/>
          <w:bCs/>
          <w:sz w:val="22"/>
          <w:szCs w:val="22"/>
        </w:rPr>
      </w:pPr>
      <w:bookmarkStart w:id="42" w:name="_Hlk136413006"/>
      <w:r w:rsidRPr="00B8025A">
        <w:rPr>
          <w:b/>
          <w:bCs/>
          <w:sz w:val="22"/>
          <w:szCs w:val="22"/>
        </w:rPr>
        <w:t>P.</w:t>
      </w:r>
      <w:r>
        <w:rPr>
          <w:b/>
          <w:bCs/>
          <w:sz w:val="22"/>
          <w:szCs w:val="22"/>
        </w:rPr>
        <w:t>3</w:t>
      </w:r>
      <w:r w:rsidRPr="00B8025A">
        <w:rPr>
          <w:b/>
          <w:bCs/>
          <w:sz w:val="22"/>
          <w:szCs w:val="22"/>
        </w:rPr>
        <w:t>.</w:t>
      </w:r>
      <w:r>
        <w:rPr>
          <w:b/>
          <w:bCs/>
          <w:sz w:val="22"/>
          <w:szCs w:val="22"/>
        </w:rPr>
        <w:t>1</w:t>
      </w:r>
      <w:r w:rsidRPr="00B8025A">
        <w:rPr>
          <w:b/>
          <w:bCs/>
          <w:sz w:val="22"/>
          <w:szCs w:val="22"/>
        </w:rPr>
        <w:t xml:space="preserve">    </w:t>
      </w:r>
      <w:r>
        <w:rPr>
          <w:b/>
          <w:bCs/>
          <w:sz w:val="22"/>
          <w:szCs w:val="22"/>
        </w:rPr>
        <w:t>DYCHT RÓWNI</w:t>
      </w:r>
    </w:p>
    <w:bookmarkEnd w:id="42"/>
    <w:p w14:paraId="3C2C261C" w14:textId="77777777" w:rsidR="00473DBB" w:rsidRPr="00B8025A" w:rsidRDefault="00473DBB" w:rsidP="00473DBB">
      <w:pPr>
        <w:spacing w:line="276" w:lineRule="auto"/>
        <w:jc w:val="center"/>
        <w:rPr>
          <w:b/>
          <w:bCs/>
          <w:color w:val="4472C4" w:themeColor="accent1"/>
          <w:sz w:val="22"/>
          <w:szCs w:val="22"/>
        </w:rPr>
      </w:pPr>
    </w:p>
    <w:p w14:paraId="04BEE2B5" w14:textId="77777777" w:rsidR="00473DBB" w:rsidRPr="00B8025A" w:rsidRDefault="00473DBB" w:rsidP="00473DBB">
      <w:pPr>
        <w:shd w:val="clear" w:color="auto" w:fill="B4C6E7" w:themeFill="accent1" w:themeFillTint="66"/>
        <w:spacing w:line="276" w:lineRule="auto"/>
        <w:jc w:val="both"/>
        <w:rPr>
          <w:b/>
          <w:bCs/>
          <w:sz w:val="22"/>
          <w:szCs w:val="22"/>
        </w:rPr>
      </w:pPr>
      <w:r w:rsidRPr="00B8025A">
        <w:rPr>
          <w:b/>
          <w:bCs/>
          <w:sz w:val="22"/>
          <w:szCs w:val="22"/>
        </w:rPr>
        <w:t>przyczyni się do realizacji celu szczegółowego LSR:</w:t>
      </w:r>
    </w:p>
    <w:p w14:paraId="2A0BE7C3" w14:textId="77777777" w:rsidR="00473DBB" w:rsidRPr="00B8025A" w:rsidRDefault="00473DBB" w:rsidP="00473DBB">
      <w:pPr>
        <w:spacing w:line="276" w:lineRule="auto"/>
        <w:jc w:val="both"/>
        <w:rPr>
          <w:sz w:val="22"/>
          <w:szCs w:val="22"/>
        </w:rPr>
      </w:pPr>
    </w:p>
    <w:p w14:paraId="25C6EB8C" w14:textId="40947F22" w:rsidR="00473DBB" w:rsidRPr="00B8025A" w:rsidRDefault="00473DBB" w:rsidP="00473DBB">
      <w:pPr>
        <w:spacing w:line="276" w:lineRule="auto"/>
        <w:jc w:val="both"/>
        <w:rPr>
          <w:color w:val="FF0000"/>
          <w:sz w:val="22"/>
          <w:szCs w:val="22"/>
        </w:rPr>
      </w:pPr>
      <w:r w:rsidRPr="00B8025A">
        <w:rPr>
          <w:sz w:val="22"/>
          <w:szCs w:val="22"/>
        </w:rPr>
        <w:t>C.</w:t>
      </w:r>
      <w:r>
        <w:rPr>
          <w:sz w:val="22"/>
          <w:szCs w:val="22"/>
        </w:rPr>
        <w:t xml:space="preserve">3 </w:t>
      </w:r>
      <w:r w:rsidRPr="00B8025A">
        <w:rPr>
          <w:sz w:val="22"/>
          <w:szCs w:val="22"/>
        </w:rPr>
        <w:t xml:space="preserve"> </w:t>
      </w:r>
      <w:bookmarkStart w:id="43" w:name="_Hlk136901140"/>
      <w:r w:rsidRPr="00DE58C8">
        <w:rPr>
          <w:sz w:val="22"/>
          <w:szCs w:val="22"/>
        </w:rPr>
        <w:t>Zwiększenie zaangażowania mieszkańców w działania na rzecz włączenia społecznego</w:t>
      </w:r>
      <w:bookmarkEnd w:id="43"/>
    </w:p>
    <w:p w14:paraId="5B472D2E" w14:textId="77777777" w:rsidR="00473DBB" w:rsidRPr="00B8025A" w:rsidRDefault="00473DBB" w:rsidP="00473DBB">
      <w:pPr>
        <w:spacing w:line="276" w:lineRule="auto"/>
        <w:jc w:val="both"/>
        <w:rPr>
          <w:sz w:val="22"/>
          <w:szCs w:val="22"/>
        </w:rPr>
      </w:pPr>
    </w:p>
    <w:p w14:paraId="549D16F3" w14:textId="77777777" w:rsidR="00473DBB" w:rsidRPr="00B8025A" w:rsidRDefault="00473DBB" w:rsidP="00473DBB">
      <w:pPr>
        <w:shd w:val="clear" w:color="auto" w:fill="B4C6E7" w:themeFill="accent1" w:themeFillTint="66"/>
        <w:spacing w:line="276" w:lineRule="auto"/>
        <w:jc w:val="both"/>
        <w:rPr>
          <w:b/>
          <w:bCs/>
          <w:sz w:val="22"/>
          <w:szCs w:val="22"/>
        </w:rPr>
      </w:pPr>
      <w:r w:rsidRPr="00B8025A">
        <w:rPr>
          <w:b/>
          <w:bCs/>
          <w:sz w:val="22"/>
          <w:szCs w:val="22"/>
        </w:rPr>
        <w:t xml:space="preserve">Uzasadnienie wyboru przedsięwzięcia oraz sposób realizacji </w:t>
      </w:r>
    </w:p>
    <w:p w14:paraId="29864EEE" w14:textId="77777777" w:rsidR="00473DBB" w:rsidRPr="00B8025A" w:rsidRDefault="00473DBB" w:rsidP="00473DBB">
      <w:pPr>
        <w:spacing w:line="276" w:lineRule="auto"/>
        <w:jc w:val="both"/>
        <w:rPr>
          <w:b/>
          <w:bCs/>
          <w:color w:val="4472C4" w:themeColor="accent1"/>
          <w:sz w:val="22"/>
          <w:szCs w:val="22"/>
        </w:rPr>
      </w:pPr>
    </w:p>
    <w:p w14:paraId="1745093E" w14:textId="1A43C86D" w:rsidR="00472BBC" w:rsidRPr="00CB067C" w:rsidRDefault="00473DBB" w:rsidP="00182751">
      <w:pPr>
        <w:spacing w:line="276" w:lineRule="auto"/>
        <w:jc w:val="both"/>
        <w:rPr>
          <w:i/>
          <w:iCs/>
          <w:sz w:val="22"/>
          <w:szCs w:val="22"/>
        </w:rPr>
      </w:pPr>
      <w:r w:rsidRPr="00B8025A">
        <w:rPr>
          <w:sz w:val="22"/>
          <w:szCs w:val="22"/>
        </w:rPr>
        <w:t xml:space="preserve">Przedsięwzięcie jest odpowiedzią na zdiagnozowane w LSR potrzeby </w:t>
      </w:r>
      <w:r w:rsidRPr="00CB067C">
        <w:rPr>
          <w:sz w:val="22"/>
          <w:szCs w:val="22"/>
        </w:rPr>
        <w:t>(</w:t>
      </w:r>
      <w:proofErr w:type="spellStart"/>
      <w:r w:rsidRPr="00CB067C">
        <w:rPr>
          <w:sz w:val="22"/>
          <w:szCs w:val="22"/>
        </w:rPr>
        <w:t>roz</w:t>
      </w:r>
      <w:proofErr w:type="spellEnd"/>
      <w:r w:rsidRPr="00CB067C">
        <w:rPr>
          <w:sz w:val="22"/>
          <w:szCs w:val="22"/>
        </w:rPr>
        <w:t xml:space="preserve">. VI.1), dotyczące takich aspektów jak </w:t>
      </w:r>
      <w:r w:rsidR="00472BBC" w:rsidRPr="00CB067C">
        <w:rPr>
          <w:sz w:val="22"/>
          <w:szCs w:val="22"/>
        </w:rPr>
        <w:t xml:space="preserve">np. </w:t>
      </w:r>
      <w:r w:rsidR="00182751" w:rsidRPr="00CB067C">
        <w:rPr>
          <w:sz w:val="22"/>
          <w:szCs w:val="22"/>
        </w:rPr>
        <w:t xml:space="preserve">potrzeba promowania aktywnego udziału kobiet w życiu zawodowym – wyrównywania szans kobiet na rynku pracy, konieczność podniesienia świadomości społeczności lokalnej w zakresie wyrównywania szans kobiet i mężczyzn, przeciwdziałania dyskryminacji oraz przemocy wśród dzieci i młodzieży, potrzeba wsparcia rodzin w procesie wychowania dzieci i młodzieży oraz prowadzenia gospodarstwa domowego, </w:t>
      </w:r>
      <w:r w:rsidR="00182751" w:rsidRPr="00CB067C">
        <w:rPr>
          <w:sz w:val="22"/>
          <w:szCs w:val="22"/>
        </w:rPr>
        <w:tab/>
        <w:t>konieczność reagowania na rosnącą przemoc wśród osób nieletnich</w:t>
      </w:r>
      <w:r w:rsidR="00472BBC" w:rsidRPr="00CB067C">
        <w:rPr>
          <w:sz w:val="22"/>
          <w:szCs w:val="22"/>
        </w:rPr>
        <w:t xml:space="preserve">. W ramach przedsięwzięcia realizowane będą także działania ukierunkowane na promowanie aktywnych postaw kobiet z obszarów wiejskich zarówno w życiu społecznym, zawodowym, jak i rodzinnym. </w:t>
      </w:r>
    </w:p>
    <w:p w14:paraId="4E804A31" w14:textId="77777777" w:rsidR="00472BBC" w:rsidRPr="000B490A" w:rsidRDefault="00472BBC" w:rsidP="00472BBC">
      <w:pPr>
        <w:spacing w:line="276" w:lineRule="auto"/>
        <w:jc w:val="both"/>
        <w:rPr>
          <w:sz w:val="22"/>
          <w:szCs w:val="22"/>
        </w:rPr>
      </w:pPr>
      <w:r w:rsidRPr="000B490A">
        <w:rPr>
          <w:sz w:val="22"/>
          <w:szCs w:val="22"/>
        </w:rPr>
        <w:t>W ramach przedsięwzięcia planuje się działania na rzecz promowania aktywności zawodowej kobiet oraz zmniejszenia segregacji na rynku pracy ze względu na płeć - wsparcie opisane szczegółowo w programie Fundusze Europejskie dla Kujaw i Pomorza 2021-2027 - Działanie FEKP.07.01 PRZEŁAMYWANIE STEREOTYPÓW ZWIĄZANYCH Z PŁCIĄ.</w:t>
      </w:r>
    </w:p>
    <w:p w14:paraId="2AAB1C42" w14:textId="77777777" w:rsidR="00472BBC" w:rsidRPr="00472BBC" w:rsidRDefault="00472BBC" w:rsidP="00472BBC">
      <w:pPr>
        <w:spacing w:line="276" w:lineRule="auto"/>
        <w:jc w:val="both"/>
        <w:rPr>
          <w:sz w:val="22"/>
          <w:szCs w:val="22"/>
        </w:rPr>
      </w:pPr>
      <w:r w:rsidRPr="00472BBC">
        <w:rPr>
          <w:sz w:val="22"/>
          <w:szCs w:val="22"/>
        </w:rPr>
        <w:t xml:space="preserve">TYPY PROJEKTÓW: </w:t>
      </w:r>
    </w:p>
    <w:p w14:paraId="0167DD62" w14:textId="77777777" w:rsidR="00472BBC" w:rsidRPr="00472BBC" w:rsidRDefault="00472BBC" w:rsidP="00472BBC">
      <w:pPr>
        <w:spacing w:line="276" w:lineRule="auto"/>
        <w:jc w:val="both"/>
        <w:rPr>
          <w:sz w:val="22"/>
          <w:szCs w:val="22"/>
        </w:rPr>
      </w:pPr>
      <w:r w:rsidRPr="00472BBC">
        <w:rPr>
          <w:sz w:val="22"/>
          <w:szCs w:val="22"/>
        </w:rPr>
        <w:t>1. Podnoszenie wiedzy i świadomości osób zajmujących się edukacją i pracą z dziećmi i młodzieżą nt. stereotypów płci i specyfiki potrzeb osób różnej płci w tym także przemocy rówieśniczej uwarunkowanej przekonaniami związanymi z płcią;</w:t>
      </w:r>
    </w:p>
    <w:p w14:paraId="08A49E12" w14:textId="77777777" w:rsidR="00472BBC" w:rsidRPr="00472BBC" w:rsidRDefault="00472BBC" w:rsidP="00472BBC">
      <w:pPr>
        <w:spacing w:line="276" w:lineRule="auto"/>
        <w:jc w:val="both"/>
        <w:rPr>
          <w:sz w:val="22"/>
          <w:szCs w:val="22"/>
        </w:rPr>
      </w:pPr>
      <w:r w:rsidRPr="00472BBC">
        <w:rPr>
          <w:sz w:val="22"/>
          <w:szCs w:val="22"/>
        </w:rPr>
        <w:t>2. kluby rodzica - miejsca spotkań rodziców, zależnie od potrzeb ukierunkowane na:</w:t>
      </w:r>
    </w:p>
    <w:p w14:paraId="2E50C520" w14:textId="77777777" w:rsidR="00472BBC" w:rsidRPr="00472BBC" w:rsidRDefault="00472BBC" w:rsidP="00472BBC">
      <w:pPr>
        <w:spacing w:line="276" w:lineRule="auto"/>
        <w:jc w:val="both"/>
        <w:rPr>
          <w:sz w:val="22"/>
          <w:szCs w:val="22"/>
        </w:rPr>
      </w:pPr>
      <w:r w:rsidRPr="00472BBC">
        <w:rPr>
          <w:sz w:val="22"/>
          <w:szCs w:val="22"/>
        </w:rPr>
        <w:t>- wsparcie dla kobiet (wymiana doświadczeń, warsztaty motywujące, psychologiczne, coaching, kręgi wsparcia) próbujących godzić życie zawodowe z rodzinnym, wzmacniające poczucie własnej wartości i motywację do przełamywania stereotypów dot. roli kobiet i rozwoju osobistego;</w:t>
      </w:r>
    </w:p>
    <w:p w14:paraId="6BA71E86" w14:textId="77777777" w:rsidR="00472BBC" w:rsidRDefault="00472BBC" w:rsidP="00472BBC">
      <w:pPr>
        <w:spacing w:line="276" w:lineRule="auto"/>
        <w:jc w:val="both"/>
        <w:rPr>
          <w:sz w:val="22"/>
          <w:szCs w:val="22"/>
        </w:rPr>
      </w:pPr>
      <w:r w:rsidRPr="00472BBC">
        <w:rPr>
          <w:sz w:val="22"/>
          <w:szCs w:val="22"/>
        </w:rPr>
        <w:t>- wsparcie dla mężczyzn (wymiana doświadczeń, warsztaty motywujące, psychologiczne, coaching, kręgi wsparcia) próbujących przełamywać stereotypy związane z rolą mężczyzn w rodzinie i społeczeństwie, zachęcające do większego zaangażowania w obowiązki opiekuńcze.</w:t>
      </w:r>
    </w:p>
    <w:p w14:paraId="63F09680" w14:textId="77777777" w:rsidR="00E44965" w:rsidRPr="00E44965" w:rsidRDefault="00E44965" w:rsidP="00E44965">
      <w:pPr>
        <w:spacing w:line="276" w:lineRule="auto"/>
        <w:jc w:val="both"/>
        <w:rPr>
          <w:sz w:val="22"/>
          <w:szCs w:val="22"/>
        </w:rPr>
      </w:pPr>
      <w:r w:rsidRPr="00E44965">
        <w:rPr>
          <w:sz w:val="22"/>
          <w:szCs w:val="22"/>
        </w:rPr>
        <w:t>Kluby rodzica mogą przewidywać wspólne działania dla kobiet i mężczyzn, w</w:t>
      </w:r>
    </w:p>
    <w:p w14:paraId="67159B1D" w14:textId="1FCAA822" w:rsidR="00E44965" w:rsidRPr="00472BBC" w:rsidRDefault="00E44965" w:rsidP="00E44965">
      <w:pPr>
        <w:spacing w:line="276" w:lineRule="auto"/>
        <w:jc w:val="both"/>
        <w:rPr>
          <w:sz w:val="22"/>
          <w:szCs w:val="22"/>
        </w:rPr>
      </w:pPr>
      <w:r w:rsidRPr="00E44965">
        <w:rPr>
          <w:sz w:val="22"/>
          <w:szCs w:val="22"/>
        </w:rPr>
        <w:t>zakresie wskazanym powyżej</w:t>
      </w:r>
    </w:p>
    <w:p w14:paraId="054ADE3A" w14:textId="77777777" w:rsidR="00472BBC" w:rsidRPr="00472BBC" w:rsidRDefault="00472BBC" w:rsidP="00472BBC">
      <w:pPr>
        <w:spacing w:line="276" w:lineRule="auto"/>
        <w:jc w:val="both"/>
        <w:rPr>
          <w:sz w:val="22"/>
          <w:szCs w:val="22"/>
        </w:rPr>
      </w:pPr>
      <w:r w:rsidRPr="00472BBC">
        <w:rPr>
          <w:sz w:val="22"/>
          <w:szCs w:val="22"/>
        </w:rPr>
        <w:t>3. Zwiększenie udziału oraz wzmocnienie pozycji kobiet na rynku pracy poprzez działania wspierające rozpoczęcie, utrzymanie lub powrót do zatrudnienia, takie jak: wsparcie prawne, z zakresu rozwoju osobistego, motywujące, psychologiczne, wzmacniające poczucie własnej wartości.</w:t>
      </w:r>
    </w:p>
    <w:p w14:paraId="243C035B" w14:textId="77777777" w:rsidR="00472BBC" w:rsidRPr="00472BBC" w:rsidRDefault="00472BBC" w:rsidP="00472BBC">
      <w:pPr>
        <w:spacing w:line="276" w:lineRule="auto"/>
        <w:jc w:val="both"/>
        <w:rPr>
          <w:b/>
          <w:bCs/>
          <w:sz w:val="22"/>
          <w:szCs w:val="22"/>
        </w:rPr>
      </w:pPr>
      <w:r w:rsidRPr="00472BBC">
        <w:rPr>
          <w:b/>
          <w:bCs/>
          <w:sz w:val="22"/>
          <w:szCs w:val="22"/>
        </w:rPr>
        <w:t>Kwota wsparcia w ramach LSR:</w:t>
      </w:r>
    </w:p>
    <w:p w14:paraId="2D597AF3" w14:textId="77777777" w:rsidR="00472BBC" w:rsidRPr="00472BBC" w:rsidRDefault="00472BBC" w:rsidP="00472BBC">
      <w:pPr>
        <w:spacing w:line="276" w:lineRule="auto"/>
        <w:jc w:val="both"/>
        <w:rPr>
          <w:sz w:val="22"/>
          <w:szCs w:val="22"/>
        </w:rPr>
      </w:pPr>
      <w:r w:rsidRPr="00472BBC">
        <w:rPr>
          <w:sz w:val="22"/>
          <w:szCs w:val="22"/>
        </w:rPr>
        <w:t xml:space="preserve">Minimalna wartość dofinansowania, tj. grantu – </w:t>
      </w:r>
      <w:r w:rsidRPr="00472BBC">
        <w:rPr>
          <w:b/>
          <w:bCs/>
          <w:sz w:val="22"/>
          <w:szCs w:val="22"/>
        </w:rPr>
        <w:t>20 tys. zł,</w:t>
      </w:r>
    </w:p>
    <w:p w14:paraId="5CCE7B4A" w14:textId="609C8756" w:rsidR="00472BBC" w:rsidRPr="00FF597E" w:rsidRDefault="00472BBC" w:rsidP="00472BBC">
      <w:pPr>
        <w:spacing w:line="276" w:lineRule="auto"/>
        <w:jc w:val="both"/>
        <w:rPr>
          <w:b/>
          <w:bCs/>
          <w:sz w:val="22"/>
          <w:szCs w:val="22"/>
        </w:rPr>
      </w:pPr>
      <w:r w:rsidRPr="00472BBC">
        <w:rPr>
          <w:sz w:val="22"/>
          <w:szCs w:val="22"/>
        </w:rPr>
        <w:t xml:space="preserve">Maksymalna wartość dofinansowania, tj. grantu – </w:t>
      </w:r>
      <w:r w:rsidR="00FF597E" w:rsidRPr="00FF597E">
        <w:rPr>
          <w:b/>
          <w:bCs/>
          <w:sz w:val="22"/>
          <w:szCs w:val="22"/>
        </w:rPr>
        <w:t>100</w:t>
      </w:r>
      <w:r w:rsidRPr="00FF597E">
        <w:rPr>
          <w:b/>
          <w:bCs/>
          <w:sz w:val="22"/>
          <w:szCs w:val="22"/>
        </w:rPr>
        <w:t xml:space="preserve"> tys. zł,</w:t>
      </w:r>
    </w:p>
    <w:p w14:paraId="785CBCDE" w14:textId="77777777" w:rsidR="00472BBC" w:rsidRPr="00472BBC" w:rsidRDefault="00472BBC" w:rsidP="00472BBC">
      <w:pPr>
        <w:spacing w:line="276" w:lineRule="auto"/>
        <w:jc w:val="both"/>
        <w:rPr>
          <w:sz w:val="22"/>
          <w:szCs w:val="22"/>
        </w:rPr>
      </w:pPr>
      <w:r w:rsidRPr="00472BBC">
        <w:rPr>
          <w:sz w:val="22"/>
          <w:szCs w:val="22"/>
        </w:rPr>
        <w:t>Maksymalny poziom współfinansowania (kwota wsparcia w ramach LSR): do 95% kosztów kwalifikowalnych.</w:t>
      </w:r>
    </w:p>
    <w:p w14:paraId="18C67B93" w14:textId="77777777" w:rsidR="00472BBC" w:rsidRPr="00472BBC" w:rsidRDefault="00472BBC" w:rsidP="00472BBC">
      <w:pPr>
        <w:spacing w:line="276" w:lineRule="auto"/>
        <w:jc w:val="both"/>
        <w:rPr>
          <w:sz w:val="22"/>
          <w:szCs w:val="22"/>
        </w:rPr>
      </w:pPr>
      <w:r w:rsidRPr="00472BBC">
        <w:rPr>
          <w:b/>
          <w:bCs/>
          <w:sz w:val="22"/>
          <w:szCs w:val="22"/>
        </w:rPr>
        <w:t>Tryb wyboru projektów przez LGD (forma wdrożenia):</w:t>
      </w:r>
      <w:r w:rsidRPr="00472BBC">
        <w:rPr>
          <w:sz w:val="22"/>
          <w:szCs w:val="22"/>
        </w:rPr>
        <w:t xml:space="preserve"> projekt grantowy LGD </w:t>
      </w:r>
    </w:p>
    <w:p w14:paraId="117F71AC" w14:textId="77777777" w:rsidR="00472BBC" w:rsidRPr="00472BBC" w:rsidRDefault="00472BBC" w:rsidP="00472BBC">
      <w:pPr>
        <w:spacing w:line="276" w:lineRule="auto"/>
        <w:jc w:val="both"/>
        <w:rPr>
          <w:sz w:val="22"/>
          <w:szCs w:val="22"/>
        </w:rPr>
      </w:pPr>
      <w:r w:rsidRPr="00472BBC">
        <w:rPr>
          <w:b/>
          <w:bCs/>
          <w:sz w:val="22"/>
          <w:szCs w:val="22"/>
        </w:rPr>
        <w:t>Beneficjentami</w:t>
      </w:r>
      <w:r w:rsidRPr="00472BBC">
        <w:rPr>
          <w:sz w:val="22"/>
          <w:szCs w:val="22"/>
        </w:rPr>
        <w:t xml:space="preserve"> projektu objętego grantem mogą być wszystkie podmioty z wyłączeniem osób fizycznych (nie dotyczy osób prowadzących działalność gospodarczą lub oświatową na podstawie odrębnych przepisów).</w:t>
      </w:r>
    </w:p>
    <w:p w14:paraId="5483D029" w14:textId="604403EF" w:rsidR="00472BBC" w:rsidRDefault="00472BBC" w:rsidP="00472BBC">
      <w:pPr>
        <w:spacing w:line="276" w:lineRule="auto"/>
        <w:jc w:val="both"/>
        <w:rPr>
          <w:b/>
          <w:bCs/>
          <w:sz w:val="22"/>
          <w:szCs w:val="22"/>
        </w:rPr>
      </w:pPr>
      <w:r w:rsidRPr="00472BBC">
        <w:rPr>
          <w:b/>
          <w:bCs/>
          <w:sz w:val="22"/>
          <w:szCs w:val="22"/>
        </w:rPr>
        <w:t xml:space="preserve">Grupa docelowa: </w:t>
      </w:r>
      <w:r w:rsidRPr="00472BBC">
        <w:rPr>
          <w:sz w:val="22"/>
          <w:szCs w:val="22"/>
        </w:rPr>
        <w:t>wszyscy mieszkańcy (osoby dorosłe) obszaru objętego lokalną strategią rozwoju</w:t>
      </w:r>
      <w:r w:rsidRPr="00472BBC">
        <w:rPr>
          <w:sz w:val="22"/>
          <w:szCs w:val="22"/>
        </w:rPr>
        <w:cr/>
      </w:r>
      <w:r w:rsidRPr="00472BBC">
        <w:rPr>
          <w:b/>
          <w:bCs/>
          <w:sz w:val="22"/>
          <w:szCs w:val="22"/>
        </w:rPr>
        <w:t xml:space="preserve"> </w:t>
      </w:r>
    </w:p>
    <w:p w14:paraId="174356E3" w14:textId="77777777" w:rsidR="00344207" w:rsidRDefault="00344207" w:rsidP="00472BBC">
      <w:pPr>
        <w:spacing w:line="276" w:lineRule="auto"/>
        <w:jc w:val="both"/>
        <w:rPr>
          <w:b/>
          <w:bCs/>
          <w:sz w:val="22"/>
          <w:szCs w:val="22"/>
        </w:rPr>
      </w:pPr>
    </w:p>
    <w:p w14:paraId="0E4E34A0" w14:textId="77777777" w:rsidR="00344207" w:rsidRDefault="00344207" w:rsidP="00472BBC">
      <w:pPr>
        <w:spacing w:line="276" w:lineRule="auto"/>
        <w:jc w:val="both"/>
        <w:rPr>
          <w:b/>
          <w:bCs/>
          <w:sz w:val="22"/>
          <w:szCs w:val="22"/>
        </w:rPr>
      </w:pPr>
    </w:p>
    <w:p w14:paraId="2ADEAA6A" w14:textId="77777777" w:rsidR="00344207" w:rsidRPr="00472BBC" w:rsidRDefault="00344207" w:rsidP="00472BBC">
      <w:pPr>
        <w:spacing w:line="276" w:lineRule="auto"/>
        <w:jc w:val="both"/>
        <w:rPr>
          <w:b/>
          <w:bCs/>
          <w:sz w:val="22"/>
          <w:szCs w:val="22"/>
        </w:rPr>
      </w:pPr>
    </w:p>
    <w:p w14:paraId="5FD5AA15" w14:textId="77777777" w:rsidR="00472BBC" w:rsidRPr="00472BBC" w:rsidRDefault="00472BBC" w:rsidP="00472BBC">
      <w:pPr>
        <w:spacing w:line="276" w:lineRule="auto"/>
        <w:jc w:val="both"/>
        <w:rPr>
          <w:b/>
          <w:bCs/>
          <w:sz w:val="22"/>
          <w:szCs w:val="22"/>
        </w:rPr>
      </w:pPr>
      <w:r w:rsidRPr="00472BBC">
        <w:rPr>
          <w:b/>
          <w:bCs/>
          <w:sz w:val="22"/>
          <w:szCs w:val="22"/>
        </w:rPr>
        <w:lastRenderedPageBreak/>
        <w:t>Wskaźniki realizacji przedsięwzięcia:</w:t>
      </w:r>
    </w:p>
    <w:tbl>
      <w:tblPr>
        <w:tblStyle w:val="Tabela-Siatka"/>
        <w:tblW w:w="0" w:type="auto"/>
        <w:tblLook w:val="04A0" w:firstRow="1" w:lastRow="0" w:firstColumn="1" w:lastColumn="0" w:noHBand="0" w:noVBand="1"/>
      </w:tblPr>
      <w:tblGrid>
        <w:gridCol w:w="4956"/>
        <w:gridCol w:w="4955"/>
      </w:tblGrid>
      <w:tr w:rsidR="00472BBC" w:rsidRPr="00472BBC" w14:paraId="359E3F48" w14:textId="77777777" w:rsidTr="00F6506F">
        <w:tc>
          <w:tcPr>
            <w:tcW w:w="5098" w:type="dxa"/>
            <w:shd w:val="clear" w:color="auto" w:fill="D9D9D9" w:themeFill="background1" w:themeFillShade="D9"/>
          </w:tcPr>
          <w:p w14:paraId="22EAC4C4" w14:textId="77777777" w:rsidR="00472BBC" w:rsidRPr="00472BBC" w:rsidRDefault="00472BBC" w:rsidP="00F6506F">
            <w:pPr>
              <w:spacing w:line="276" w:lineRule="auto"/>
              <w:jc w:val="center"/>
              <w:rPr>
                <w:sz w:val="22"/>
                <w:szCs w:val="22"/>
              </w:rPr>
            </w:pPr>
            <w:r w:rsidRPr="00472BBC">
              <w:rPr>
                <w:sz w:val="22"/>
                <w:szCs w:val="22"/>
              </w:rPr>
              <w:t>Produkty</w:t>
            </w:r>
          </w:p>
        </w:tc>
        <w:tc>
          <w:tcPr>
            <w:tcW w:w="5096" w:type="dxa"/>
            <w:shd w:val="clear" w:color="auto" w:fill="D9D9D9" w:themeFill="background1" w:themeFillShade="D9"/>
          </w:tcPr>
          <w:p w14:paraId="238B6494" w14:textId="77777777" w:rsidR="00472BBC" w:rsidRPr="00472BBC" w:rsidRDefault="00472BBC" w:rsidP="00F6506F">
            <w:pPr>
              <w:spacing w:line="276" w:lineRule="auto"/>
              <w:jc w:val="center"/>
              <w:rPr>
                <w:sz w:val="22"/>
                <w:szCs w:val="22"/>
              </w:rPr>
            </w:pPr>
            <w:r w:rsidRPr="00472BBC">
              <w:rPr>
                <w:sz w:val="22"/>
                <w:szCs w:val="22"/>
              </w:rPr>
              <w:t>Rezultaty</w:t>
            </w:r>
          </w:p>
        </w:tc>
      </w:tr>
      <w:tr w:rsidR="00472BBC" w:rsidRPr="00472BBC" w14:paraId="7FE8B0FA" w14:textId="77777777" w:rsidTr="00F6506F">
        <w:trPr>
          <w:trHeight w:val="1046"/>
        </w:trPr>
        <w:tc>
          <w:tcPr>
            <w:tcW w:w="5098" w:type="dxa"/>
          </w:tcPr>
          <w:p w14:paraId="6970369C" w14:textId="77777777" w:rsidR="00472BBC" w:rsidRPr="00FD6E9E" w:rsidRDefault="00472BBC" w:rsidP="00F6506F">
            <w:pPr>
              <w:spacing w:line="276" w:lineRule="auto"/>
              <w:rPr>
                <w:sz w:val="22"/>
                <w:szCs w:val="22"/>
              </w:rPr>
            </w:pPr>
            <w:r w:rsidRPr="00FD6E9E">
              <w:rPr>
                <w:sz w:val="22"/>
                <w:szCs w:val="22"/>
              </w:rPr>
              <w:t>Liczba osób objętych wsparciem w zakresie równości kobiet i mężczyzn.</w:t>
            </w:r>
          </w:p>
          <w:p w14:paraId="12EE8BDE" w14:textId="7B086B9E" w:rsidR="00E55BE9" w:rsidRPr="00FD6E9E" w:rsidRDefault="00E55BE9" w:rsidP="00F6506F">
            <w:pPr>
              <w:spacing w:line="276" w:lineRule="auto"/>
              <w:rPr>
                <w:sz w:val="22"/>
                <w:szCs w:val="22"/>
              </w:rPr>
            </w:pPr>
            <w:r w:rsidRPr="00FD6E9E">
              <w:rPr>
                <w:sz w:val="22"/>
                <w:szCs w:val="22"/>
                <w:u w:val="single"/>
              </w:rPr>
              <w:t>Planowana wartość docelowa</w:t>
            </w:r>
            <w:r w:rsidRPr="00FD6E9E">
              <w:rPr>
                <w:sz w:val="22"/>
                <w:szCs w:val="22"/>
              </w:rPr>
              <w:t>: 90 osób</w:t>
            </w:r>
          </w:p>
        </w:tc>
        <w:tc>
          <w:tcPr>
            <w:tcW w:w="5096" w:type="dxa"/>
          </w:tcPr>
          <w:p w14:paraId="4FCA9093" w14:textId="77777777" w:rsidR="00472BBC" w:rsidRPr="00FD6E9E" w:rsidRDefault="00472BBC" w:rsidP="00F6506F">
            <w:pPr>
              <w:spacing w:line="276" w:lineRule="auto"/>
              <w:rPr>
                <w:sz w:val="22"/>
                <w:szCs w:val="22"/>
              </w:rPr>
            </w:pPr>
            <w:r w:rsidRPr="00FD6E9E">
              <w:rPr>
                <w:sz w:val="22"/>
                <w:szCs w:val="22"/>
              </w:rPr>
              <w:t>Liczba osób, które podniosły poziom wiedzy w zakresie równości kobiet i mężczyzn dzięki wsparciu w programie.</w:t>
            </w:r>
          </w:p>
          <w:p w14:paraId="64788DE7" w14:textId="2E1CFC1D" w:rsidR="00E55BE9" w:rsidRPr="00FD6E9E" w:rsidRDefault="00E55BE9" w:rsidP="00F6506F">
            <w:pPr>
              <w:spacing w:line="276" w:lineRule="auto"/>
              <w:rPr>
                <w:sz w:val="22"/>
                <w:szCs w:val="22"/>
              </w:rPr>
            </w:pPr>
            <w:r w:rsidRPr="00FD6E9E">
              <w:rPr>
                <w:sz w:val="22"/>
                <w:szCs w:val="22"/>
                <w:u w:val="single"/>
              </w:rPr>
              <w:t>Planowana wartość docelowa</w:t>
            </w:r>
            <w:r w:rsidRPr="00FD6E9E">
              <w:rPr>
                <w:sz w:val="22"/>
                <w:szCs w:val="22"/>
              </w:rPr>
              <w:t>: 52 osoby</w:t>
            </w:r>
          </w:p>
        </w:tc>
      </w:tr>
    </w:tbl>
    <w:p w14:paraId="1CDA73C3" w14:textId="7014A1AD" w:rsidR="00472BBC" w:rsidRPr="00571FB6" w:rsidRDefault="00472BBC" w:rsidP="00472BBC">
      <w:pPr>
        <w:spacing w:line="276" w:lineRule="auto"/>
        <w:jc w:val="both"/>
        <w:rPr>
          <w:i/>
          <w:iCs/>
          <w:sz w:val="22"/>
          <w:szCs w:val="22"/>
        </w:rPr>
      </w:pPr>
      <w:r w:rsidRPr="00571FB6">
        <w:rPr>
          <w:sz w:val="22"/>
          <w:szCs w:val="22"/>
        </w:rPr>
        <w:t>Szczegółowe zasady wsparcia w ramach przedsięwzięcia zostaną każdorazowo dookreślone w </w:t>
      </w:r>
      <w:r w:rsidRPr="00571FB6">
        <w:rPr>
          <w:i/>
          <w:iCs/>
          <w:sz w:val="22"/>
          <w:szCs w:val="22"/>
        </w:rPr>
        <w:t xml:space="preserve">Regulaminie konkursu. </w:t>
      </w:r>
    </w:p>
    <w:p w14:paraId="0397CCF2" w14:textId="77777777" w:rsidR="00472BBC" w:rsidRPr="00472BBC" w:rsidRDefault="00472BBC" w:rsidP="00472BBC">
      <w:pPr>
        <w:pStyle w:val="Default"/>
        <w:spacing w:line="276" w:lineRule="auto"/>
        <w:rPr>
          <w:rFonts w:ascii="Times New Roman" w:hAnsi="Times New Roman" w:cs="Times New Roman"/>
          <w:color w:val="auto"/>
          <w:sz w:val="22"/>
          <w:szCs w:val="22"/>
        </w:rPr>
      </w:pPr>
    </w:p>
    <w:p w14:paraId="2A56355B" w14:textId="77777777" w:rsidR="007F65EB" w:rsidRDefault="007F65EB" w:rsidP="007F65EB">
      <w:pPr>
        <w:spacing w:line="276" w:lineRule="auto"/>
        <w:jc w:val="both"/>
        <w:rPr>
          <w:rFonts w:ascii="Arial" w:hAnsi="Arial" w:cs="Arial"/>
          <w:sz w:val="20"/>
          <w:szCs w:val="20"/>
        </w:rPr>
      </w:pPr>
    </w:p>
    <w:p w14:paraId="4849A851" w14:textId="77777777" w:rsidR="007F65EB" w:rsidRDefault="007F65EB" w:rsidP="007F65EB">
      <w:pPr>
        <w:spacing w:line="276" w:lineRule="auto"/>
        <w:jc w:val="both"/>
        <w:rPr>
          <w:rFonts w:ascii="Arial" w:hAnsi="Arial" w:cs="Arial"/>
          <w:sz w:val="20"/>
          <w:szCs w:val="20"/>
        </w:rPr>
      </w:pPr>
    </w:p>
    <w:p w14:paraId="4CCB1779" w14:textId="77777777" w:rsidR="007F65EB" w:rsidRPr="00B8025A" w:rsidRDefault="007F65EB" w:rsidP="007F65EB">
      <w:pPr>
        <w:shd w:val="clear" w:color="auto" w:fill="B4C6E7" w:themeFill="accent1" w:themeFillTint="66"/>
        <w:spacing w:line="276" w:lineRule="auto"/>
        <w:jc w:val="both"/>
        <w:rPr>
          <w:b/>
          <w:bCs/>
          <w:sz w:val="22"/>
          <w:szCs w:val="22"/>
        </w:rPr>
      </w:pPr>
      <w:r w:rsidRPr="00B8025A">
        <w:rPr>
          <w:b/>
          <w:bCs/>
          <w:sz w:val="22"/>
          <w:szCs w:val="22"/>
        </w:rPr>
        <w:t xml:space="preserve">Przedsięwzięcie: </w:t>
      </w:r>
    </w:p>
    <w:p w14:paraId="265053F3" w14:textId="77777777" w:rsidR="007F65EB" w:rsidRPr="00B8025A" w:rsidRDefault="007F65EB" w:rsidP="007F65EB">
      <w:pPr>
        <w:spacing w:line="276" w:lineRule="auto"/>
        <w:jc w:val="center"/>
        <w:rPr>
          <w:b/>
          <w:bCs/>
          <w:sz w:val="22"/>
          <w:szCs w:val="22"/>
        </w:rPr>
      </w:pPr>
    </w:p>
    <w:p w14:paraId="72B166B1" w14:textId="7BC1A784" w:rsidR="007F65EB" w:rsidRPr="00B8025A" w:rsidRDefault="007F65EB" w:rsidP="007F65EB">
      <w:pPr>
        <w:spacing w:line="276" w:lineRule="auto"/>
        <w:jc w:val="center"/>
        <w:rPr>
          <w:b/>
          <w:bCs/>
          <w:sz w:val="22"/>
          <w:szCs w:val="22"/>
        </w:rPr>
      </w:pPr>
      <w:bookmarkStart w:id="44" w:name="_Hlk136413014"/>
      <w:r w:rsidRPr="00B8025A">
        <w:rPr>
          <w:b/>
          <w:bCs/>
          <w:sz w:val="22"/>
          <w:szCs w:val="22"/>
        </w:rPr>
        <w:t>P.</w:t>
      </w:r>
      <w:r>
        <w:rPr>
          <w:b/>
          <w:bCs/>
          <w:sz w:val="22"/>
          <w:szCs w:val="22"/>
        </w:rPr>
        <w:t>3</w:t>
      </w:r>
      <w:r w:rsidRPr="00B8025A">
        <w:rPr>
          <w:b/>
          <w:bCs/>
          <w:sz w:val="22"/>
          <w:szCs w:val="22"/>
        </w:rPr>
        <w:t>.</w:t>
      </w:r>
      <w:r>
        <w:rPr>
          <w:b/>
          <w:bCs/>
          <w:sz w:val="22"/>
          <w:szCs w:val="22"/>
        </w:rPr>
        <w:t>2</w:t>
      </w:r>
      <w:r w:rsidRPr="00B8025A">
        <w:rPr>
          <w:b/>
          <w:bCs/>
          <w:sz w:val="22"/>
          <w:szCs w:val="22"/>
        </w:rPr>
        <w:t xml:space="preserve">    </w:t>
      </w:r>
      <w:r w:rsidRPr="0052731E">
        <w:rPr>
          <w:b/>
          <w:bCs/>
          <w:sz w:val="22"/>
          <w:szCs w:val="22"/>
        </w:rPr>
        <w:t>NASZE GZUBY</w:t>
      </w:r>
    </w:p>
    <w:bookmarkEnd w:id="44"/>
    <w:p w14:paraId="1ABD9734" w14:textId="77777777" w:rsidR="007F65EB" w:rsidRPr="00B8025A" w:rsidRDefault="007F65EB" w:rsidP="007F65EB">
      <w:pPr>
        <w:spacing w:line="276" w:lineRule="auto"/>
        <w:jc w:val="center"/>
        <w:rPr>
          <w:b/>
          <w:bCs/>
          <w:color w:val="4472C4" w:themeColor="accent1"/>
          <w:sz w:val="22"/>
          <w:szCs w:val="22"/>
        </w:rPr>
      </w:pPr>
    </w:p>
    <w:p w14:paraId="765E65F4" w14:textId="77777777" w:rsidR="007F65EB" w:rsidRPr="00B8025A" w:rsidRDefault="007F65EB" w:rsidP="007F65EB">
      <w:pPr>
        <w:shd w:val="clear" w:color="auto" w:fill="B4C6E7" w:themeFill="accent1" w:themeFillTint="66"/>
        <w:spacing w:line="276" w:lineRule="auto"/>
        <w:jc w:val="both"/>
        <w:rPr>
          <w:b/>
          <w:bCs/>
          <w:sz w:val="22"/>
          <w:szCs w:val="22"/>
        </w:rPr>
      </w:pPr>
      <w:r w:rsidRPr="00B8025A">
        <w:rPr>
          <w:b/>
          <w:bCs/>
          <w:sz w:val="22"/>
          <w:szCs w:val="22"/>
        </w:rPr>
        <w:t>przyczyni się do realizacji celu szczegółowego LSR:</w:t>
      </w:r>
    </w:p>
    <w:p w14:paraId="1E7A2719" w14:textId="77777777" w:rsidR="007F65EB" w:rsidRPr="00B8025A" w:rsidRDefault="007F65EB" w:rsidP="007F65EB">
      <w:pPr>
        <w:spacing w:line="276" w:lineRule="auto"/>
        <w:jc w:val="both"/>
        <w:rPr>
          <w:sz w:val="22"/>
          <w:szCs w:val="22"/>
        </w:rPr>
      </w:pPr>
    </w:p>
    <w:p w14:paraId="4F3A9B76" w14:textId="77777777" w:rsidR="007F65EB" w:rsidRPr="00B8025A" w:rsidRDefault="007F65EB" w:rsidP="007F65EB">
      <w:pPr>
        <w:spacing w:line="276" w:lineRule="auto"/>
        <w:jc w:val="both"/>
        <w:rPr>
          <w:color w:val="FF0000"/>
          <w:sz w:val="22"/>
          <w:szCs w:val="22"/>
        </w:rPr>
      </w:pPr>
      <w:r w:rsidRPr="00B8025A">
        <w:rPr>
          <w:sz w:val="22"/>
          <w:szCs w:val="22"/>
        </w:rPr>
        <w:t>C.</w:t>
      </w:r>
      <w:r>
        <w:rPr>
          <w:sz w:val="22"/>
          <w:szCs w:val="22"/>
        </w:rPr>
        <w:t xml:space="preserve">3 </w:t>
      </w:r>
      <w:r w:rsidRPr="00B8025A">
        <w:rPr>
          <w:sz w:val="22"/>
          <w:szCs w:val="22"/>
        </w:rPr>
        <w:t xml:space="preserve"> </w:t>
      </w:r>
      <w:r w:rsidRPr="00DE58C8">
        <w:rPr>
          <w:sz w:val="22"/>
          <w:szCs w:val="22"/>
        </w:rPr>
        <w:t>Zwiększenie zaangażowania mieszkańców w działania na rzecz włączenia społecznego</w:t>
      </w:r>
    </w:p>
    <w:p w14:paraId="166ACC3F" w14:textId="77777777" w:rsidR="007F65EB" w:rsidRPr="00B8025A" w:rsidRDefault="007F65EB" w:rsidP="007F65EB">
      <w:pPr>
        <w:spacing w:line="276" w:lineRule="auto"/>
        <w:jc w:val="both"/>
        <w:rPr>
          <w:sz w:val="22"/>
          <w:szCs w:val="22"/>
        </w:rPr>
      </w:pPr>
    </w:p>
    <w:p w14:paraId="1A2A4037" w14:textId="77777777" w:rsidR="007F65EB" w:rsidRPr="00B8025A" w:rsidRDefault="007F65EB" w:rsidP="007F65EB">
      <w:pPr>
        <w:shd w:val="clear" w:color="auto" w:fill="B4C6E7" w:themeFill="accent1" w:themeFillTint="66"/>
        <w:spacing w:line="276" w:lineRule="auto"/>
        <w:jc w:val="both"/>
        <w:rPr>
          <w:b/>
          <w:bCs/>
          <w:sz w:val="22"/>
          <w:szCs w:val="22"/>
        </w:rPr>
      </w:pPr>
      <w:r w:rsidRPr="00B8025A">
        <w:rPr>
          <w:b/>
          <w:bCs/>
          <w:sz w:val="22"/>
          <w:szCs w:val="22"/>
        </w:rPr>
        <w:t xml:space="preserve">Uzasadnienie wyboru przedsięwzięcia oraz sposób realizacji </w:t>
      </w:r>
    </w:p>
    <w:p w14:paraId="61EE41B7" w14:textId="77777777" w:rsidR="007F65EB" w:rsidRPr="00B8025A" w:rsidRDefault="007F65EB" w:rsidP="007F65EB">
      <w:pPr>
        <w:spacing w:line="276" w:lineRule="auto"/>
        <w:jc w:val="both"/>
        <w:rPr>
          <w:b/>
          <w:bCs/>
          <w:color w:val="4472C4" w:themeColor="accent1"/>
          <w:sz w:val="22"/>
          <w:szCs w:val="22"/>
        </w:rPr>
      </w:pPr>
    </w:p>
    <w:p w14:paraId="592FC64C" w14:textId="6F01345F" w:rsidR="00A72962" w:rsidRPr="00B830A7" w:rsidRDefault="007F65EB" w:rsidP="00A72962">
      <w:pPr>
        <w:suppressAutoHyphens w:val="0"/>
        <w:spacing w:line="276" w:lineRule="auto"/>
        <w:jc w:val="both"/>
        <w:rPr>
          <w:sz w:val="22"/>
          <w:szCs w:val="22"/>
        </w:rPr>
      </w:pPr>
      <w:r w:rsidRPr="00A72962">
        <w:rPr>
          <w:sz w:val="22"/>
          <w:szCs w:val="22"/>
        </w:rPr>
        <w:t>Przedsięwzięcie jest odpowiedzią na zdiagnozowane w LSR potrzeby (</w:t>
      </w:r>
      <w:proofErr w:type="spellStart"/>
      <w:r w:rsidRPr="00A72962">
        <w:rPr>
          <w:sz w:val="22"/>
          <w:szCs w:val="22"/>
        </w:rPr>
        <w:t>roz</w:t>
      </w:r>
      <w:proofErr w:type="spellEnd"/>
      <w:r w:rsidRPr="00A72962">
        <w:rPr>
          <w:sz w:val="22"/>
          <w:szCs w:val="22"/>
        </w:rPr>
        <w:t xml:space="preserve">. VI.1), dotyczące takich aspektów jak np. </w:t>
      </w:r>
      <w:r w:rsidR="00A72962" w:rsidRPr="00A72962">
        <w:rPr>
          <w:sz w:val="22"/>
          <w:szCs w:val="22"/>
        </w:rPr>
        <w:t>potrzeba zagospodarowanie czasu wolnego dzieci i młodzieży (m.in. w ramach klubów młodzieżowych)</w:t>
      </w:r>
      <w:r w:rsidR="00A72962">
        <w:rPr>
          <w:sz w:val="22"/>
          <w:szCs w:val="22"/>
        </w:rPr>
        <w:t xml:space="preserve">, </w:t>
      </w:r>
      <w:r w:rsidR="00A72962" w:rsidRPr="00A72962">
        <w:rPr>
          <w:sz w:val="22"/>
          <w:szCs w:val="22"/>
        </w:rPr>
        <w:t>potrzeba wyrównywania szans edukacyjnych dzieci i młodzieży – rozwój kompetencji kluczowych (niski poziom kształcenia w lokalnych szkołach – słabe wyniki egzaminów ósmoklasisty),</w:t>
      </w:r>
      <w:r w:rsidR="00A72962">
        <w:rPr>
          <w:sz w:val="22"/>
          <w:szCs w:val="22"/>
        </w:rPr>
        <w:t xml:space="preserve">  </w:t>
      </w:r>
      <w:r w:rsidR="00A72962" w:rsidRPr="00B830A7">
        <w:rPr>
          <w:sz w:val="22"/>
          <w:szCs w:val="22"/>
        </w:rPr>
        <w:t>potrzeba dostępu do darmowych form wsparcia dla dzieci i młodzieży - ubóstwo rodzin i bezrobocie ogranicza udział młodych w różnych aktywnościach</w:t>
      </w:r>
      <w:r w:rsidR="00A72962">
        <w:rPr>
          <w:sz w:val="22"/>
          <w:szCs w:val="22"/>
        </w:rPr>
        <w:t xml:space="preserve">, </w:t>
      </w:r>
      <w:r w:rsidR="00A72962" w:rsidRPr="00B830A7">
        <w:rPr>
          <w:sz w:val="22"/>
          <w:szCs w:val="22"/>
        </w:rPr>
        <w:t>potrzeba dostosowania oferty edukacyjno-kulturalnej i rekreacyjnej do oczekiwań dzieci i młodzieży</w:t>
      </w:r>
    </w:p>
    <w:p w14:paraId="16363C7C" w14:textId="18D7454D" w:rsidR="007F65EB" w:rsidRPr="00A72962" w:rsidRDefault="007F65EB" w:rsidP="00A72962">
      <w:pPr>
        <w:spacing w:line="276" w:lineRule="auto"/>
        <w:jc w:val="both"/>
        <w:rPr>
          <w:sz w:val="22"/>
          <w:szCs w:val="22"/>
        </w:rPr>
      </w:pPr>
      <w:r w:rsidRPr="00A72962">
        <w:rPr>
          <w:sz w:val="22"/>
          <w:szCs w:val="22"/>
        </w:rPr>
        <w:t xml:space="preserve">Przedsięwzięcia zakłada zatem udostępnianie miejsc i zaproponowanie takich działań, w których ludzie młodzi w czasie wolnym mogą rozwijać swe zdolności i umiejętności, jak również rozwijać kompetencje kluczowe niezbędne w życiu społecznym i przyszłej aktywności zawodowej. Wyrównywanie szans edukacyjnych dzieci i młodzieży, w szczególności z miejscowości oddalonych od ośrodków centralnych, nie polega wyłącznie na zapewnieniu im dostępu do tzw. etapu edukacji obowiązkowej, to również organizowanie nieobowiązkowych bezpłatnych form kształcenia, czyli zajęć pozalekcyjnych i pozaszkolnych. Na obszarach wiejskich, zwłaszcza peryferyjnych, ubogich w instytucje kulturalno-oświatowe i sportowe, oferta takich zajęć bywa bardzo skromna. Dzięki realizacji przedsięwzięcia możliwe będzie pełne i wszechstronne wykorzystanie potencjału obszaru LSR (m.in. świetlic wiejskich – wsparcie blisko miejsca zamieszkania) oraz zaistnieje możliwość rozwiązania lub złagodzenia istniejących problemów edukacyjnych (w szczególności dostępności do źródeł wiedzy, zagospodarowania czasu wolnego, dostępności do fachowego poradnictwa psychologiczno-pedagogicznego). </w:t>
      </w:r>
    </w:p>
    <w:p w14:paraId="39BB0FCE" w14:textId="77777777" w:rsidR="007F65EB" w:rsidRPr="00A72962" w:rsidRDefault="007F65EB" w:rsidP="00A72962">
      <w:pPr>
        <w:spacing w:line="276" w:lineRule="auto"/>
        <w:jc w:val="both"/>
        <w:rPr>
          <w:sz w:val="22"/>
          <w:szCs w:val="22"/>
        </w:rPr>
      </w:pPr>
      <w:r w:rsidRPr="00A72962">
        <w:rPr>
          <w:sz w:val="22"/>
          <w:szCs w:val="22"/>
        </w:rPr>
        <w:t>W ramach przedsięwzięcia planuje się więc działania na rzecz promowania równości szans i aktywnego udziału dzieci i młodzieży w życiu społecznym, a także wsparcie na rzecz zatrudnienia i integracji społeczno-gospodarczej ludzi młodych – wsparcie opisane szczegółowo w programie Fundusze Europejskie dla Kujaw i Pomorza 2021-2027 – Działanie FEKP.07.02 WSPARCIE DZIECI I MŁODZIEŻY POZA EDUKACJĄ FORMALNĄ.</w:t>
      </w:r>
    </w:p>
    <w:p w14:paraId="585A127F" w14:textId="77777777" w:rsidR="007F65EB" w:rsidRPr="007F65EB" w:rsidRDefault="007F65EB" w:rsidP="007F65EB">
      <w:pPr>
        <w:spacing w:line="276" w:lineRule="auto"/>
        <w:jc w:val="both"/>
        <w:rPr>
          <w:sz w:val="22"/>
          <w:szCs w:val="22"/>
        </w:rPr>
      </w:pPr>
      <w:r w:rsidRPr="007F65EB">
        <w:rPr>
          <w:sz w:val="22"/>
          <w:szCs w:val="22"/>
        </w:rPr>
        <w:t xml:space="preserve">TYPY PROJEKTÓW: </w:t>
      </w:r>
    </w:p>
    <w:p w14:paraId="73BC19DE" w14:textId="77777777" w:rsidR="000D71D7" w:rsidRPr="000D71D7" w:rsidRDefault="000D71D7" w:rsidP="007F65EB">
      <w:pPr>
        <w:spacing w:line="276" w:lineRule="auto"/>
        <w:jc w:val="both"/>
        <w:rPr>
          <w:color w:val="FF0000"/>
          <w:sz w:val="22"/>
          <w:szCs w:val="22"/>
        </w:rPr>
      </w:pPr>
      <w:r w:rsidRPr="000D71D7">
        <w:rPr>
          <w:color w:val="FF0000"/>
          <w:sz w:val="22"/>
          <w:szCs w:val="22"/>
        </w:rPr>
        <w:t xml:space="preserve">1. rozwijanie umiejętności społecznych i obywatelskich, zwłaszcza uczniów i uczennic zagrożonych wypadnięciem z systemu szkolnego, poprzez utworzenie i wsparcie na rzecz tworzenia i funkcjonowania edukacyjnych klubów młodzieżowych. W ramach klubów możliwa jest realizacja różnorodnego obszaru tematycznego, uwzględniającego zainteresowania, zdolności, potrzeby oraz predyspozycje dzieci i młodzieży np. </w:t>
      </w:r>
      <w:r w:rsidRPr="000D71D7">
        <w:rPr>
          <w:color w:val="FF0000"/>
          <w:sz w:val="22"/>
          <w:szCs w:val="22"/>
        </w:rPr>
        <w:lastRenderedPageBreak/>
        <w:t xml:space="preserve">zajęcia filmowe, muzyczne, artystyczne, sportowe, z robotyki, programowania, nt. lokalnej tożsamości i kultury realizację spotkań, warsztatów i wizyt studyjnych. </w:t>
      </w:r>
    </w:p>
    <w:p w14:paraId="3DBA2C0C" w14:textId="77777777" w:rsidR="000D71D7" w:rsidRPr="000D71D7" w:rsidRDefault="000D71D7" w:rsidP="007F65EB">
      <w:pPr>
        <w:spacing w:line="276" w:lineRule="auto"/>
        <w:jc w:val="both"/>
        <w:rPr>
          <w:color w:val="FF0000"/>
          <w:sz w:val="22"/>
          <w:szCs w:val="22"/>
        </w:rPr>
      </w:pPr>
      <w:r w:rsidRPr="000D71D7">
        <w:rPr>
          <w:color w:val="FF0000"/>
          <w:sz w:val="22"/>
          <w:szCs w:val="22"/>
        </w:rPr>
        <w:t xml:space="preserve">2. rozwijanie uzdolnień dzieci oraz młodzieży i ukierunkowanych na osiągniecie konkretnego celu edukacyjnego (np. przygotowanie i udział w krajowym lub międzynarodowym konkursie naukowym przy czym za konkurs naukowy nie będą uznawane konkursy wiedzy np. konkurs wiedzy z języka angielskiego czy konkurs wiedzy o wielkich Polakach). </w:t>
      </w:r>
    </w:p>
    <w:p w14:paraId="3BDF362D" w14:textId="12395D3A" w:rsidR="000D71D7" w:rsidRPr="000D71D7" w:rsidRDefault="000D71D7" w:rsidP="007F65EB">
      <w:pPr>
        <w:spacing w:line="276" w:lineRule="auto"/>
        <w:jc w:val="both"/>
        <w:rPr>
          <w:b/>
          <w:bCs/>
          <w:color w:val="FF0000"/>
          <w:sz w:val="22"/>
          <w:szCs w:val="22"/>
        </w:rPr>
      </w:pPr>
      <w:r w:rsidRPr="000D71D7">
        <w:rPr>
          <w:color w:val="FF0000"/>
          <w:sz w:val="22"/>
          <w:szCs w:val="22"/>
        </w:rPr>
        <w:t>3. projekty przyczyniające się do wzrostu wiedzy i nabywania umiejętności przydatnych w wyborze ścieżek kształcenia i w przyszłym życiu zawodowym, np. poprzez warsztaty w obszarze ginących zawodów i związane z tradycją regionu.</w:t>
      </w:r>
    </w:p>
    <w:p w14:paraId="5A89E5F4" w14:textId="09E89D17" w:rsidR="007F65EB" w:rsidRPr="007F65EB" w:rsidRDefault="007F65EB" w:rsidP="007F65EB">
      <w:pPr>
        <w:spacing w:line="276" w:lineRule="auto"/>
        <w:jc w:val="both"/>
        <w:rPr>
          <w:b/>
          <w:bCs/>
          <w:sz w:val="22"/>
          <w:szCs w:val="22"/>
        </w:rPr>
      </w:pPr>
      <w:r w:rsidRPr="007F65EB">
        <w:rPr>
          <w:b/>
          <w:bCs/>
          <w:sz w:val="22"/>
          <w:szCs w:val="22"/>
        </w:rPr>
        <w:t>Kwota wsparcia w ramach LSR:</w:t>
      </w:r>
    </w:p>
    <w:p w14:paraId="7747AB10" w14:textId="77777777" w:rsidR="007F65EB" w:rsidRPr="007F65EB" w:rsidRDefault="007F65EB" w:rsidP="007F65EB">
      <w:pPr>
        <w:spacing w:line="276" w:lineRule="auto"/>
        <w:jc w:val="both"/>
        <w:rPr>
          <w:sz w:val="22"/>
          <w:szCs w:val="22"/>
        </w:rPr>
      </w:pPr>
      <w:r w:rsidRPr="007F65EB">
        <w:rPr>
          <w:sz w:val="22"/>
          <w:szCs w:val="22"/>
        </w:rPr>
        <w:t xml:space="preserve">Minimalna wartość dofinansowania, tj. grantu – </w:t>
      </w:r>
      <w:r w:rsidRPr="007F65EB">
        <w:rPr>
          <w:b/>
          <w:bCs/>
          <w:sz w:val="22"/>
          <w:szCs w:val="22"/>
        </w:rPr>
        <w:t>50 tys. zł.</w:t>
      </w:r>
    </w:p>
    <w:p w14:paraId="137A7475" w14:textId="77777777" w:rsidR="007F65EB" w:rsidRPr="007F65EB" w:rsidRDefault="007F65EB" w:rsidP="007F65EB">
      <w:pPr>
        <w:spacing w:line="276" w:lineRule="auto"/>
        <w:jc w:val="both"/>
        <w:rPr>
          <w:sz w:val="22"/>
          <w:szCs w:val="22"/>
        </w:rPr>
      </w:pPr>
      <w:r w:rsidRPr="007F65EB">
        <w:rPr>
          <w:sz w:val="22"/>
          <w:szCs w:val="22"/>
        </w:rPr>
        <w:t xml:space="preserve">Maksymalna wartość dofinansowania, tj. grantu – </w:t>
      </w:r>
      <w:r w:rsidRPr="007F65EB">
        <w:rPr>
          <w:b/>
          <w:bCs/>
          <w:sz w:val="22"/>
          <w:szCs w:val="22"/>
        </w:rPr>
        <w:t>do 100 tys. zł.</w:t>
      </w:r>
    </w:p>
    <w:p w14:paraId="5BD278DB" w14:textId="77777777" w:rsidR="007F65EB" w:rsidRPr="007F65EB" w:rsidRDefault="007F65EB" w:rsidP="007F65EB">
      <w:pPr>
        <w:spacing w:line="276" w:lineRule="auto"/>
        <w:jc w:val="both"/>
        <w:rPr>
          <w:sz w:val="22"/>
          <w:szCs w:val="22"/>
        </w:rPr>
      </w:pPr>
      <w:r w:rsidRPr="007F65EB">
        <w:rPr>
          <w:sz w:val="22"/>
          <w:szCs w:val="22"/>
        </w:rPr>
        <w:t>Maksymalny poziom współfinansowania (kwota wsparcia w ramach LSR): do 95% kosztów kwalifikowalnych.</w:t>
      </w:r>
    </w:p>
    <w:p w14:paraId="347346EC" w14:textId="77777777" w:rsidR="007F65EB" w:rsidRPr="007F65EB" w:rsidRDefault="007F65EB" w:rsidP="007F65EB">
      <w:pPr>
        <w:spacing w:line="276" w:lineRule="auto"/>
        <w:jc w:val="both"/>
        <w:rPr>
          <w:sz w:val="22"/>
          <w:szCs w:val="22"/>
        </w:rPr>
      </w:pPr>
      <w:r w:rsidRPr="007F65EB">
        <w:rPr>
          <w:b/>
          <w:bCs/>
          <w:sz w:val="22"/>
          <w:szCs w:val="22"/>
        </w:rPr>
        <w:t>Tryb wyboru projektów przez LGD (forma wdrożenia):</w:t>
      </w:r>
      <w:r w:rsidRPr="007F65EB">
        <w:rPr>
          <w:sz w:val="22"/>
          <w:szCs w:val="22"/>
        </w:rPr>
        <w:t xml:space="preserve"> projekt grantowy LGD </w:t>
      </w:r>
    </w:p>
    <w:p w14:paraId="45748BA6" w14:textId="77777777" w:rsidR="007F65EB" w:rsidRPr="007F65EB" w:rsidRDefault="007F65EB" w:rsidP="007F65EB">
      <w:pPr>
        <w:spacing w:line="276" w:lineRule="auto"/>
        <w:jc w:val="both"/>
        <w:rPr>
          <w:sz w:val="22"/>
          <w:szCs w:val="22"/>
        </w:rPr>
      </w:pPr>
      <w:r w:rsidRPr="007F65EB">
        <w:rPr>
          <w:b/>
          <w:bCs/>
          <w:sz w:val="22"/>
          <w:szCs w:val="22"/>
        </w:rPr>
        <w:t>Beneficjentami</w:t>
      </w:r>
      <w:r w:rsidRPr="007F65EB">
        <w:rPr>
          <w:sz w:val="22"/>
          <w:szCs w:val="22"/>
        </w:rPr>
        <w:t xml:space="preserve"> projektu objętego grantem mogą być wszystkie podmioty z wyłączeniem osób fizycznych (nie dotyczy osób prowadzących działalność gospodarczą lub oświatową na podstawie odrębnych przepisów).</w:t>
      </w:r>
    </w:p>
    <w:p w14:paraId="5929F61F" w14:textId="7A859A0F" w:rsidR="007F65EB" w:rsidRPr="007F65EB" w:rsidRDefault="007F65EB" w:rsidP="007F65EB">
      <w:pPr>
        <w:spacing w:line="276" w:lineRule="auto"/>
        <w:jc w:val="both"/>
        <w:rPr>
          <w:b/>
          <w:bCs/>
          <w:sz w:val="22"/>
          <w:szCs w:val="22"/>
        </w:rPr>
      </w:pPr>
      <w:r w:rsidRPr="000D71D7">
        <w:rPr>
          <w:b/>
          <w:bCs/>
          <w:sz w:val="22"/>
          <w:szCs w:val="22"/>
        </w:rPr>
        <w:t xml:space="preserve">Grupa docelowa: </w:t>
      </w:r>
      <w:r w:rsidRPr="000D71D7">
        <w:rPr>
          <w:sz w:val="22"/>
          <w:szCs w:val="22"/>
        </w:rPr>
        <w:t>dzieci i młodzież uczące się, w wieku od 6 do 24 lat, z obszaru objętego lokalną strategią rozwoju</w:t>
      </w:r>
      <w:r w:rsidR="000D71D7" w:rsidRPr="000D71D7">
        <w:rPr>
          <w:sz w:val="22"/>
          <w:szCs w:val="22"/>
        </w:rPr>
        <w:t xml:space="preserve">; </w:t>
      </w:r>
      <w:r w:rsidR="000D71D7" w:rsidRPr="00555920">
        <w:rPr>
          <w:color w:val="FF0000"/>
          <w:sz w:val="22"/>
          <w:szCs w:val="22"/>
        </w:rPr>
        <w:t xml:space="preserve">za dzieci i młodzież uczące się należy rozumieć osoby posiadają status ucznia (są uczniami szkoły podstawowej i ponadpodstawowej w trakcie roku szkolnego); </w:t>
      </w:r>
      <w:r w:rsidRPr="00555920">
        <w:rPr>
          <w:color w:val="FF0000"/>
          <w:sz w:val="22"/>
          <w:szCs w:val="22"/>
        </w:rPr>
        <w:cr/>
      </w:r>
    </w:p>
    <w:p w14:paraId="39D3E951" w14:textId="77777777" w:rsidR="007F65EB" w:rsidRPr="007F65EB" w:rsidRDefault="007F65EB" w:rsidP="007F65EB">
      <w:pPr>
        <w:spacing w:line="276" w:lineRule="auto"/>
        <w:jc w:val="both"/>
        <w:rPr>
          <w:b/>
          <w:bCs/>
          <w:sz w:val="22"/>
          <w:szCs w:val="22"/>
        </w:rPr>
      </w:pPr>
      <w:r w:rsidRPr="007F65EB">
        <w:rPr>
          <w:b/>
          <w:bCs/>
          <w:sz w:val="22"/>
          <w:szCs w:val="22"/>
        </w:rPr>
        <w:t>Wskaźniki realizacji przedsięwzięcia:</w:t>
      </w:r>
    </w:p>
    <w:tbl>
      <w:tblPr>
        <w:tblStyle w:val="Tabela-Siatka"/>
        <w:tblW w:w="0" w:type="auto"/>
        <w:tblLook w:val="04A0" w:firstRow="1" w:lastRow="0" w:firstColumn="1" w:lastColumn="0" w:noHBand="0" w:noVBand="1"/>
      </w:tblPr>
      <w:tblGrid>
        <w:gridCol w:w="7278"/>
        <w:gridCol w:w="2633"/>
      </w:tblGrid>
      <w:tr w:rsidR="007F65EB" w:rsidRPr="007F65EB" w14:paraId="0A11EE2A" w14:textId="77777777" w:rsidTr="00F6506F">
        <w:tc>
          <w:tcPr>
            <w:tcW w:w="7508" w:type="dxa"/>
            <w:shd w:val="clear" w:color="auto" w:fill="D9D9D9" w:themeFill="background1" w:themeFillShade="D9"/>
          </w:tcPr>
          <w:p w14:paraId="11AA8B0A" w14:textId="77777777" w:rsidR="007F65EB" w:rsidRPr="007F65EB" w:rsidRDefault="007F65EB" w:rsidP="007F65EB">
            <w:pPr>
              <w:spacing w:line="276" w:lineRule="auto"/>
              <w:jc w:val="both"/>
              <w:rPr>
                <w:sz w:val="22"/>
                <w:szCs w:val="22"/>
              </w:rPr>
            </w:pPr>
            <w:r w:rsidRPr="007F65EB">
              <w:rPr>
                <w:sz w:val="22"/>
                <w:szCs w:val="22"/>
              </w:rPr>
              <w:t>Produkty</w:t>
            </w:r>
          </w:p>
        </w:tc>
        <w:tc>
          <w:tcPr>
            <w:tcW w:w="2686" w:type="dxa"/>
            <w:shd w:val="clear" w:color="auto" w:fill="D9D9D9" w:themeFill="background1" w:themeFillShade="D9"/>
          </w:tcPr>
          <w:p w14:paraId="56A4C477" w14:textId="77777777" w:rsidR="007F65EB" w:rsidRPr="007F65EB" w:rsidRDefault="007F65EB" w:rsidP="007F65EB">
            <w:pPr>
              <w:spacing w:line="276" w:lineRule="auto"/>
              <w:jc w:val="both"/>
              <w:rPr>
                <w:sz w:val="22"/>
                <w:szCs w:val="22"/>
              </w:rPr>
            </w:pPr>
            <w:r w:rsidRPr="007F65EB">
              <w:rPr>
                <w:sz w:val="22"/>
                <w:szCs w:val="22"/>
              </w:rPr>
              <w:t>Rezultaty</w:t>
            </w:r>
          </w:p>
        </w:tc>
      </w:tr>
      <w:tr w:rsidR="007F65EB" w:rsidRPr="007F65EB" w14:paraId="0C777C14" w14:textId="77777777" w:rsidTr="00F6506F">
        <w:trPr>
          <w:trHeight w:val="1046"/>
        </w:trPr>
        <w:tc>
          <w:tcPr>
            <w:tcW w:w="7508" w:type="dxa"/>
          </w:tcPr>
          <w:p w14:paraId="6CEA6811" w14:textId="77777777" w:rsidR="007F65EB" w:rsidRPr="00FD6E9E" w:rsidRDefault="007F65EB" w:rsidP="007F65EB">
            <w:pPr>
              <w:spacing w:line="276" w:lineRule="auto"/>
              <w:jc w:val="both"/>
              <w:rPr>
                <w:sz w:val="22"/>
                <w:szCs w:val="22"/>
              </w:rPr>
            </w:pPr>
            <w:r w:rsidRPr="00FD6E9E">
              <w:rPr>
                <w:sz w:val="22"/>
                <w:szCs w:val="22"/>
              </w:rPr>
              <w:t xml:space="preserve">- Liczba osób znajdujących się w niekorzystnej sytuacji, objętych wsparciem w ramach edukacji </w:t>
            </w:r>
            <w:proofErr w:type="spellStart"/>
            <w:r w:rsidRPr="00FD6E9E">
              <w:rPr>
                <w:sz w:val="22"/>
                <w:szCs w:val="22"/>
              </w:rPr>
              <w:t>pozaformalnej</w:t>
            </w:r>
            <w:proofErr w:type="spellEnd"/>
          </w:p>
          <w:p w14:paraId="0164FFC6" w14:textId="7B04F147" w:rsidR="00DF35EC" w:rsidRPr="00FD6E9E" w:rsidRDefault="00DF35EC" w:rsidP="007F65EB">
            <w:pPr>
              <w:spacing w:line="276" w:lineRule="auto"/>
              <w:jc w:val="both"/>
              <w:rPr>
                <w:sz w:val="22"/>
                <w:szCs w:val="22"/>
              </w:rPr>
            </w:pPr>
            <w:r w:rsidRPr="00FD6E9E">
              <w:rPr>
                <w:sz w:val="22"/>
                <w:szCs w:val="22"/>
                <w:u w:val="single"/>
              </w:rPr>
              <w:t>Planowana wartość docelowa</w:t>
            </w:r>
            <w:r w:rsidRPr="00FD6E9E">
              <w:rPr>
                <w:sz w:val="22"/>
                <w:szCs w:val="22"/>
              </w:rPr>
              <w:t>: 300 osób</w:t>
            </w:r>
          </w:p>
          <w:p w14:paraId="4DD4B85A" w14:textId="77777777" w:rsidR="00DF35EC" w:rsidRPr="00FD6E9E" w:rsidRDefault="00DF35EC" w:rsidP="007F65EB">
            <w:pPr>
              <w:spacing w:line="276" w:lineRule="auto"/>
              <w:jc w:val="both"/>
              <w:rPr>
                <w:sz w:val="22"/>
                <w:szCs w:val="22"/>
              </w:rPr>
            </w:pPr>
          </w:p>
          <w:p w14:paraId="77A757D2" w14:textId="77777777" w:rsidR="007F65EB" w:rsidRPr="00FD6E9E" w:rsidRDefault="007F65EB" w:rsidP="007F65EB">
            <w:pPr>
              <w:spacing w:line="276" w:lineRule="auto"/>
              <w:jc w:val="both"/>
              <w:rPr>
                <w:sz w:val="22"/>
                <w:szCs w:val="22"/>
              </w:rPr>
            </w:pPr>
            <w:r w:rsidRPr="00FD6E9E">
              <w:rPr>
                <w:sz w:val="22"/>
                <w:szCs w:val="22"/>
              </w:rPr>
              <w:t>- Liczba uczniów szkół i placówek systemu oświaty prowadzących kształcenie ogólne objętych wsparciem</w:t>
            </w:r>
          </w:p>
          <w:p w14:paraId="4B630A34" w14:textId="1175CF0A" w:rsidR="00DF35EC" w:rsidRPr="00FD6E9E" w:rsidRDefault="00DF35EC" w:rsidP="007F65EB">
            <w:pPr>
              <w:spacing w:line="276" w:lineRule="auto"/>
              <w:jc w:val="both"/>
              <w:rPr>
                <w:sz w:val="22"/>
                <w:szCs w:val="22"/>
              </w:rPr>
            </w:pPr>
            <w:r w:rsidRPr="00FD6E9E">
              <w:rPr>
                <w:sz w:val="22"/>
                <w:szCs w:val="22"/>
                <w:u w:val="single"/>
              </w:rPr>
              <w:t>Planowana wartość docelowa</w:t>
            </w:r>
            <w:r w:rsidRPr="00FD6E9E">
              <w:rPr>
                <w:sz w:val="22"/>
                <w:szCs w:val="22"/>
              </w:rPr>
              <w:t>: 300 osób</w:t>
            </w:r>
          </w:p>
          <w:p w14:paraId="31380422" w14:textId="77777777" w:rsidR="00DF35EC" w:rsidRPr="00FD6E9E" w:rsidRDefault="00DF35EC" w:rsidP="007F65EB">
            <w:pPr>
              <w:spacing w:line="276" w:lineRule="auto"/>
              <w:jc w:val="both"/>
              <w:rPr>
                <w:sz w:val="22"/>
                <w:szCs w:val="22"/>
              </w:rPr>
            </w:pPr>
          </w:p>
          <w:p w14:paraId="16A51547" w14:textId="77777777" w:rsidR="007F65EB" w:rsidRPr="00FD6E9E" w:rsidRDefault="007F65EB" w:rsidP="007F65EB">
            <w:pPr>
              <w:spacing w:line="276" w:lineRule="auto"/>
              <w:jc w:val="both"/>
              <w:rPr>
                <w:sz w:val="22"/>
                <w:szCs w:val="22"/>
              </w:rPr>
            </w:pPr>
            <w:r w:rsidRPr="00FD6E9E">
              <w:rPr>
                <w:sz w:val="22"/>
                <w:szCs w:val="22"/>
              </w:rPr>
              <w:t>- Liczba dzieci/uczniów o specjalnych potrzebach rozwojowych i edukacyjnych, objętych wsparciem</w:t>
            </w:r>
          </w:p>
          <w:p w14:paraId="7B8A50F2" w14:textId="2CCF8DC1" w:rsidR="00DF35EC" w:rsidRPr="00FD6E9E" w:rsidRDefault="00DF35EC" w:rsidP="007F65EB">
            <w:pPr>
              <w:spacing w:line="276" w:lineRule="auto"/>
              <w:jc w:val="both"/>
              <w:rPr>
                <w:sz w:val="22"/>
                <w:szCs w:val="22"/>
              </w:rPr>
            </w:pPr>
            <w:r w:rsidRPr="00FD6E9E">
              <w:rPr>
                <w:sz w:val="22"/>
                <w:szCs w:val="22"/>
                <w:u w:val="single"/>
              </w:rPr>
              <w:t>Planowana wartość docelowa</w:t>
            </w:r>
            <w:r w:rsidRPr="00FD6E9E">
              <w:rPr>
                <w:sz w:val="22"/>
                <w:szCs w:val="22"/>
              </w:rPr>
              <w:t>: 20 osób</w:t>
            </w:r>
          </w:p>
        </w:tc>
        <w:tc>
          <w:tcPr>
            <w:tcW w:w="2686" w:type="dxa"/>
          </w:tcPr>
          <w:p w14:paraId="04505C96" w14:textId="77777777" w:rsidR="007F65EB" w:rsidRPr="00FD6E9E" w:rsidRDefault="007F65EB" w:rsidP="007F65EB">
            <w:pPr>
              <w:spacing w:line="276" w:lineRule="auto"/>
              <w:jc w:val="both"/>
              <w:rPr>
                <w:sz w:val="22"/>
                <w:szCs w:val="22"/>
              </w:rPr>
            </w:pPr>
            <w:r w:rsidRPr="00FD6E9E">
              <w:rPr>
                <w:sz w:val="22"/>
                <w:szCs w:val="22"/>
              </w:rPr>
              <w:t>- liczba uczniów, którzy nabyli kwalifikacje po opuszczeniu programu.</w:t>
            </w:r>
          </w:p>
          <w:p w14:paraId="4586C0FA" w14:textId="60E2EE27" w:rsidR="00DF35EC" w:rsidRPr="00FD6E9E" w:rsidRDefault="00DF35EC" w:rsidP="007F65EB">
            <w:pPr>
              <w:spacing w:line="276" w:lineRule="auto"/>
              <w:jc w:val="both"/>
              <w:rPr>
                <w:sz w:val="22"/>
                <w:szCs w:val="22"/>
              </w:rPr>
            </w:pPr>
            <w:r w:rsidRPr="00FD6E9E">
              <w:rPr>
                <w:sz w:val="22"/>
                <w:szCs w:val="22"/>
                <w:u w:val="single"/>
              </w:rPr>
              <w:t>Planowana wartość docelowa</w:t>
            </w:r>
            <w:r w:rsidRPr="00FD6E9E">
              <w:rPr>
                <w:sz w:val="22"/>
                <w:szCs w:val="22"/>
              </w:rPr>
              <w:t>: 114 osób</w:t>
            </w:r>
          </w:p>
          <w:p w14:paraId="19FCA5F6" w14:textId="77777777" w:rsidR="007F65EB" w:rsidRPr="00FD6E9E" w:rsidRDefault="007F65EB" w:rsidP="007F65EB">
            <w:pPr>
              <w:spacing w:line="276" w:lineRule="auto"/>
              <w:jc w:val="both"/>
              <w:rPr>
                <w:sz w:val="22"/>
                <w:szCs w:val="22"/>
              </w:rPr>
            </w:pPr>
          </w:p>
        </w:tc>
      </w:tr>
    </w:tbl>
    <w:p w14:paraId="5EDFB719" w14:textId="242FD961" w:rsidR="007F65EB" w:rsidRPr="00E235FB" w:rsidRDefault="007F65EB" w:rsidP="007F65EB">
      <w:pPr>
        <w:spacing w:line="276" w:lineRule="auto"/>
        <w:jc w:val="both"/>
        <w:rPr>
          <w:i/>
          <w:iCs/>
          <w:sz w:val="22"/>
          <w:szCs w:val="22"/>
        </w:rPr>
      </w:pPr>
      <w:r w:rsidRPr="00E235FB">
        <w:rPr>
          <w:sz w:val="22"/>
          <w:szCs w:val="22"/>
        </w:rPr>
        <w:t>Szczegółowe zasady wsparcia w ramach przedsięwzięcia zostaną każdorazowo dookreślone w </w:t>
      </w:r>
      <w:r w:rsidRPr="00E235FB">
        <w:rPr>
          <w:i/>
          <w:iCs/>
          <w:sz w:val="22"/>
          <w:szCs w:val="22"/>
        </w:rPr>
        <w:t xml:space="preserve">Regulaminie konkursu. </w:t>
      </w:r>
    </w:p>
    <w:p w14:paraId="6F69C9D1" w14:textId="77777777" w:rsidR="007F65EB" w:rsidRPr="00472BBC" w:rsidRDefault="007F65EB" w:rsidP="009A7024">
      <w:pPr>
        <w:rPr>
          <w:sz w:val="22"/>
          <w:szCs w:val="22"/>
        </w:rPr>
      </w:pPr>
    </w:p>
    <w:p w14:paraId="6211AF08" w14:textId="77777777" w:rsidR="00967597" w:rsidRPr="00B8025A" w:rsidRDefault="00967597" w:rsidP="00967597">
      <w:pPr>
        <w:shd w:val="clear" w:color="auto" w:fill="B4C6E7" w:themeFill="accent1" w:themeFillTint="66"/>
        <w:spacing w:line="276" w:lineRule="auto"/>
        <w:jc w:val="both"/>
        <w:rPr>
          <w:b/>
          <w:bCs/>
          <w:sz w:val="22"/>
          <w:szCs w:val="22"/>
        </w:rPr>
      </w:pPr>
      <w:r w:rsidRPr="00B8025A">
        <w:rPr>
          <w:b/>
          <w:bCs/>
          <w:sz w:val="22"/>
          <w:szCs w:val="22"/>
        </w:rPr>
        <w:t xml:space="preserve">Przedsięwzięcie: </w:t>
      </w:r>
    </w:p>
    <w:p w14:paraId="5B74A36A" w14:textId="77777777" w:rsidR="00967597" w:rsidRPr="00B8025A" w:rsidRDefault="00967597" w:rsidP="00967597">
      <w:pPr>
        <w:spacing w:line="276" w:lineRule="auto"/>
        <w:jc w:val="center"/>
        <w:rPr>
          <w:b/>
          <w:bCs/>
          <w:sz w:val="22"/>
          <w:szCs w:val="22"/>
        </w:rPr>
      </w:pPr>
    </w:p>
    <w:p w14:paraId="24AE0DB9" w14:textId="750D87E8" w:rsidR="00967597" w:rsidRPr="00B8025A" w:rsidRDefault="00967597" w:rsidP="00967597">
      <w:pPr>
        <w:spacing w:line="276" w:lineRule="auto"/>
        <w:jc w:val="center"/>
        <w:rPr>
          <w:b/>
          <w:bCs/>
          <w:sz w:val="22"/>
          <w:szCs w:val="22"/>
        </w:rPr>
      </w:pPr>
      <w:bookmarkStart w:id="45" w:name="_Hlk136413024"/>
      <w:r w:rsidRPr="00B8025A">
        <w:rPr>
          <w:b/>
          <w:bCs/>
          <w:sz w:val="22"/>
          <w:szCs w:val="22"/>
        </w:rPr>
        <w:t>P.</w:t>
      </w:r>
      <w:r>
        <w:rPr>
          <w:b/>
          <w:bCs/>
          <w:sz w:val="22"/>
          <w:szCs w:val="22"/>
        </w:rPr>
        <w:t>3</w:t>
      </w:r>
      <w:r w:rsidRPr="00B8025A">
        <w:rPr>
          <w:b/>
          <w:bCs/>
          <w:sz w:val="22"/>
          <w:szCs w:val="22"/>
        </w:rPr>
        <w:t>.</w:t>
      </w:r>
      <w:r>
        <w:rPr>
          <w:b/>
          <w:bCs/>
          <w:sz w:val="22"/>
          <w:szCs w:val="22"/>
        </w:rPr>
        <w:t>3</w:t>
      </w:r>
      <w:r w:rsidRPr="00B8025A">
        <w:rPr>
          <w:b/>
          <w:bCs/>
          <w:sz w:val="22"/>
          <w:szCs w:val="22"/>
        </w:rPr>
        <w:t xml:space="preserve">    </w:t>
      </w:r>
      <w:r>
        <w:rPr>
          <w:b/>
          <w:bCs/>
          <w:sz w:val="22"/>
          <w:szCs w:val="22"/>
        </w:rPr>
        <w:t>BOROWIACKIE LOWE</w:t>
      </w:r>
    </w:p>
    <w:bookmarkEnd w:id="45"/>
    <w:p w14:paraId="4451417B" w14:textId="77777777" w:rsidR="00967597" w:rsidRPr="00B8025A" w:rsidRDefault="00967597" w:rsidP="00967597">
      <w:pPr>
        <w:spacing w:line="276" w:lineRule="auto"/>
        <w:jc w:val="center"/>
        <w:rPr>
          <w:b/>
          <w:bCs/>
          <w:color w:val="4472C4" w:themeColor="accent1"/>
          <w:sz w:val="22"/>
          <w:szCs w:val="22"/>
        </w:rPr>
      </w:pPr>
    </w:p>
    <w:p w14:paraId="7C49EC43" w14:textId="77777777" w:rsidR="00967597" w:rsidRPr="00B8025A" w:rsidRDefault="00967597" w:rsidP="00967597">
      <w:pPr>
        <w:shd w:val="clear" w:color="auto" w:fill="B4C6E7" w:themeFill="accent1" w:themeFillTint="66"/>
        <w:spacing w:line="276" w:lineRule="auto"/>
        <w:jc w:val="both"/>
        <w:rPr>
          <w:b/>
          <w:bCs/>
          <w:sz w:val="22"/>
          <w:szCs w:val="22"/>
        </w:rPr>
      </w:pPr>
      <w:r w:rsidRPr="00B8025A">
        <w:rPr>
          <w:b/>
          <w:bCs/>
          <w:sz w:val="22"/>
          <w:szCs w:val="22"/>
        </w:rPr>
        <w:t>przyczyni się do realizacji celu szczegółowego LSR:</w:t>
      </w:r>
    </w:p>
    <w:p w14:paraId="3AF9CBB6" w14:textId="77777777" w:rsidR="00967597" w:rsidRPr="00B8025A" w:rsidRDefault="00967597" w:rsidP="00967597">
      <w:pPr>
        <w:spacing w:line="276" w:lineRule="auto"/>
        <w:jc w:val="both"/>
        <w:rPr>
          <w:sz w:val="22"/>
          <w:szCs w:val="22"/>
        </w:rPr>
      </w:pPr>
    </w:p>
    <w:p w14:paraId="1C08EB3F" w14:textId="77777777" w:rsidR="00967597" w:rsidRPr="00B8025A" w:rsidRDefault="00967597" w:rsidP="00967597">
      <w:pPr>
        <w:spacing w:line="276" w:lineRule="auto"/>
        <w:jc w:val="both"/>
        <w:rPr>
          <w:color w:val="FF0000"/>
          <w:sz w:val="22"/>
          <w:szCs w:val="22"/>
        </w:rPr>
      </w:pPr>
      <w:r w:rsidRPr="00B8025A">
        <w:rPr>
          <w:sz w:val="22"/>
          <w:szCs w:val="22"/>
        </w:rPr>
        <w:t>C.</w:t>
      </w:r>
      <w:r>
        <w:rPr>
          <w:sz w:val="22"/>
          <w:szCs w:val="22"/>
        </w:rPr>
        <w:t xml:space="preserve">3 </w:t>
      </w:r>
      <w:r w:rsidRPr="00B8025A">
        <w:rPr>
          <w:sz w:val="22"/>
          <w:szCs w:val="22"/>
        </w:rPr>
        <w:t xml:space="preserve"> </w:t>
      </w:r>
      <w:r w:rsidRPr="00DE58C8">
        <w:rPr>
          <w:sz w:val="22"/>
          <w:szCs w:val="22"/>
        </w:rPr>
        <w:t>Zwiększenie zaangażowania mieszkańców w działania na rzecz włączenia społecznego</w:t>
      </w:r>
    </w:p>
    <w:p w14:paraId="1D359978" w14:textId="77777777" w:rsidR="00967597" w:rsidRPr="00B8025A" w:rsidRDefault="00967597" w:rsidP="00967597">
      <w:pPr>
        <w:spacing w:line="276" w:lineRule="auto"/>
        <w:jc w:val="both"/>
        <w:rPr>
          <w:sz w:val="22"/>
          <w:szCs w:val="22"/>
        </w:rPr>
      </w:pPr>
    </w:p>
    <w:p w14:paraId="2C4D524F" w14:textId="77777777" w:rsidR="00967597" w:rsidRPr="00B8025A" w:rsidRDefault="00967597" w:rsidP="00967597">
      <w:pPr>
        <w:shd w:val="clear" w:color="auto" w:fill="B4C6E7" w:themeFill="accent1" w:themeFillTint="66"/>
        <w:spacing w:line="276" w:lineRule="auto"/>
        <w:jc w:val="both"/>
        <w:rPr>
          <w:b/>
          <w:bCs/>
          <w:sz w:val="22"/>
          <w:szCs w:val="22"/>
        </w:rPr>
      </w:pPr>
      <w:r w:rsidRPr="00B8025A">
        <w:rPr>
          <w:b/>
          <w:bCs/>
          <w:sz w:val="22"/>
          <w:szCs w:val="22"/>
        </w:rPr>
        <w:t xml:space="preserve">Uzasadnienie wyboru przedsięwzięcia oraz sposób realizacji </w:t>
      </w:r>
    </w:p>
    <w:p w14:paraId="2D5B5FA4" w14:textId="77777777" w:rsidR="00967597" w:rsidRPr="00B8025A" w:rsidRDefault="00967597" w:rsidP="00967597">
      <w:pPr>
        <w:spacing w:line="276" w:lineRule="auto"/>
        <w:jc w:val="both"/>
        <w:rPr>
          <w:b/>
          <w:bCs/>
          <w:color w:val="4472C4" w:themeColor="accent1"/>
          <w:sz w:val="22"/>
          <w:szCs w:val="22"/>
        </w:rPr>
      </w:pPr>
    </w:p>
    <w:p w14:paraId="1EF3CCD7" w14:textId="6F52F7A1" w:rsidR="00967597" w:rsidRPr="00E235FB" w:rsidRDefault="00967597" w:rsidP="00E235FB">
      <w:pPr>
        <w:suppressAutoHyphens w:val="0"/>
        <w:spacing w:line="276" w:lineRule="auto"/>
        <w:jc w:val="both"/>
        <w:rPr>
          <w:sz w:val="22"/>
          <w:szCs w:val="22"/>
        </w:rPr>
      </w:pPr>
      <w:r w:rsidRPr="00E235FB">
        <w:rPr>
          <w:sz w:val="22"/>
          <w:szCs w:val="22"/>
        </w:rPr>
        <w:t>Przedsięwzięcie jest odpowiedzią na zdiagnozowane w LSR potrzeby (</w:t>
      </w:r>
      <w:proofErr w:type="spellStart"/>
      <w:r w:rsidRPr="00E235FB">
        <w:rPr>
          <w:sz w:val="22"/>
          <w:szCs w:val="22"/>
        </w:rPr>
        <w:t>roz</w:t>
      </w:r>
      <w:proofErr w:type="spellEnd"/>
      <w:r w:rsidRPr="00E235FB">
        <w:rPr>
          <w:sz w:val="22"/>
          <w:szCs w:val="22"/>
        </w:rPr>
        <w:t>. VI.1), dotyczące takich aspektów jak np.</w:t>
      </w:r>
      <w:r w:rsidR="00E235FB" w:rsidRPr="00E235FB">
        <w:rPr>
          <w:sz w:val="22"/>
          <w:szCs w:val="22"/>
        </w:rPr>
        <w:t xml:space="preserve"> </w:t>
      </w:r>
      <w:r w:rsidRPr="00E235FB">
        <w:rPr>
          <w:sz w:val="22"/>
          <w:szCs w:val="22"/>
        </w:rPr>
        <w:t xml:space="preserve">potrzeby kształcenia osób dorosłych - edukacji przez całe życie, organizowania wsparcia w miejscu zamieszkania (ubóstwo wielu rodzin oraz bezrobocie uniemożliwia skorzystanie z wielu ofert w zakresie możliwości kształcenia, a więc rozwijania kompetencji życiowych, społecznych i zawodowych). </w:t>
      </w:r>
    </w:p>
    <w:p w14:paraId="0A061645" w14:textId="77777777" w:rsidR="00967597" w:rsidRPr="00E235FB" w:rsidRDefault="00967597" w:rsidP="00E235FB">
      <w:pPr>
        <w:spacing w:line="276" w:lineRule="auto"/>
        <w:jc w:val="both"/>
        <w:rPr>
          <w:sz w:val="22"/>
          <w:szCs w:val="22"/>
        </w:rPr>
      </w:pPr>
      <w:r w:rsidRPr="00E235FB">
        <w:rPr>
          <w:sz w:val="22"/>
          <w:szCs w:val="22"/>
        </w:rPr>
        <w:lastRenderedPageBreak/>
        <w:t xml:space="preserve">Wśród osób dorosłych, które ukończyły 18 rok życia, a zwłaszcza po 25 r. ż., wzrasta znaczenie edukacji </w:t>
      </w:r>
      <w:proofErr w:type="spellStart"/>
      <w:r w:rsidRPr="00E235FB">
        <w:rPr>
          <w:sz w:val="22"/>
          <w:szCs w:val="22"/>
        </w:rPr>
        <w:t>pozaformalnej</w:t>
      </w:r>
      <w:proofErr w:type="spellEnd"/>
      <w:r w:rsidRPr="00E235FB">
        <w:rPr>
          <w:sz w:val="22"/>
          <w:szCs w:val="22"/>
        </w:rPr>
        <w:t xml:space="preserve">, która mogłaby się przyczynić do rozwoju osobistego oraz zwiększenia posiadanych kompetencji kluczowych tak, by otworzyć nowe drogi rozwoju i podnieść satysfakcję z życia. Realizacja przedsięwzięcia wpłynie zatem na podniesienie życiowych umiejętności osób dorosłych oraz ułatwianie zmian ścieżki kariery zawodowej i wspieranie mobilności zawodowej mieszkańców obszaru LSR. </w:t>
      </w:r>
    </w:p>
    <w:p w14:paraId="26911774" w14:textId="2506B751" w:rsidR="00967597" w:rsidRPr="00E235FB" w:rsidRDefault="00967597" w:rsidP="00E235FB">
      <w:pPr>
        <w:spacing w:line="276" w:lineRule="auto"/>
        <w:jc w:val="both"/>
        <w:rPr>
          <w:sz w:val="22"/>
          <w:szCs w:val="22"/>
        </w:rPr>
      </w:pPr>
      <w:r w:rsidRPr="00E235FB">
        <w:rPr>
          <w:sz w:val="22"/>
          <w:szCs w:val="22"/>
        </w:rPr>
        <w:t>Mieszkańcy obszaru LSR niejednokrotnie wskazywali na chęć i potrzebę uczenia się i podnoszenia posiadanych umiejętności</w:t>
      </w:r>
      <w:r w:rsidR="00E235FB">
        <w:rPr>
          <w:sz w:val="22"/>
          <w:szCs w:val="22"/>
        </w:rPr>
        <w:t xml:space="preserve">. </w:t>
      </w:r>
      <w:r w:rsidRPr="00E235FB">
        <w:rPr>
          <w:sz w:val="22"/>
          <w:szCs w:val="22"/>
        </w:rPr>
        <w:t xml:space="preserve">Celem realizacji przedsięwzięcia jest utworzenie na obszarze LSR tzw. LOWE (Lokalnych Ośrodków Wiedzy i Edukacji) i dotarcie z ofertą edukacyjną do jak najszerszego grona osób dorosłych – mieszkańców obszaru LSR. </w:t>
      </w:r>
    </w:p>
    <w:p w14:paraId="273D946F" w14:textId="77777777" w:rsidR="00967597" w:rsidRPr="00E235FB" w:rsidRDefault="00967597" w:rsidP="00E235FB">
      <w:pPr>
        <w:spacing w:line="276" w:lineRule="auto"/>
        <w:jc w:val="both"/>
        <w:rPr>
          <w:sz w:val="22"/>
          <w:szCs w:val="22"/>
        </w:rPr>
      </w:pPr>
      <w:r w:rsidRPr="00E235FB">
        <w:rPr>
          <w:sz w:val="22"/>
          <w:szCs w:val="22"/>
        </w:rPr>
        <w:t>Rolę LOWE powierza się lokalnym szkołom. Lokalny Ośrodek Wiedzy i Edukacji jest zatem określeniem nowej roli, którą szkoły mogą pełnić w aktywizowaniu dorosłych i społeczności lokalnej na rzecz rozwoju umiejętności stanowiących podstawę dla uczenia się przez całe życie. Pozwalają one na kontynuację edukacji na różnych poziomach i w różnych dziedzinach, na stawianie i osiągnie celów, na radzenie sobie w różnych sytuacjach życiowych – społecznych i zawodowych. Przyczyniają się one więc do kształtowania umiejętności uniwersalnych ułatwiających poruszanie się na rynku pracy, potrzebnych dla rozwoju wspólnot, w tym społeczności lokalnych i dla rozwoju osobistego. Umiejętności uniwersalne nazywane są kluczowymi kompetencjami, w skład których wchodzą tzw. umiejętności podstawowe.</w:t>
      </w:r>
    </w:p>
    <w:p w14:paraId="00743142" w14:textId="77777777" w:rsidR="00967597" w:rsidRPr="00E235FB" w:rsidRDefault="00967597" w:rsidP="00E235FB">
      <w:pPr>
        <w:spacing w:line="276" w:lineRule="auto"/>
        <w:jc w:val="both"/>
        <w:rPr>
          <w:b/>
          <w:bCs/>
          <w:sz w:val="22"/>
          <w:szCs w:val="22"/>
        </w:rPr>
      </w:pPr>
      <w:r w:rsidRPr="00E235FB">
        <w:rPr>
          <w:b/>
          <w:bCs/>
          <w:sz w:val="22"/>
          <w:szCs w:val="22"/>
        </w:rPr>
        <w:t>W ramach przedsięwzięcia planuje się wsparcie na rzecz kształcenia dorosłych – wsparcie opisane szczegółowo w programie Fundusze Europejskie dla Kujaw i Pomorza 2021-2027 – Działanie FEKP.07.03 AKTYWIZACJA EDUKACYJNA OSÓB DOROSŁYCH.</w:t>
      </w:r>
    </w:p>
    <w:p w14:paraId="049256AB" w14:textId="77777777" w:rsidR="00967597" w:rsidRPr="00E235FB" w:rsidRDefault="00967597" w:rsidP="00E235FB">
      <w:pPr>
        <w:spacing w:line="276" w:lineRule="auto"/>
        <w:jc w:val="both"/>
        <w:rPr>
          <w:sz w:val="22"/>
          <w:szCs w:val="22"/>
        </w:rPr>
      </w:pPr>
      <w:r w:rsidRPr="00E235FB">
        <w:rPr>
          <w:sz w:val="22"/>
          <w:szCs w:val="22"/>
        </w:rPr>
        <w:t xml:space="preserve">TYPY PROJEKTÓW: </w:t>
      </w:r>
    </w:p>
    <w:p w14:paraId="7D139F9B" w14:textId="77777777" w:rsidR="00967597" w:rsidRPr="00E235FB" w:rsidRDefault="00967597" w:rsidP="00E235FB">
      <w:pPr>
        <w:spacing w:line="276" w:lineRule="auto"/>
        <w:jc w:val="both"/>
        <w:rPr>
          <w:sz w:val="22"/>
          <w:szCs w:val="22"/>
        </w:rPr>
      </w:pPr>
      <w:r w:rsidRPr="00E235FB">
        <w:rPr>
          <w:sz w:val="22"/>
          <w:szCs w:val="22"/>
        </w:rPr>
        <w:t>1. tworzenie Lokalnych Ośrodków Wiedzy i Edukacji, które angażują mieszkańców lokalnej społeczności w rozwijanie kompetencji życiowych, społecznych i zawodowych.</w:t>
      </w:r>
    </w:p>
    <w:p w14:paraId="74DEFF90" w14:textId="77777777" w:rsidR="00967597" w:rsidRPr="00E235FB" w:rsidRDefault="00967597" w:rsidP="00E235FB">
      <w:pPr>
        <w:spacing w:line="276" w:lineRule="auto"/>
        <w:jc w:val="both"/>
        <w:rPr>
          <w:b/>
          <w:bCs/>
          <w:sz w:val="22"/>
          <w:szCs w:val="22"/>
        </w:rPr>
      </w:pPr>
      <w:r w:rsidRPr="00E235FB">
        <w:rPr>
          <w:b/>
          <w:bCs/>
          <w:sz w:val="22"/>
          <w:szCs w:val="22"/>
        </w:rPr>
        <w:t>Kwota wsparcia w ramach LSR:</w:t>
      </w:r>
    </w:p>
    <w:p w14:paraId="29FF3AD0" w14:textId="77777777" w:rsidR="00967597" w:rsidRPr="00E235FB" w:rsidRDefault="00967597" w:rsidP="00E235FB">
      <w:pPr>
        <w:spacing w:line="276" w:lineRule="auto"/>
        <w:jc w:val="both"/>
        <w:rPr>
          <w:sz w:val="22"/>
          <w:szCs w:val="22"/>
        </w:rPr>
      </w:pPr>
      <w:r w:rsidRPr="00E235FB">
        <w:rPr>
          <w:sz w:val="22"/>
          <w:szCs w:val="22"/>
        </w:rPr>
        <w:t xml:space="preserve">Maksymalna wartość dofinansowania, tj. grantu – </w:t>
      </w:r>
      <w:r w:rsidRPr="00E235FB">
        <w:rPr>
          <w:b/>
          <w:bCs/>
          <w:sz w:val="22"/>
          <w:szCs w:val="22"/>
        </w:rPr>
        <w:t>250 tys. zł</w:t>
      </w:r>
    </w:p>
    <w:p w14:paraId="3F800F03" w14:textId="77777777" w:rsidR="00967597" w:rsidRPr="00FD6E9E" w:rsidRDefault="00967597" w:rsidP="00E235FB">
      <w:pPr>
        <w:spacing w:line="276" w:lineRule="auto"/>
        <w:jc w:val="both"/>
        <w:rPr>
          <w:sz w:val="22"/>
          <w:szCs w:val="22"/>
        </w:rPr>
      </w:pPr>
      <w:r w:rsidRPr="00E235FB">
        <w:rPr>
          <w:sz w:val="22"/>
          <w:szCs w:val="22"/>
        </w:rPr>
        <w:t xml:space="preserve">Maksymalny </w:t>
      </w:r>
      <w:r w:rsidRPr="00FD6E9E">
        <w:rPr>
          <w:sz w:val="22"/>
          <w:szCs w:val="22"/>
        </w:rPr>
        <w:t>poziom współfinansowania (kwota wsparcia w ramach LSR): do 95% kosztów kwalifikowalnych.</w:t>
      </w:r>
    </w:p>
    <w:p w14:paraId="2ECCAA93" w14:textId="77777777" w:rsidR="00967597" w:rsidRPr="00FD6E9E" w:rsidRDefault="00967597" w:rsidP="00E235FB">
      <w:pPr>
        <w:spacing w:line="276" w:lineRule="auto"/>
        <w:jc w:val="both"/>
        <w:rPr>
          <w:sz w:val="22"/>
          <w:szCs w:val="22"/>
        </w:rPr>
      </w:pPr>
      <w:r w:rsidRPr="00FD6E9E">
        <w:rPr>
          <w:b/>
          <w:bCs/>
          <w:sz w:val="22"/>
          <w:szCs w:val="22"/>
        </w:rPr>
        <w:t>Tryb wyboru projektów przez LGD (forma wdrożenia):</w:t>
      </w:r>
      <w:r w:rsidRPr="00FD6E9E">
        <w:rPr>
          <w:sz w:val="22"/>
          <w:szCs w:val="22"/>
        </w:rPr>
        <w:t xml:space="preserve"> projekt grantowy LGD </w:t>
      </w:r>
    </w:p>
    <w:p w14:paraId="7CB8A3FD" w14:textId="20456351" w:rsidR="00967597" w:rsidRPr="00FD6E9E" w:rsidRDefault="00967597" w:rsidP="00E235FB">
      <w:pPr>
        <w:spacing w:line="276" w:lineRule="auto"/>
        <w:jc w:val="both"/>
        <w:rPr>
          <w:sz w:val="22"/>
          <w:szCs w:val="22"/>
        </w:rPr>
      </w:pPr>
      <w:r w:rsidRPr="00FD6E9E">
        <w:rPr>
          <w:b/>
          <w:bCs/>
          <w:sz w:val="22"/>
          <w:szCs w:val="22"/>
        </w:rPr>
        <w:t>Beneficjentem</w:t>
      </w:r>
      <w:r w:rsidRPr="00FD6E9E">
        <w:rPr>
          <w:sz w:val="22"/>
          <w:szCs w:val="22"/>
        </w:rPr>
        <w:t xml:space="preserve"> projektu objętego grantem może być </w:t>
      </w:r>
      <w:r w:rsidR="00062AA5" w:rsidRPr="00FD6E9E">
        <w:rPr>
          <w:sz w:val="22"/>
          <w:szCs w:val="22"/>
        </w:rPr>
        <w:t>może być podmiot publiczny lub prywatny będący organem prowadzącym szkołę podstawową lub ponadpodstawową bez względu na lokalizację lub szkołę wyższą w miastach do 20 tys. mieszkańców</w:t>
      </w:r>
    </w:p>
    <w:p w14:paraId="6353A175" w14:textId="2EAFF716" w:rsidR="00967597" w:rsidRPr="00FD6E9E" w:rsidRDefault="00967597" w:rsidP="00E235FB">
      <w:pPr>
        <w:spacing w:line="276" w:lineRule="auto"/>
        <w:jc w:val="both"/>
        <w:rPr>
          <w:sz w:val="22"/>
          <w:szCs w:val="22"/>
        </w:rPr>
      </w:pPr>
      <w:r w:rsidRPr="00FD6E9E">
        <w:rPr>
          <w:b/>
          <w:bCs/>
          <w:sz w:val="22"/>
          <w:szCs w:val="22"/>
        </w:rPr>
        <w:t xml:space="preserve">Grupa docelowa: </w:t>
      </w:r>
      <w:r w:rsidRPr="00FD6E9E">
        <w:rPr>
          <w:sz w:val="22"/>
          <w:szCs w:val="22"/>
        </w:rPr>
        <w:t>wszyscy mieszkańcy (osoby dorosłe) obszaru objętego lokalną strategią rozwoju</w:t>
      </w:r>
      <w:r w:rsidRPr="00FD6E9E">
        <w:rPr>
          <w:sz w:val="22"/>
          <w:szCs w:val="22"/>
        </w:rPr>
        <w:cr/>
      </w:r>
    </w:p>
    <w:p w14:paraId="4542AF14" w14:textId="77777777" w:rsidR="00A4505C" w:rsidRPr="00FD6E9E" w:rsidRDefault="00A4505C" w:rsidP="00E235FB">
      <w:pPr>
        <w:spacing w:line="276" w:lineRule="auto"/>
        <w:jc w:val="both"/>
        <w:rPr>
          <w:sz w:val="22"/>
          <w:szCs w:val="22"/>
        </w:rPr>
      </w:pPr>
    </w:p>
    <w:p w14:paraId="1A65FDD7" w14:textId="77777777" w:rsidR="00967597" w:rsidRPr="00FD6E9E" w:rsidRDefault="00967597" w:rsidP="00E235FB">
      <w:pPr>
        <w:spacing w:line="276" w:lineRule="auto"/>
        <w:jc w:val="both"/>
        <w:rPr>
          <w:b/>
          <w:bCs/>
          <w:sz w:val="22"/>
          <w:szCs w:val="22"/>
        </w:rPr>
      </w:pPr>
      <w:r w:rsidRPr="00FD6E9E">
        <w:rPr>
          <w:b/>
          <w:bCs/>
          <w:sz w:val="22"/>
          <w:szCs w:val="22"/>
        </w:rPr>
        <w:t>Wskaźniki realizacji przedsięwzięcia:</w:t>
      </w:r>
    </w:p>
    <w:tbl>
      <w:tblPr>
        <w:tblStyle w:val="Tabela-Siatka"/>
        <w:tblW w:w="0" w:type="auto"/>
        <w:tblLook w:val="04A0" w:firstRow="1" w:lastRow="0" w:firstColumn="1" w:lastColumn="0" w:noHBand="0" w:noVBand="1"/>
      </w:tblPr>
      <w:tblGrid>
        <w:gridCol w:w="7006"/>
        <w:gridCol w:w="2905"/>
      </w:tblGrid>
      <w:tr w:rsidR="00FD6E9E" w:rsidRPr="00FD6E9E" w14:paraId="6482DAD8" w14:textId="77777777" w:rsidTr="00F6506F">
        <w:tc>
          <w:tcPr>
            <w:tcW w:w="7225" w:type="dxa"/>
            <w:shd w:val="clear" w:color="auto" w:fill="D9D9D9" w:themeFill="background1" w:themeFillShade="D9"/>
          </w:tcPr>
          <w:p w14:paraId="55C7F001" w14:textId="77777777" w:rsidR="00967597" w:rsidRPr="00FD6E9E" w:rsidRDefault="00967597" w:rsidP="00967597">
            <w:pPr>
              <w:spacing w:line="276" w:lineRule="auto"/>
              <w:jc w:val="center"/>
              <w:rPr>
                <w:sz w:val="22"/>
                <w:szCs w:val="22"/>
              </w:rPr>
            </w:pPr>
            <w:r w:rsidRPr="00FD6E9E">
              <w:rPr>
                <w:sz w:val="22"/>
                <w:szCs w:val="22"/>
              </w:rPr>
              <w:t>Produkty</w:t>
            </w:r>
          </w:p>
        </w:tc>
        <w:tc>
          <w:tcPr>
            <w:tcW w:w="2969" w:type="dxa"/>
            <w:shd w:val="clear" w:color="auto" w:fill="D9D9D9" w:themeFill="background1" w:themeFillShade="D9"/>
          </w:tcPr>
          <w:p w14:paraId="724F3A77" w14:textId="77777777" w:rsidR="00967597" w:rsidRPr="00FD6E9E" w:rsidRDefault="00967597" w:rsidP="00967597">
            <w:pPr>
              <w:spacing w:line="276" w:lineRule="auto"/>
              <w:jc w:val="center"/>
              <w:rPr>
                <w:sz w:val="22"/>
                <w:szCs w:val="22"/>
              </w:rPr>
            </w:pPr>
            <w:r w:rsidRPr="00FD6E9E">
              <w:rPr>
                <w:sz w:val="22"/>
                <w:szCs w:val="22"/>
              </w:rPr>
              <w:t>Rezultaty</w:t>
            </w:r>
          </w:p>
        </w:tc>
      </w:tr>
      <w:tr w:rsidR="00FD6E9E" w:rsidRPr="00FD6E9E" w14:paraId="116FE389" w14:textId="77777777" w:rsidTr="00F6506F">
        <w:trPr>
          <w:trHeight w:val="1046"/>
        </w:trPr>
        <w:tc>
          <w:tcPr>
            <w:tcW w:w="7225" w:type="dxa"/>
          </w:tcPr>
          <w:p w14:paraId="0B1274CD" w14:textId="5E5B762F" w:rsidR="00967597" w:rsidRPr="00FD6E9E" w:rsidRDefault="00967597" w:rsidP="00967597">
            <w:pPr>
              <w:spacing w:line="276" w:lineRule="auto"/>
              <w:rPr>
                <w:sz w:val="22"/>
                <w:szCs w:val="22"/>
              </w:rPr>
            </w:pPr>
            <w:r w:rsidRPr="00FD6E9E">
              <w:rPr>
                <w:sz w:val="22"/>
                <w:szCs w:val="22"/>
              </w:rPr>
              <w:t xml:space="preserve">- </w:t>
            </w:r>
            <w:r w:rsidR="00BE6BD0" w:rsidRPr="00FD6E9E">
              <w:rPr>
                <w:sz w:val="22"/>
                <w:szCs w:val="22"/>
              </w:rPr>
              <w:t>L</w:t>
            </w:r>
            <w:r w:rsidRPr="00FD6E9E">
              <w:rPr>
                <w:sz w:val="22"/>
                <w:szCs w:val="22"/>
              </w:rPr>
              <w:t>iczba osób dorosłych objętych wsparciem w zakresie umiejętności lub kompetencji podstawowych realizowanym poza Bazą Usług Rozwojowych</w:t>
            </w:r>
          </w:p>
          <w:p w14:paraId="314E1DDF" w14:textId="6F74BE98" w:rsidR="009B6406" w:rsidRPr="00FD6E9E" w:rsidRDefault="009B6406" w:rsidP="00967597">
            <w:pPr>
              <w:spacing w:line="276" w:lineRule="auto"/>
              <w:rPr>
                <w:sz w:val="22"/>
                <w:szCs w:val="22"/>
              </w:rPr>
            </w:pPr>
            <w:r w:rsidRPr="00FD6E9E">
              <w:rPr>
                <w:sz w:val="22"/>
                <w:szCs w:val="22"/>
                <w:u w:val="single"/>
              </w:rPr>
              <w:t>Planowana wartość docelowa</w:t>
            </w:r>
            <w:r w:rsidRPr="00FD6E9E">
              <w:rPr>
                <w:sz w:val="22"/>
                <w:szCs w:val="22"/>
              </w:rPr>
              <w:t>: 2</w:t>
            </w:r>
            <w:r w:rsidR="002864EE" w:rsidRPr="00FD6E9E">
              <w:rPr>
                <w:sz w:val="22"/>
                <w:szCs w:val="22"/>
              </w:rPr>
              <w:t>000</w:t>
            </w:r>
            <w:r w:rsidRPr="00FD6E9E">
              <w:rPr>
                <w:sz w:val="22"/>
                <w:szCs w:val="22"/>
              </w:rPr>
              <w:t xml:space="preserve"> osób</w:t>
            </w:r>
          </w:p>
          <w:p w14:paraId="719534E2" w14:textId="77777777" w:rsidR="009B6406" w:rsidRPr="00FD6E9E" w:rsidRDefault="009B6406" w:rsidP="00967597">
            <w:pPr>
              <w:spacing w:line="276" w:lineRule="auto"/>
              <w:rPr>
                <w:sz w:val="22"/>
                <w:szCs w:val="22"/>
              </w:rPr>
            </w:pPr>
          </w:p>
          <w:p w14:paraId="0D614CEB" w14:textId="77777777" w:rsidR="00967597" w:rsidRPr="00FD6E9E" w:rsidRDefault="00967597" w:rsidP="00967597">
            <w:pPr>
              <w:spacing w:line="276" w:lineRule="auto"/>
              <w:rPr>
                <w:sz w:val="22"/>
                <w:szCs w:val="22"/>
              </w:rPr>
            </w:pPr>
            <w:r w:rsidRPr="00FD6E9E">
              <w:rPr>
                <w:sz w:val="22"/>
                <w:szCs w:val="22"/>
              </w:rPr>
              <w:t xml:space="preserve">- </w:t>
            </w:r>
            <w:r w:rsidR="00BE6BD0" w:rsidRPr="00FD6E9E">
              <w:rPr>
                <w:sz w:val="22"/>
                <w:szCs w:val="22"/>
              </w:rPr>
              <w:t>L</w:t>
            </w:r>
            <w:r w:rsidRPr="00FD6E9E">
              <w:rPr>
                <w:sz w:val="22"/>
                <w:szCs w:val="22"/>
              </w:rPr>
              <w:t>iczba podmiotów przygotowanych do pełnienia funkcji lokalnego ośrodka kształcenia osób dorosłych</w:t>
            </w:r>
          </w:p>
          <w:p w14:paraId="5E179844" w14:textId="72021B0D" w:rsidR="009B6406" w:rsidRPr="00FD6E9E" w:rsidRDefault="009B6406" w:rsidP="00967597">
            <w:pPr>
              <w:spacing w:line="276" w:lineRule="auto"/>
              <w:rPr>
                <w:sz w:val="22"/>
                <w:szCs w:val="22"/>
              </w:rPr>
            </w:pPr>
            <w:r w:rsidRPr="00FD6E9E">
              <w:rPr>
                <w:sz w:val="22"/>
                <w:szCs w:val="22"/>
                <w:u w:val="single"/>
              </w:rPr>
              <w:t>Planowana wartość docelowa</w:t>
            </w:r>
            <w:r w:rsidRPr="00FD6E9E">
              <w:rPr>
                <w:sz w:val="22"/>
                <w:szCs w:val="22"/>
              </w:rPr>
              <w:t>:</w:t>
            </w:r>
            <w:r w:rsidR="002864EE" w:rsidRPr="00FD6E9E">
              <w:rPr>
                <w:sz w:val="22"/>
                <w:szCs w:val="22"/>
              </w:rPr>
              <w:t xml:space="preserve"> 10 szt.</w:t>
            </w:r>
          </w:p>
        </w:tc>
        <w:tc>
          <w:tcPr>
            <w:tcW w:w="2969" w:type="dxa"/>
          </w:tcPr>
          <w:p w14:paraId="42D5C8AC" w14:textId="77777777" w:rsidR="00967597" w:rsidRPr="00FD6E9E" w:rsidRDefault="00967597" w:rsidP="00967597">
            <w:pPr>
              <w:spacing w:line="276" w:lineRule="auto"/>
              <w:rPr>
                <w:sz w:val="22"/>
                <w:szCs w:val="22"/>
              </w:rPr>
            </w:pPr>
            <w:r w:rsidRPr="00FD6E9E">
              <w:rPr>
                <w:sz w:val="22"/>
                <w:szCs w:val="22"/>
              </w:rPr>
              <w:t>-</w:t>
            </w:r>
            <w:r w:rsidR="008908B6" w:rsidRPr="00FD6E9E">
              <w:rPr>
                <w:sz w:val="22"/>
                <w:szCs w:val="22"/>
              </w:rPr>
              <w:t xml:space="preserve"> Liczba utworzonych lokalnych ośrodków wiedzy i edukacji (LOWE)</w:t>
            </w:r>
          </w:p>
          <w:p w14:paraId="4A394098" w14:textId="6E84FB22" w:rsidR="009B6406" w:rsidRPr="00FD6E9E" w:rsidRDefault="009B6406" w:rsidP="00967597">
            <w:pPr>
              <w:spacing w:line="276" w:lineRule="auto"/>
              <w:rPr>
                <w:sz w:val="22"/>
                <w:szCs w:val="22"/>
              </w:rPr>
            </w:pPr>
            <w:r w:rsidRPr="00FD6E9E">
              <w:rPr>
                <w:sz w:val="22"/>
                <w:szCs w:val="22"/>
                <w:u w:val="single"/>
              </w:rPr>
              <w:t>Planowana wartość docelowa</w:t>
            </w:r>
            <w:r w:rsidRPr="00FD6E9E">
              <w:rPr>
                <w:sz w:val="22"/>
                <w:szCs w:val="22"/>
              </w:rPr>
              <w:t>:</w:t>
            </w:r>
            <w:r w:rsidR="002864EE" w:rsidRPr="00FD6E9E">
              <w:rPr>
                <w:sz w:val="22"/>
                <w:szCs w:val="22"/>
              </w:rPr>
              <w:t xml:space="preserve"> 10 szt.</w:t>
            </w:r>
          </w:p>
        </w:tc>
      </w:tr>
    </w:tbl>
    <w:p w14:paraId="0C78A9DB" w14:textId="3AF20F8B" w:rsidR="00967597" w:rsidRPr="009D63AE" w:rsidRDefault="00967597" w:rsidP="00967597">
      <w:pPr>
        <w:spacing w:line="276" w:lineRule="auto"/>
        <w:jc w:val="both"/>
        <w:rPr>
          <w:i/>
          <w:iCs/>
          <w:sz w:val="22"/>
          <w:szCs w:val="22"/>
        </w:rPr>
      </w:pPr>
      <w:r w:rsidRPr="009D63AE">
        <w:rPr>
          <w:sz w:val="22"/>
          <w:szCs w:val="22"/>
        </w:rPr>
        <w:t>Szczegółowe zasady wsparcia w ramach przedsięwzięcia zostaną każdorazowo dookreślone w </w:t>
      </w:r>
      <w:r w:rsidRPr="009D63AE">
        <w:rPr>
          <w:i/>
          <w:iCs/>
          <w:sz w:val="22"/>
          <w:szCs w:val="22"/>
        </w:rPr>
        <w:t xml:space="preserve">Regulaminie konkursu. </w:t>
      </w:r>
    </w:p>
    <w:p w14:paraId="0C18FB0C" w14:textId="77777777" w:rsidR="00967597" w:rsidRPr="006456E1" w:rsidRDefault="00967597" w:rsidP="00967597">
      <w:pPr>
        <w:spacing w:line="276" w:lineRule="auto"/>
      </w:pPr>
    </w:p>
    <w:p w14:paraId="3FE3BDC4" w14:textId="77777777" w:rsidR="00967597" w:rsidRPr="00967597" w:rsidRDefault="00967597" w:rsidP="00967597">
      <w:pPr>
        <w:suppressAutoHyphens w:val="0"/>
        <w:spacing w:line="276" w:lineRule="auto"/>
        <w:jc w:val="both"/>
      </w:pPr>
    </w:p>
    <w:p w14:paraId="3BC01897" w14:textId="77777777" w:rsidR="00486B46" w:rsidRDefault="00486B46" w:rsidP="00486B46">
      <w:pPr>
        <w:spacing w:line="276" w:lineRule="auto"/>
        <w:jc w:val="both"/>
        <w:rPr>
          <w:rFonts w:ascii="Arial" w:hAnsi="Arial" w:cs="Arial"/>
          <w:sz w:val="20"/>
          <w:szCs w:val="20"/>
        </w:rPr>
      </w:pPr>
    </w:p>
    <w:p w14:paraId="195DBE4D" w14:textId="77777777" w:rsidR="00344207" w:rsidRDefault="00344207" w:rsidP="00486B46">
      <w:pPr>
        <w:spacing w:line="276" w:lineRule="auto"/>
        <w:jc w:val="both"/>
        <w:rPr>
          <w:rFonts w:ascii="Arial" w:hAnsi="Arial" w:cs="Arial"/>
          <w:sz w:val="20"/>
          <w:szCs w:val="20"/>
        </w:rPr>
      </w:pPr>
    </w:p>
    <w:p w14:paraId="70DCC1CA" w14:textId="77777777" w:rsidR="00344207" w:rsidRDefault="00344207" w:rsidP="00486B46">
      <w:pPr>
        <w:spacing w:line="276" w:lineRule="auto"/>
        <w:jc w:val="both"/>
        <w:rPr>
          <w:rFonts w:ascii="Arial" w:hAnsi="Arial" w:cs="Arial"/>
          <w:sz w:val="20"/>
          <w:szCs w:val="20"/>
        </w:rPr>
      </w:pPr>
    </w:p>
    <w:p w14:paraId="784F5B42" w14:textId="77777777" w:rsidR="00344207" w:rsidRDefault="00344207" w:rsidP="00486B46">
      <w:pPr>
        <w:spacing w:line="276" w:lineRule="auto"/>
        <w:jc w:val="both"/>
        <w:rPr>
          <w:rFonts w:ascii="Arial" w:hAnsi="Arial" w:cs="Arial"/>
          <w:sz w:val="20"/>
          <w:szCs w:val="20"/>
        </w:rPr>
      </w:pPr>
    </w:p>
    <w:p w14:paraId="4AF34F49" w14:textId="77777777" w:rsidR="00344207" w:rsidRDefault="00344207" w:rsidP="00486B46">
      <w:pPr>
        <w:spacing w:line="276" w:lineRule="auto"/>
        <w:jc w:val="both"/>
        <w:rPr>
          <w:rFonts w:ascii="Arial" w:hAnsi="Arial" w:cs="Arial"/>
          <w:sz w:val="20"/>
          <w:szCs w:val="20"/>
        </w:rPr>
      </w:pPr>
    </w:p>
    <w:p w14:paraId="67B21199" w14:textId="77777777" w:rsidR="00344207" w:rsidRDefault="00344207" w:rsidP="00486B46">
      <w:pPr>
        <w:spacing w:line="276" w:lineRule="auto"/>
        <w:jc w:val="both"/>
        <w:rPr>
          <w:rFonts w:ascii="Arial" w:hAnsi="Arial" w:cs="Arial"/>
          <w:sz w:val="20"/>
          <w:szCs w:val="20"/>
        </w:rPr>
      </w:pPr>
    </w:p>
    <w:p w14:paraId="5AA03B43" w14:textId="77777777" w:rsidR="00344207" w:rsidRDefault="00344207" w:rsidP="00486B46">
      <w:pPr>
        <w:spacing w:line="276" w:lineRule="auto"/>
        <w:jc w:val="both"/>
        <w:rPr>
          <w:rFonts w:ascii="Arial" w:hAnsi="Arial" w:cs="Arial"/>
          <w:sz w:val="20"/>
          <w:szCs w:val="20"/>
        </w:rPr>
      </w:pPr>
    </w:p>
    <w:p w14:paraId="537C3B89" w14:textId="77777777" w:rsidR="00486B46" w:rsidRDefault="00486B46" w:rsidP="00486B46">
      <w:pPr>
        <w:spacing w:line="276" w:lineRule="auto"/>
        <w:jc w:val="both"/>
        <w:rPr>
          <w:rFonts w:ascii="Arial" w:hAnsi="Arial" w:cs="Arial"/>
          <w:sz w:val="20"/>
          <w:szCs w:val="20"/>
        </w:rPr>
      </w:pPr>
    </w:p>
    <w:p w14:paraId="6004D913" w14:textId="77777777" w:rsidR="00486B46" w:rsidRPr="00B8025A" w:rsidRDefault="00486B46" w:rsidP="00486B46">
      <w:pPr>
        <w:shd w:val="clear" w:color="auto" w:fill="B4C6E7" w:themeFill="accent1" w:themeFillTint="66"/>
        <w:spacing w:line="276" w:lineRule="auto"/>
        <w:jc w:val="both"/>
        <w:rPr>
          <w:b/>
          <w:bCs/>
          <w:sz w:val="22"/>
          <w:szCs w:val="22"/>
        </w:rPr>
      </w:pPr>
      <w:r w:rsidRPr="00B8025A">
        <w:rPr>
          <w:b/>
          <w:bCs/>
          <w:sz w:val="22"/>
          <w:szCs w:val="22"/>
        </w:rPr>
        <w:t xml:space="preserve">Przedsięwzięcie: </w:t>
      </w:r>
    </w:p>
    <w:p w14:paraId="350893BB" w14:textId="77777777" w:rsidR="00486B46" w:rsidRPr="00B8025A" w:rsidRDefault="00486B46" w:rsidP="00486B46">
      <w:pPr>
        <w:spacing w:line="276" w:lineRule="auto"/>
        <w:jc w:val="center"/>
        <w:rPr>
          <w:b/>
          <w:bCs/>
          <w:sz w:val="22"/>
          <w:szCs w:val="22"/>
        </w:rPr>
      </w:pPr>
    </w:p>
    <w:p w14:paraId="25184101" w14:textId="0F900205" w:rsidR="00486B46" w:rsidRPr="00B8025A" w:rsidRDefault="00486B46" w:rsidP="00486B46">
      <w:pPr>
        <w:spacing w:line="276" w:lineRule="auto"/>
        <w:jc w:val="center"/>
        <w:rPr>
          <w:b/>
          <w:bCs/>
          <w:sz w:val="22"/>
          <w:szCs w:val="22"/>
        </w:rPr>
      </w:pPr>
      <w:bookmarkStart w:id="46" w:name="_Hlk136413034"/>
      <w:r w:rsidRPr="00B8025A">
        <w:rPr>
          <w:b/>
          <w:bCs/>
          <w:sz w:val="22"/>
          <w:szCs w:val="22"/>
        </w:rPr>
        <w:t>P.</w:t>
      </w:r>
      <w:r>
        <w:rPr>
          <w:b/>
          <w:bCs/>
          <w:sz w:val="22"/>
          <w:szCs w:val="22"/>
        </w:rPr>
        <w:t>3</w:t>
      </w:r>
      <w:r w:rsidRPr="00B8025A">
        <w:rPr>
          <w:b/>
          <w:bCs/>
          <w:sz w:val="22"/>
          <w:szCs w:val="22"/>
        </w:rPr>
        <w:t>.</w:t>
      </w:r>
      <w:r>
        <w:rPr>
          <w:b/>
          <w:bCs/>
          <w:sz w:val="22"/>
          <w:szCs w:val="22"/>
        </w:rPr>
        <w:t>4</w:t>
      </w:r>
      <w:r w:rsidRPr="00B8025A">
        <w:rPr>
          <w:b/>
          <w:bCs/>
          <w:sz w:val="22"/>
          <w:szCs w:val="22"/>
        </w:rPr>
        <w:t xml:space="preserve">    </w:t>
      </w:r>
      <w:r>
        <w:rPr>
          <w:b/>
          <w:bCs/>
          <w:sz w:val="22"/>
          <w:szCs w:val="22"/>
        </w:rPr>
        <w:t>JESIEŃ W BORACH</w:t>
      </w:r>
    </w:p>
    <w:bookmarkEnd w:id="46"/>
    <w:p w14:paraId="2E829590" w14:textId="77777777" w:rsidR="00486B46" w:rsidRPr="00B8025A" w:rsidRDefault="00486B46" w:rsidP="00486B46">
      <w:pPr>
        <w:spacing w:line="276" w:lineRule="auto"/>
        <w:jc w:val="center"/>
        <w:rPr>
          <w:b/>
          <w:bCs/>
          <w:color w:val="4472C4" w:themeColor="accent1"/>
          <w:sz w:val="22"/>
          <w:szCs w:val="22"/>
        </w:rPr>
      </w:pPr>
    </w:p>
    <w:p w14:paraId="62B072C0" w14:textId="77777777" w:rsidR="00486B46" w:rsidRPr="00B8025A" w:rsidRDefault="00486B46" w:rsidP="00486B46">
      <w:pPr>
        <w:shd w:val="clear" w:color="auto" w:fill="B4C6E7" w:themeFill="accent1" w:themeFillTint="66"/>
        <w:spacing w:line="276" w:lineRule="auto"/>
        <w:jc w:val="both"/>
        <w:rPr>
          <w:b/>
          <w:bCs/>
          <w:sz w:val="22"/>
          <w:szCs w:val="22"/>
        </w:rPr>
      </w:pPr>
      <w:r w:rsidRPr="00B8025A">
        <w:rPr>
          <w:b/>
          <w:bCs/>
          <w:sz w:val="22"/>
          <w:szCs w:val="22"/>
        </w:rPr>
        <w:t>przyczyni się do realizacji celu szczegółowego LSR:</w:t>
      </w:r>
    </w:p>
    <w:p w14:paraId="262F2DDB" w14:textId="77777777" w:rsidR="00486B46" w:rsidRPr="00B8025A" w:rsidRDefault="00486B46" w:rsidP="00486B46">
      <w:pPr>
        <w:spacing w:line="276" w:lineRule="auto"/>
        <w:jc w:val="both"/>
        <w:rPr>
          <w:sz w:val="22"/>
          <w:szCs w:val="22"/>
        </w:rPr>
      </w:pPr>
    </w:p>
    <w:p w14:paraId="7AFEF8EE" w14:textId="77777777" w:rsidR="00486B46" w:rsidRPr="00B8025A" w:rsidRDefault="00486B46" w:rsidP="00486B46">
      <w:pPr>
        <w:spacing w:line="276" w:lineRule="auto"/>
        <w:jc w:val="both"/>
        <w:rPr>
          <w:color w:val="FF0000"/>
          <w:sz w:val="22"/>
          <w:szCs w:val="22"/>
        </w:rPr>
      </w:pPr>
      <w:r w:rsidRPr="00B8025A">
        <w:rPr>
          <w:sz w:val="22"/>
          <w:szCs w:val="22"/>
        </w:rPr>
        <w:t>C.</w:t>
      </w:r>
      <w:r>
        <w:rPr>
          <w:sz w:val="22"/>
          <w:szCs w:val="22"/>
        </w:rPr>
        <w:t xml:space="preserve">3 </w:t>
      </w:r>
      <w:r w:rsidRPr="00B8025A">
        <w:rPr>
          <w:sz w:val="22"/>
          <w:szCs w:val="22"/>
        </w:rPr>
        <w:t xml:space="preserve"> </w:t>
      </w:r>
      <w:r w:rsidRPr="00DE58C8">
        <w:rPr>
          <w:sz w:val="22"/>
          <w:szCs w:val="22"/>
        </w:rPr>
        <w:t>Zwiększenie zaangażowania mieszkańców w działania na rzecz włączenia społecznego</w:t>
      </w:r>
    </w:p>
    <w:p w14:paraId="22A0C284" w14:textId="77777777" w:rsidR="00486B46" w:rsidRPr="00B8025A" w:rsidRDefault="00486B46" w:rsidP="00486B46">
      <w:pPr>
        <w:spacing w:line="276" w:lineRule="auto"/>
        <w:jc w:val="both"/>
        <w:rPr>
          <w:sz w:val="22"/>
          <w:szCs w:val="22"/>
        </w:rPr>
      </w:pPr>
    </w:p>
    <w:p w14:paraId="0C5305C4" w14:textId="77777777" w:rsidR="00486B46" w:rsidRPr="00B8025A" w:rsidRDefault="00486B46" w:rsidP="00486B46">
      <w:pPr>
        <w:shd w:val="clear" w:color="auto" w:fill="B4C6E7" w:themeFill="accent1" w:themeFillTint="66"/>
        <w:spacing w:line="276" w:lineRule="auto"/>
        <w:jc w:val="both"/>
        <w:rPr>
          <w:b/>
          <w:bCs/>
          <w:sz w:val="22"/>
          <w:szCs w:val="22"/>
        </w:rPr>
      </w:pPr>
      <w:r w:rsidRPr="00B8025A">
        <w:rPr>
          <w:b/>
          <w:bCs/>
          <w:sz w:val="22"/>
          <w:szCs w:val="22"/>
        </w:rPr>
        <w:t xml:space="preserve">Uzasadnienie wyboru przedsięwzięcia oraz sposób realizacji </w:t>
      </w:r>
    </w:p>
    <w:p w14:paraId="6810F270" w14:textId="77777777" w:rsidR="00486B46" w:rsidRPr="00B8025A" w:rsidRDefault="00486B46" w:rsidP="00486B46">
      <w:pPr>
        <w:spacing w:line="276" w:lineRule="auto"/>
        <w:jc w:val="both"/>
        <w:rPr>
          <w:b/>
          <w:bCs/>
          <w:color w:val="4472C4" w:themeColor="accent1"/>
          <w:sz w:val="22"/>
          <w:szCs w:val="22"/>
        </w:rPr>
      </w:pPr>
    </w:p>
    <w:p w14:paraId="37C6F791" w14:textId="46245824" w:rsidR="004F2E05" w:rsidRPr="00B830A7" w:rsidRDefault="00486B46" w:rsidP="004F2E05">
      <w:pPr>
        <w:suppressAutoHyphens w:val="0"/>
        <w:spacing w:line="276" w:lineRule="auto"/>
        <w:jc w:val="both"/>
        <w:rPr>
          <w:sz w:val="22"/>
          <w:szCs w:val="22"/>
        </w:rPr>
      </w:pPr>
      <w:r w:rsidRPr="00486B46">
        <w:rPr>
          <w:sz w:val="22"/>
          <w:szCs w:val="22"/>
        </w:rPr>
        <w:t>Przedsięwzięcie jest odpowiedzią na zdiagnozowane w LSR potrzeby (</w:t>
      </w:r>
      <w:proofErr w:type="spellStart"/>
      <w:r w:rsidRPr="00486B46">
        <w:rPr>
          <w:sz w:val="22"/>
          <w:szCs w:val="22"/>
        </w:rPr>
        <w:t>roz</w:t>
      </w:r>
      <w:proofErr w:type="spellEnd"/>
      <w:r w:rsidRPr="00486B46">
        <w:rPr>
          <w:sz w:val="22"/>
          <w:szCs w:val="22"/>
        </w:rPr>
        <w:t xml:space="preserve">. VI.1), dotyczące takich </w:t>
      </w:r>
      <w:r w:rsidR="004F2E05">
        <w:rPr>
          <w:sz w:val="22"/>
          <w:szCs w:val="22"/>
        </w:rPr>
        <w:t>aspektów</w:t>
      </w:r>
      <w:r w:rsidRPr="00486B46">
        <w:rPr>
          <w:sz w:val="22"/>
          <w:szCs w:val="22"/>
        </w:rPr>
        <w:t xml:space="preserve"> jak np.</w:t>
      </w:r>
      <w:r w:rsidR="004F2E05" w:rsidRPr="004F2E05">
        <w:rPr>
          <w:sz w:val="22"/>
          <w:szCs w:val="22"/>
        </w:rPr>
        <w:t xml:space="preserve"> zapewnieni</w:t>
      </w:r>
      <w:r w:rsidR="004F2E05">
        <w:rPr>
          <w:sz w:val="22"/>
          <w:szCs w:val="22"/>
        </w:rPr>
        <w:t>e</w:t>
      </w:r>
      <w:r w:rsidR="004F2E05" w:rsidRPr="004F2E05">
        <w:rPr>
          <w:sz w:val="22"/>
          <w:szCs w:val="22"/>
        </w:rPr>
        <w:t xml:space="preserve"> dowozu lub organizacji spotkań dla seniorów w małych miejscowościach, aby zlikwidować barierę komunikacyjną,</w:t>
      </w:r>
      <w:r w:rsidR="004F2E05">
        <w:rPr>
          <w:sz w:val="22"/>
          <w:szCs w:val="22"/>
        </w:rPr>
        <w:t xml:space="preserve"> </w:t>
      </w:r>
      <w:r w:rsidR="004F2E05" w:rsidRPr="00253BDF">
        <w:rPr>
          <w:sz w:val="22"/>
          <w:szCs w:val="22"/>
        </w:rPr>
        <w:t>realizacj</w:t>
      </w:r>
      <w:r w:rsidR="004F2E05">
        <w:rPr>
          <w:sz w:val="22"/>
          <w:szCs w:val="22"/>
        </w:rPr>
        <w:t>a</w:t>
      </w:r>
      <w:r w:rsidR="004F2E05" w:rsidRPr="00253BDF">
        <w:rPr>
          <w:sz w:val="22"/>
          <w:szCs w:val="22"/>
        </w:rPr>
        <w:t xml:space="preserve"> form wsparcia  w małych grupach (np. w gospodarstwach opiekuńczych), </w:t>
      </w:r>
      <w:r w:rsidR="004F2E05" w:rsidRPr="00253BDF">
        <w:rPr>
          <w:color w:val="FF0000"/>
          <w:sz w:val="22"/>
          <w:szCs w:val="22"/>
        </w:rPr>
        <w:t xml:space="preserve"> </w:t>
      </w:r>
      <w:r w:rsidR="004F2E05" w:rsidRPr="00253BDF">
        <w:rPr>
          <w:sz w:val="22"/>
          <w:szCs w:val="22"/>
        </w:rPr>
        <w:t>potrzeba dostępu do darmowych form wsparcia dla osób starszych</w:t>
      </w:r>
      <w:r w:rsidR="004F2E05">
        <w:rPr>
          <w:sz w:val="22"/>
          <w:szCs w:val="22"/>
        </w:rPr>
        <w:t xml:space="preserve">, </w:t>
      </w:r>
      <w:r w:rsidR="004F2E05" w:rsidRPr="00253BDF">
        <w:rPr>
          <w:sz w:val="22"/>
          <w:szCs w:val="22"/>
        </w:rPr>
        <w:t>rozw</w:t>
      </w:r>
      <w:r w:rsidR="004F2E05">
        <w:rPr>
          <w:sz w:val="22"/>
          <w:szCs w:val="22"/>
        </w:rPr>
        <w:t xml:space="preserve">ój </w:t>
      </w:r>
      <w:r w:rsidR="004F2E05" w:rsidRPr="00253BDF">
        <w:rPr>
          <w:sz w:val="22"/>
          <w:szCs w:val="22"/>
        </w:rPr>
        <w:t>usług samopomocowych</w:t>
      </w:r>
      <w:r w:rsidR="004F2E05">
        <w:rPr>
          <w:sz w:val="22"/>
          <w:szCs w:val="22"/>
        </w:rPr>
        <w:t xml:space="preserve">, </w:t>
      </w:r>
      <w:r w:rsidR="004F2E05" w:rsidRPr="00253BDF">
        <w:rPr>
          <w:sz w:val="22"/>
          <w:szCs w:val="22"/>
        </w:rPr>
        <w:t>rozw</w:t>
      </w:r>
      <w:r w:rsidR="004F2E05">
        <w:rPr>
          <w:sz w:val="22"/>
          <w:szCs w:val="22"/>
        </w:rPr>
        <w:t xml:space="preserve">ój </w:t>
      </w:r>
      <w:r w:rsidR="004F2E05" w:rsidRPr="00253BDF">
        <w:rPr>
          <w:sz w:val="22"/>
          <w:szCs w:val="22"/>
        </w:rPr>
        <w:t>usług w zakresie ochrony zdrowia i profilaktyki zdrowotnej</w:t>
      </w:r>
      <w:r w:rsidR="004F2E05">
        <w:rPr>
          <w:sz w:val="22"/>
          <w:szCs w:val="22"/>
        </w:rPr>
        <w:t xml:space="preserve">, </w:t>
      </w:r>
      <w:r w:rsidR="004F2E05" w:rsidRPr="00B830A7">
        <w:rPr>
          <w:sz w:val="22"/>
          <w:szCs w:val="22"/>
        </w:rPr>
        <w:t>podniesieni</w:t>
      </w:r>
      <w:r w:rsidR="004F2E05">
        <w:rPr>
          <w:sz w:val="22"/>
          <w:szCs w:val="22"/>
        </w:rPr>
        <w:t>e</w:t>
      </w:r>
      <w:r w:rsidR="004F2E05" w:rsidRPr="00B830A7">
        <w:rPr>
          <w:sz w:val="22"/>
          <w:szCs w:val="22"/>
        </w:rPr>
        <w:t xml:space="preserve"> kompetencji cyfrowych </w:t>
      </w:r>
      <w:r w:rsidR="004F2E05" w:rsidRPr="00253BDF">
        <w:rPr>
          <w:sz w:val="22"/>
          <w:szCs w:val="22"/>
        </w:rPr>
        <w:t>osób starszych</w:t>
      </w:r>
      <w:r w:rsidR="004F2E05">
        <w:rPr>
          <w:sz w:val="22"/>
          <w:szCs w:val="22"/>
        </w:rPr>
        <w:t xml:space="preserve">, </w:t>
      </w:r>
      <w:r w:rsidR="004F2E05" w:rsidRPr="00B830A7">
        <w:rPr>
          <w:sz w:val="22"/>
          <w:szCs w:val="22"/>
        </w:rPr>
        <w:t>wsp</w:t>
      </w:r>
      <w:r w:rsidR="004F2E05">
        <w:rPr>
          <w:sz w:val="22"/>
          <w:szCs w:val="22"/>
        </w:rPr>
        <w:t>arcie</w:t>
      </w:r>
      <w:r w:rsidR="004F2E05" w:rsidRPr="00B830A7">
        <w:rPr>
          <w:sz w:val="22"/>
          <w:szCs w:val="22"/>
        </w:rPr>
        <w:t xml:space="preserve"> dla najmniej aktywnych seniorów – konieczność przełamanie barier mentalnych  dotyczących wyjścia z domu</w:t>
      </w:r>
      <w:r w:rsidR="00A4505C">
        <w:rPr>
          <w:sz w:val="22"/>
          <w:szCs w:val="22"/>
        </w:rPr>
        <w:t>.</w:t>
      </w:r>
    </w:p>
    <w:p w14:paraId="0D12F7F6" w14:textId="44962253" w:rsidR="00486B46" w:rsidRPr="004F2E05" w:rsidRDefault="00486B46" w:rsidP="004F2E05">
      <w:pPr>
        <w:spacing w:line="276" w:lineRule="auto"/>
        <w:jc w:val="both"/>
        <w:rPr>
          <w:sz w:val="22"/>
          <w:szCs w:val="22"/>
        </w:rPr>
      </w:pPr>
      <w:r w:rsidRPr="004F2E05">
        <w:rPr>
          <w:sz w:val="22"/>
          <w:szCs w:val="22"/>
        </w:rPr>
        <w:t>Poprzez realizację przedsięwzięcia zaplanowano stworzenie osobom starszym optymalnych warunków funkcjonowania społecznego (wyrównywanie szans w zakresie możliwości uczestnictwa w życiu społecznym), wspieranie rehabilitacji zdrowotnej, społecznej i zawodowej osób starszych oraz edukacji społecznej (edukacja i aktywizacja rodzin oraz środowisk lokalnych do działań samopomocowych). Przedsięwzięcie zakłada zatem działania aktywizujące osoby starsze, w tym inicjujące procesy integracyjne lokalnej społeczności oraz stwarzające większe możliwości seniorom w zakresie uczestnictwa w życiu społecznym, budowania nowych relacji, podejmowania inicjatyw samopomocowych i edukacyjnych.</w:t>
      </w:r>
    </w:p>
    <w:p w14:paraId="7CBC3620" w14:textId="77777777" w:rsidR="004F2E05" w:rsidRDefault="004F2E05" w:rsidP="004F2E05">
      <w:pPr>
        <w:spacing w:line="276" w:lineRule="auto"/>
        <w:jc w:val="both"/>
        <w:rPr>
          <w:b/>
          <w:bCs/>
          <w:sz w:val="22"/>
          <w:szCs w:val="22"/>
        </w:rPr>
      </w:pPr>
    </w:p>
    <w:p w14:paraId="2BBF3D75" w14:textId="3121E789" w:rsidR="00486B46" w:rsidRPr="004F2E05" w:rsidRDefault="00486B46" w:rsidP="004F2E05">
      <w:pPr>
        <w:spacing w:line="276" w:lineRule="auto"/>
        <w:jc w:val="both"/>
        <w:rPr>
          <w:b/>
          <w:bCs/>
          <w:sz w:val="22"/>
          <w:szCs w:val="22"/>
        </w:rPr>
      </w:pPr>
      <w:r w:rsidRPr="004F2E05">
        <w:rPr>
          <w:b/>
          <w:bCs/>
          <w:sz w:val="22"/>
          <w:szCs w:val="22"/>
        </w:rPr>
        <w:t xml:space="preserve">W ramach przedsięwzięcia planuje się więc działania na rzecz integracji seniorów, pozwalające uchronić tę grupę społeczną przed izolacją i wykluczeniem społecznym – wsparcie opisane szczegółowo w programie Fundusze Europejskie dla Kujaw i Pomorza 2021-2027 – Działanie FEKP.07.04 WSPIERANIE INTEGRACJI SPOŁECZNEJ. </w:t>
      </w:r>
    </w:p>
    <w:p w14:paraId="62A587F8" w14:textId="77777777" w:rsidR="00486B46" w:rsidRPr="004F2E05" w:rsidRDefault="00486B46" w:rsidP="004F2E05">
      <w:pPr>
        <w:spacing w:line="276" w:lineRule="auto"/>
        <w:jc w:val="both"/>
        <w:rPr>
          <w:sz w:val="22"/>
          <w:szCs w:val="22"/>
        </w:rPr>
      </w:pPr>
      <w:r w:rsidRPr="004F2E05">
        <w:rPr>
          <w:sz w:val="22"/>
          <w:szCs w:val="22"/>
        </w:rPr>
        <w:t xml:space="preserve">TYPY PROJEKTÓW: </w:t>
      </w:r>
    </w:p>
    <w:p w14:paraId="035E2677" w14:textId="77777777" w:rsidR="00486B46" w:rsidRPr="00486B46" w:rsidRDefault="00486B46" w:rsidP="00486B46">
      <w:pPr>
        <w:spacing w:line="276" w:lineRule="auto"/>
        <w:jc w:val="both"/>
        <w:rPr>
          <w:sz w:val="22"/>
          <w:szCs w:val="22"/>
        </w:rPr>
      </w:pPr>
      <w:r w:rsidRPr="00486B46">
        <w:rPr>
          <w:sz w:val="22"/>
          <w:szCs w:val="22"/>
        </w:rPr>
        <w:t>1. Działania na rzecz integracji seniorów, pozwalające uchronić tę grupę społeczną przed izolacją i wykluczeniem społecznym:</w:t>
      </w:r>
    </w:p>
    <w:p w14:paraId="4DF64FE3" w14:textId="77777777" w:rsidR="00486B46" w:rsidRPr="00486B46" w:rsidRDefault="00486B46" w:rsidP="00486B46">
      <w:pPr>
        <w:spacing w:line="276" w:lineRule="auto"/>
        <w:jc w:val="both"/>
        <w:rPr>
          <w:sz w:val="22"/>
          <w:szCs w:val="22"/>
        </w:rPr>
      </w:pPr>
      <w:r w:rsidRPr="00486B46">
        <w:rPr>
          <w:sz w:val="22"/>
          <w:szCs w:val="22"/>
        </w:rPr>
        <w:t>a) tworzenie i funkcjonowanie klubów seniora;</w:t>
      </w:r>
    </w:p>
    <w:p w14:paraId="0292DD21" w14:textId="0CADAF01" w:rsidR="00486B46" w:rsidRDefault="00486B46" w:rsidP="00486B46">
      <w:pPr>
        <w:spacing w:line="276" w:lineRule="auto"/>
        <w:jc w:val="both"/>
        <w:rPr>
          <w:sz w:val="22"/>
          <w:szCs w:val="22"/>
        </w:rPr>
      </w:pPr>
      <w:r w:rsidRPr="00486B46">
        <w:rPr>
          <w:sz w:val="22"/>
          <w:szCs w:val="22"/>
        </w:rPr>
        <w:t xml:space="preserve">b) </w:t>
      </w:r>
      <w:r w:rsidR="00D27BE9" w:rsidRPr="00D27BE9">
        <w:rPr>
          <w:color w:val="FF0000"/>
          <w:sz w:val="22"/>
          <w:szCs w:val="22"/>
        </w:rPr>
        <w:t>zajęcia aktywizacyjne prowadzone przez uniwersytety trzeciego wieku</w:t>
      </w:r>
      <w:r w:rsidRPr="00486B46">
        <w:rPr>
          <w:sz w:val="22"/>
          <w:szCs w:val="22"/>
        </w:rPr>
        <w:t>;</w:t>
      </w:r>
    </w:p>
    <w:p w14:paraId="08AC8CC0" w14:textId="3C10CE29" w:rsidR="00486B46" w:rsidRPr="00486B46" w:rsidRDefault="00486B46" w:rsidP="00486B46">
      <w:pPr>
        <w:spacing w:line="276" w:lineRule="auto"/>
        <w:jc w:val="both"/>
        <w:rPr>
          <w:sz w:val="22"/>
          <w:szCs w:val="22"/>
        </w:rPr>
      </w:pPr>
      <w:r>
        <w:rPr>
          <w:sz w:val="22"/>
          <w:szCs w:val="22"/>
        </w:rPr>
        <w:t xml:space="preserve">c) </w:t>
      </w:r>
      <w:r w:rsidRPr="00486B46">
        <w:rPr>
          <w:sz w:val="22"/>
          <w:szCs w:val="22"/>
        </w:rPr>
        <w:t>zajęcia aktywizacyjne w gospodarstwach opiekuńczych</w:t>
      </w:r>
    </w:p>
    <w:p w14:paraId="71459DEF" w14:textId="006AA4D9" w:rsidR="00486B46" w:rsidRPr="00486B46" w:rsidRDefault="00486B46" w:rsidP="00486B46">
      <w:pPr>
        <w:spacing w:line="276" w:lineRule="auto"/>
        <w:jc w:val="both"/>
        <w:rPr>
          <w:sz w:val="22"/>
          <w:szCs w:val="22"/>
        </w:rPr>
      </w:pPr>
      <w:r>
        <w:rPr>
          <w:sz w:val="22"/>
          <w:szCs w:val="22"/>
        </w:rPr>
        <w:t>d</w:t>
      </w:r>
      <w:r w:rsidRPr="00486B46">
        <w:rPr>
          <w:sz w:val="22"/>
          <w:szCs w:val="22"/>
        </w:rPr>
        <w:t>) uzupełniająco, w ramach klubów seniora</w:t>
      </w:r>
      <w:r>
        <w:rPr>
          <w:sz w:val="22"/>
          <w:szCs w:val="22"/>
        </w:rPr>
        <w:t xml:space="preserve"> oraz gospodarstw opiekuńczych</w:t>
      </w:r>
      <w:r w:rsidRPr="00486B46">
        <w:rPr>
          <w:sz w:val="22"/>
          <w:szCs w:val="22"/>
        </w:rPr>
        <w:t xml:space="preserve">: inne działania </w:t>
      </w:r>
      <w:bookmarkStart w:id="47" w:name="_Hlk135552438"/>
      <w:r w:rsidRPr="00486B46">
        <w:rPr>
          <w:sz w:val="22"/>
          <w:szCs w:val="22"/>
        </w:rPr>
        <w:t xml:space="preserve">mające na celu wsparcie i integrację osób starszych, uwzględniające udział rodziny i całego środowiska w tworzeniu lokalnych sieci integracji i samopomocy </w:t>
      </w:r>
      <w:bookmarkEnd w:id="47"/>
      <w:r w:rsidRPr="00486B46">
        <w:rPr>
          <w:sz w:val="22"/>
          <w:szCs w:val="22"/>
        </w:rPr>
        <w:t>obejmujące:</w:t>
      </w:r>
    </w:p>
    <w:p w14:paraId="16C8D2D6" w14:textId="77777777" w:rsidR="00486B46" w:rsidRPr="00486B46" w:rsidRDefault="00486B46" w:rsidP="00746FF9">
      <w:pPr>
        <w:pStyle w:val="Akapitzlist"/>
        <w:numPr>
          <w:ilvl w:val="0"/>
          <w:numId w:val="21"/>
        </w:numPr>
        <w:suppressAutoHyphens w:val="0"/>
        <w:spacing w:line="276" w:lineRule="auto"/>
        <w:contextualSpacing w:val="0"/>
        <w:jc w:val="both"/>
        <w:rPr>
          <w:sz w:val="22"/>
          <w:szCs w:val="22"/>
        </w:rPr>
      </w:pPr>
      <w:r w:rsidRPr="00486B46">
        <w:rPr>
          <w:sz w:val="22"/>
          <w:szCs w:val="22"/>
        </w:rPr>
        <w:t xml:space="preserve"> organizację wydarzeń włączających środowisko lokalne w problemy osób starszych: np. dnia sąsiada, pikników i wigilii sąsiedzkich;</w:t>
      </w:r>
    </w:p>
    <w:p w14:paraId="314D1CB5" w14:textId="77777777" w:rsidR="00486B46" w:rsidRPr="00486B46" w:rsidRDefault="00486B46" w:rsidP="00746FF9">
      <w:pPr>
        <w:pStyle w:val="Akapitzlist"/>
        <w:numPr>
          <w:ilvl w:val="0"/>
          <w:numId w:val="21"/>
        </w:numPr>
        <w:suppressAutoHyphens w:val="0"/>
        <w:spacing w:line="276" w:lineRule="auto"/>
        <w:contextualSpacing w:val="0"/>
        <w:jc w:val="both"/>
        <w:rPr>
          <w:sz w:val="22"/>
          <w:szCs w:val="22"/>
        </w:rPr>
      </w:pPr>
      <w:r w:rsidRPr="00486B46">
        <w:rPr>
          <w:sz w:val="22"/>
          <w:szCs w:val="22"/>
        </w:rPr>
        <w:t>spotkania o charakterze międzypokoleniowym, np. z młodzieżą szkolną lub grupami przedszkolnymi, mające na celu wymianę doświadczeń, wzajemną edukację i pomoc;</w:t>
      </w:r>
    </w:p>
    <w:p w14:paraId="765311BC" w14:textId="77777777" w:rsidR="00486B46" w:rsidRPr="00486B46" w:rsidRDefault="00486B46" w:rsidP="00746FF9">
      <w:pPr>
        <w:pStyle w:val="Akapitzlist"/>
        <w:numPr>
          <w:ilvl w:val="0"/>
          <w:numId w:val="21"/>
        </w:numPr>
        <w:suppressAutoHyphens w:val="0"/>
        <w:spacing w:line="276" w:lineRule="auto"/>
        <w:contextualSpacing w:val="0"/>
        <w:jc w:val="both"/>
        <w:rPr>
          <w:sz w:val="22"/>
          <w:szCs w:val="22"/>
        </w:rPr>
      </w:pPr>
      <w:r w:rsidRPr="00486B46">
        <w:rPr>
          <w:sz w:val="22"/>
          <w:szCs w:val="22"/>
        </w:rPr>
        <w:t xml:space="preserve">spotkania klubów </w:t>
      </w:r>
      <w:proofErr w:type="spellStart"/>
      <w:r w:rsidRPr="00486B46">
        <w:rPr>
          <w:sz w:val="22"/>
          <w:szCs w:val="22"/>
        </w:rPr>
        <w:t>wolontariackich</w:t>
      </w:r>
      <w:proofErr w:type="spellEnd"/>
      <w:r w:rsidRPr="00486B46">
        <w:rPr>
          <w:sz w:val="22"/>
          <w:szCs w:val="22"/>
        </w:rPr>
        <w:t>, których celem jest pomoc osobom starszym i samopomoc, w tym organizacja banków wolnego czasu;</w:t>
      </w:r>
    </w:p>
    <w:p w14:paraId="6BDC4C29" w14:textId="77777777" w:rsidR="00486B46" w:rsidRPr="00486B46" w:rsidRDefault="00486B46" w:rsidP="00746FF9">
      <w:pPr>
        <w:pStyle w:val="Akapitzlist"/>
        <w:numPr>
          <w:ilvl w:val="0"/>
          <w:numId w:val="21"/>
        </w:numPr>
        <w:suppressAutoHyphens w:val="0"/>
        <w:spacing w:line="276" w:lineRule="auto"/>
        <w:contextualSpacing w:val="0"/>
        <w:jc w:val="both"/>
        <w:rPr>
          <w:sz w:val="22"/>
          <w:szCs w:val="22"/>
        </w:rPr>
      </w:pPr>
      <w:r w:rsidRPr="00486B46">
        <w:rPr>
          <w:sz w:val="22"/>
          <w:szCs w:val="22"/>
        </w:rPr>
        <w:t>akcje proekologiczne organizowane wspólnie z młodzieżą zwiększające udział młodych i starszych w kształtowaniu środowiska życia, estetyki dzielnicy, osiedla;</w:t>
      </w:r>
    </w:p>
    <w:p w14:paraId="7D62AC43" w14:textId="77777777" w:rsidR="00486B46" w:rsidRPr="00486B46" w:rsidRDefault="00486B46" w:rsidP="00746FF9">
      <w:pPr>
        <w:pStyle w:val="Akapitzlist"/>
        <w:numPr>
          <w:ilvl w:val="0"/>
          <w:numId w:val="21"/>
        </w:numPr>
        <w:suppressAutoHyphens w:val="0"/>
        <w:spacing w:line="276" w:lineRule="auto"/>
        <w:contextualSpacing w:val="0"/>
        <w:jc w:val="both"/>
        <w:rPr>
          <w:sz w:val="22"/>
          <w:szCs w:val="22"/>
        </w:rPr>
      </w:pPr>
      <w:r w:rsidRPr="00486B46">
        <w:rPr>
          <w:sz w:val="22"/>
          <w:szCs w:val="22"/>
        </w:rPr>
        <w:lastRenderedPageBreak/>
        <w:t>przedstawienia grup teatralnych, zespołów pieśni i tańca z klubów seniora w szkole/przedszkolu lub odwiedziny grup przedszkolnych/szkolnych/ognisk kulturalnych w klubie seniora.</w:t>
      </w:r>
    </w:p>
    <w:p w14:paraId="1CFBBA7C" w14:textId="1C3FFD64" w:rsidR="00486B46" w:rsidRPr="00486B46" w:rsidRDefault="00486B46" w:rsidP="00486B46">
      <w:pPr>
        <w:spacing w:line="276" w:lineRule="auto"/>
        <w:jc w:val="both"/>
        <w:rPr>
          <w:i/>
          <w:iCs/>
          <w:sz w:val="22"/>
          <w:szCs w:val="22"/>
        </w:rPr>
      </w:pPr>
      <w:r w:rsidRPr="00486B46">
        <w:rPr>
          <w:i/>
          <w:iCs/>
          <w:sz w:val="22"/>
          <w:szCs w:val="22"/>
        </w:rPr>
        <w:t xml:space="preserve">Z uwagi na powyższe typy projektów wsparciem objęte mogą zostać osoby starsze, czyli osoby, które ukończyły 60 r.ż. (patrz: </w:t>
      </w:r>
      <w:proofErr w:type="spellStart"/>
      <w:r w:rsidRPr="00486B46">
        <w:rPr>
          <w:i/>
          <w:iCs/>
          <w:sz w:val="22"/>
          <w:szCs w:val="22"/>
        </w:rPr>
        <w:t>SzOOP</w:t>
      </w:r>
      <w:proofErr w:type="spellEnd"/>
      <w:r w:rsidRPr="00486B46">
        <w:rPr>
          <w:i/>
          <w:iCs/>
          <w:sz w:val="22"/>
          <w:szCs w:val="22"/>
        </w:rPr>
        <w:t xml:space="preserve"> Programu Fundusze Europejskie dla Kujaw i Pomorza 2021-2027).</w:t>
      </w:r>
    </w:p>
    <w:p w14:paraId="002DDCA0" w14:textId="77777777" w:rsidR="00486B46" w:rsidRPr="00486B46" w:rsidRDefault="00486B46" w:rsidP="00486B46">
      <w:pPr>
        <w:spacing w:line="276" w:lineRule="auto"/>
        <w:rPr>
          <w:b/>
          <w:bCs/>
          <w:sz w:val="22"/>
          <w:szCs w:val="22"/>
        </w:rPr>
      </w:pPr>
      <w:r w:rsidRPr="00486B46">
        <w:rPr>
          <w:b/>
          <w:bCs/>
          <w:sz w:val="22"/>
          <w:szCs w:val="22"/>
        </w:rPr>
        <w:t>Kwota wsparcia w ramach LSR:</w:t>
      </w:r>
    </w:p>
    <w:p w14:paraId="7A7594BA" w14:textId="77777777" w:rsidR="00486B46" w:rsidRPr="00486B46" w:rsidRDefault="00486B46" w:rsidP="00486B46">
      <w:pPr>
        <w:spacing w:line="276" w:lineRule="auto"/>
        <w:jc w:val="both"/>
        <w:rPr>
          <w:sz w:val="22"/>
          <w:szCs w:val="22"/>
        </w:rPr>
      </w:pPr>
      <w:r w:rsidRPr="00486B46">
        <w:rPr>
          <w:sz w:val="22"/>
          <w:szCs w:val="22"/>
        </w:rPr>
        <w:t xml:space="preserve">Minimalna wartość dofinansowania, tj. grantu – </w:t>
      </w:r>
      <w:r w:rsidRPr="00486B46">
        <w:rPr>
          <w:b/>
          <w:bCs/>
          <w:sz w:val="22"/>
          <w:szCs w:val="22"/>
        </w:rPr>
        <w:t>50 tys. zł,</w:t>
      </w:r>
    </w:p>
    <w:p w14:paraId="0BD7A307" w14:textId="77777777" w:rsidR="00486B46" w:rsidRPr="00486B46" w:rsidRDefault="00486B46" w:rsidP="00486B46">
      <w:pPr>
        <w:spacing w:line="276" w:lineRule="auto"/>
        <w:jc w:val="both"/>
        <w:rPr>
          <w:sz w:val="22"/>
          <w:szCs w:val="22"/>
        </w:rPr>
      </w:pPr>
      <w:r w:rsidRPr="00486B46">
        <w:rPr>
          <w:sz w:val="22"/>
          <w:szCs w:val="22"/>
        </w:rPr>
        <w:t xml:space="preserve">Maksymalna wartość dofinansowania, tj. grantu – </w:t>
      </w:r>
      <w:r w:rsidRPr="00486B46">
        <w:rPr>
          <w:b/>
          <w:bCs/>
          <w:sz w:val="22"/>
          <w:szCs w:val="22"/>
        </w:rPr>
        <w:t>100 tys. zł,</w:t>
      </w:r>
    </w:p>
    <w:p w14:paraId="6A96045B" w14:textId="77777777" w:rsidR="00486B46" w:rsidRPr="00486B46" w:rsidRDefault="00486B46" w:rsidP="00486B46">
      <w:pPr>
        <w:spacing w:line="276" w:lineRule="auto"/>
        <w:jc w:val="both"/>
        <w:rPr>
          <w:sz w:val="22"/>
          <w:szCs w:val="22"/>
        </w:rPr>
      </w:pPr>
      <w:r w:rsidRPr="00486B46">
        <w:rPr>
          <w:sz w:val="22"/>
          <w:szCs w:val="22"/>
        </w:rPr>
        <w:t>Maksymalny poziom współfinansowania (kwota wsparcia w ramach LSR): do 95% kosztów kwalifikowalnych.</w:t>
      </w:r>
    </w:p>
    <w:p w14:paraId="1831F579" w14:textId="77777777" w:rsidR="00486B46" w:rsidRPr="00486B46" w:rsidRDefault="00486B46" w:rsidP="00486B46">
      <w:pPr>
        <w:spacing w:line="276" w:lineRule="auto"/>
        <w:rPr>
          <w:sz w:val="22"/>
          <w:szCs w:val="22"/>
        </w:rPr>
      </w:pPr>
      <w:r w:rsidRPr="00486B46">
        <w:rPr>
          <w:b/>
          <w:bCs/>
          <w:sz w:val="22"/>
          <w:szCs w:val="22"/>
        </w:rPr>
        <w:t>Tryb wyboru projektów przez LGD (forma wdrożenia):</w:t>
      </w:r>
      <w:r w:rsidRPr="00486B46">
        <w:rPr>
          <w:sz w:val="22"/>
          <w:szCs w:val="22"/>
        </w:rPr>
        <w:t xml:space="preserve"> projekt grantowy LGD </w:t>
      </w:r>
    </w:p>
    <w:p w14:paraId="4FA2D156" w14:textId="77777777" w:rsidR="00486B46" w:rsidRPr="00486B46" w:rsidRDefault="00486B46" w:rsidP="00486B46">
      <w:pPr>
        <w:spacing w:line="276" w:lineRule="auto"/>
        <w:jc w:val="both"/>
        <w:rPr>
          <w:sz w:val="22"/>
          <w:szCs w:val="22"/>
        </w:rPr>
      </w:pPr>
      <w:r w:rsidRPr="00486B46">
        <w:rPr>
          <w:b/>
          <w:bCs/>
          <w:sz w:val="22"/>
          <w:szCs w:val="22"/>
        </w:rPr>
        <w:t>Beneficjentami</w:t>
      </w:r>
      <w:r w:rsidRPr="00486B46">
        <w:rPr>
          <w:sz w:val="22"/>
          <w:szCs w:val="22"/>
        </w:rPr>
        <w:t xml:space="preserve"> projektu objętego grantem mogą być wszystkie podmioty z wyłączeniem osób fizycznych (nie dotyczy osób prowadzących działalność gospodarczą lub oświatową na podstawie odrębnych przepisów).</w:t>
      </w:r>
    </w:p>
    <w:p w14:paraId="3445BACB" w14:textId="77777777" w:rsidR="00486B46" w:rsidRPr="00486B46" w:rsidRDefault="00486B46" w:rsidP="00486B46">
      <w:pPr>
        <w:spacing w:line="276" w:lineRule="auto"/>
        <w:jc w:val="both"/>
        <w:rPr>
          <w:sz w:val="22"/>
          <w:szCs w:val="22"/>
        </w:rPr>
      </w:pPr>
      <w:r w:rsidRPr="00486B46">
        <w:rPr>
          <w:b/>
          <w:bCs/>
          <w:sz w:val="22"/>
          <w:szCs w:val="22"/>
        </w:rPr>
        <w:t xml:space="preserve">Grupa docelowa: </w:t>
      </w:r>
      <w:r w:rsidRPr="00486B46">
        <w:rPr>
          <w:sz w:val="22"/>
          <w:szCs w:val="22"/>
        </w:rPr>
        <w:t>wszyscy mieszkańcy (osoby dorosłe) obszaru objętego lokalną strategią rozwoju</w:t>
      </w:r>
    </w:p>
    <w:p w14:paraId="5332D33A" w14:textId="77777777" w:rsidR="00486B46" w:rsidRPr="00486B46" w:rsidRDefault="00486B46" w:rsidP="00486B46">
      <w:pPr>
        <w:spacing w:line="276" w:lineRule="auto"/>
        <w:rPr>
          <w:b/>
          <w:bCs/>
          <w:sz w:val="22"/>
          <w:szCs w:val="22"/>
        </w:rPr>
      </w:pPr>
      <w:r w:rsidRPr="00486B46">
        <w:rPr>
          <w:b/>
          <w:bCs/>
          <w:sz w:val="22"/>
          <w:szCs w:val="22"/>
        </w:rPr>
        <w:t>Wskaźniki realizacji przedsięwzięcia:</w:t>
      </w:r>
    </w:p>
    <w:tbl>
      <w:tblPr>
        <w:tblStyle w:val="Tabela-Siatka"/>
        <w:tblW w:w="0" w:type="auto"/>
        <w:tblLook w:val="04A0" w:firstRow="1" w:lastRow="0" w:firstColumn="1" w:lastColumn="0" w:noHBand="0" w:noVBand="1"/>
      </w:tblPr>
      <w:tblGrid>
        <w:gridCol w:w="4142"/>
        <w:gridCol w:w="5769"/>
      </w:tblGrid>
      <w:tr w:rsidR="00486B46" w:rsidRPr="00486B46" w14:paraId="30CE16BE" w14:textId="77777777" w:rsidTr="00F6506F">
        <w:tc>
          <w:tcPr>
            <w:tcW w:w="4248" w:type="dxa"/>
            <w:shd w:val="clear" w:color="auto" w:fill="D9D9D9" w:themeFill="background1" w:themeFillShade="D9"/>
          </w:tcPr>
          <w:p w14:paraId="5FDE3820" w14:textId="77777777" w:rsidR="00486B46" w:rsidRPr="00486B46" w:rsidRDefault="00486B46" w:rsidP="00486B46">
            <w:pPr>
              <w:spacing w:line="276" w:lineRule="auto"/>
              <w:jc w:val="center"/>
              <w:rPr>
                <w:sz w:val="22"/>
                <w:szCs w:val="22"/>
              </w:rPr>
            </w:pPr>
            <w:r w:rsidRPr="00486B46">
              <w:rPr>
                <w:sz w:val="22"/>
                <w:szCs w:val="22"/>
              </w:rPr>
              <w:t>Produkty</w:t>
            </w:r>
          </w:p>
        </w:tc>
        <w:tc>
          <w:tcPr>
            <w:tcW w:w="5946" w:type="dxa"/>
            <w:shd w:val="clear" w:color="auto" w:fill="D9D9D9" w:themeFill="background1" w:themeFillShade="D9"/>
          </w:tcPr>
          <w:p w14:paraId="6B1C1E94" w14:textId="77777777" w:rsidR="00486B46" w:rsidRPr="00486B46" w:rsidRDefault="00486B46" w:rsidP="00486B46">
            <w:pPr>
              <w:spacing w:line="276" w:lineRule="auto"/>
              <w:jc w:val="center"/>
              <w:rPr>
                <w:sz w:val="22"/>
                <w:szCs w:val="22"/>
              </w:rPr>
            </w:pPr>
            <w:r w:rsidRPr="00486B46">
              <w:rPr>
                <w:sz w:val="22"/>
                <w:szCs w:val="22"/>
              </w:rPr>
              <w:t>Rezultaty</w:t>
            </w:r>
          </w:p>
        </w:tc>
      </w:tr>
      <w:tr w:rsidR="00486B46" w:rsidRPr="00486B46" w14:paraId="1EE34B7A" w14:textId="77777777" w:rsidTr="00F6506F">
        <w:trPr>
          <w:trHeight w:val="1182"/>
        </w:trPr>
        <w:tc>
          <w:tcPr>
            <w:tcW w:w="4248" w:type="dxa"/>
          </w:tcPr>
          <w:p w14:paraId="6D4B3DFA" w14:textId="50202F4A" w:rsidR="00486B46" w:rsidRPr="00FD6E9E" w:rsidRDefault="00486B46" w:rsidP="00486B46">
            <w:pPr>
              <w:spacing w:line="276" w:lineRule="auto"/>
              <w:rPr>
                <w:sz w:val="22"/>
                <w:szCs w:val="22"/>
              </w:rPr>
            </w:pPr>
            <w:r w:rsidRPr="00FD6E9E">
              <w:rPr>
                <w:sz w:val="22"/>
                <w:szCs w:val="22"/>
              </w:rPr>
              <w:t>- liczba osób starszych objętych wsparciem w klubach seniora, gospodarstwach opiekuńczych i Uniwersytetach Trzeciego Wieku</w:t>
            </w:r>
          </w:p>
          <w:p w14:paraId="153E0AC3" w14:textId="3DBB6FE6" w:rsidR="00101A4D" w:rsidRPr="00FD6E9E" w:rsidRDefault="00101A4D" w:rsidP="00486B46">
            <w:pPr>
              <w:spacing w:line="276" w:lineRule="auto"/>
              <w:rPr>
                <w:sz w:val="22"/>
                <w:szCs w:val="22"/>
              </w:rPr>
            </w:pPr>
            <w:r w:rsidRPr="00FD6E9E">
              <w:rPr>
                <w:sz w:val="22"/>
                <w:szCs w:val="22"/>
                <w:u w:val="single"/>
              </w:rPr>
              <w:t>Planowana wartość docelowa</w:t>
            </w:r>
            <w:r w:rsidRPr="00FD6E9E">
              <w:rPr>
                <w:sz w:val="22"/>
                <w:szCs w:val="22"/>
              </w:rPr>
              <w:t>: 279 osób</w:t>
            </w:r>
          </w:p>
          <w:p w14:paraId="37F53B7F" w14:textId="77777777" w:rsidR="00101A4D" w:rsidRPr="00FD6E9E" w:rsidRDefault="00101A4D" w:rsidP="00486B46">
            <w:pPr>
              <w:spacing w:line="276" w:lineRule="auto"/>
              <w:rPr>
                <w:sz w:val="22"/>
                <w:szCs w:val="22"/>
              </w:rPr>
            </w:pPr>
          </w:p>
          <w:p w14:paraId="30532EFF" w14:textId="77777777" w:rsidR="00486B46" w:rsidRPr="00FD6E9E" w:rsidRDefault="00486B46" w:rsidP="00486B46">
            <w:pPr>
              <w:spacing w:line="276" w:lineRule="auto"/>
              <w:rPr>
                <w:sz w:val="22"/>
                <w:szCs w:val="22"/>
              </w:rPr>
            </w:pPr>
            <w:r w:rsidRPr="00FD6E9E">
              <w:rPr>
                <w:sz w:val="22"/>
                <w:szCs w:val="22"/>
              </w:rPr>
              <w:t>- całkowita liczba osób objętych wsparciem.</w:t>
            </w:r>
          </w:p>
          <w:p w14:paraId="7A95A08B" w14:textId="5E8C8D9A" w:rsidR="00101A4D" w:rsidRPr="00FD6E9E" w:rsidRDefault="00101A4D" w:rsidP="00486B46">
            <w:pPr>
              <w:spacing w:line="276" w:lineRule="auto"/>
              <w:rPr>
                <w:sz w:val="22"/>
                <w:szCs w:val="22"/>
              </w:rPr>
            </w:pPr>
            <w:r w:rsidRPr="00FD6E9E">
              <w:rPr>
                <w:sz w:val="22"/>
                <w:szCs w:val="22"/>
                <w:u w:val="single"/>
              </w:rPr>
              <w:t>Planowana wartość docelowa</w:t>
            </w:r>
            <w:r w:rsidRPr="00FD6E9E">
              <w:rPr>
                <w:sz w:val="22"/>
                <w:szCs w:val="22"/>
              </w:rPr>
              <w:t>: 279 osób</w:t>
            </w:r>
          </w:p>
        </w:tc>
        <w:tc>
          <w:tcPr>
            <w:tcW w:w="5946" w:type="dxa"/>
          </w:tcPr>
          <w:p w14:paraId="593CF718" w14:textId="556604B3" w:rsidR="00486B46" w:rsidRPr="00FD6E9E" w:rsidRDefault="00486B46" w:rsidP="00486B46">
            <w:pPr>
              <w:spacing w:line="276" w:lineRule="auto"/>
              <w:rPr>
                <w:sz w:val="22"/>
                <w:szCs w:val="22"/>
              </w:rPr>
            </w:pPr>
            <w:r w:rsidRPr="00FD6E9E">
              <w:rPr>
                <w:sz w:val="22"/>
                <w:szCs w:val="22"/>
              </w:rPr>
              <w:t>- liczba osób, których sytuacja społeczna uległa poprawie po opuszczeniu programu.</w:t>
            </w:r>
          </w:p>
          <w:p w14:paraId="5C3F0043" w14:textId="60AC42E0" w:rsidR="00101A4D" w:rsidRPr="00FD6E9E" w:rsidRDefault="00101A4D" w:rsidP="00486B46">
            <w:pPr>
              <w:spacing w:line="276" w:lineRule="auto"/>
              <w:rPr>
                <w:sz w:val="22"/>
                <w:szCs w:val="22"/>
              </w:rPr>
            </w:pPr>
            <w:r w:rsidRPr="00FD6E9E">
              <w:rPr>
                <w:sz w:val="22"/>
                <w:szCs w:val="22"/>
                <w:u w:val="single"/>
              </w:rPr>
              <w:t>Planowana wartość docelowa</w:t>
            </w:r>
            <w:r w:rsidRPr="00FD6E9E">
              <w:rPr>
                <w:sz w:val="22"/>
                <w:szCs w:val="22"/>
              </w:rPr>
              <w:t>: 95 osób</w:t>
            </w:r>
          </w:p>
          <w:p w14:paraId="539B2C28" w14:textId="77777777" w:rsidR="00101A4D" w:rsidRPr="00FD6E9E" w:rsidRDefault="00101A4D" w:rsidP="00486B46">
            <w:pPr>
              <w:spacing w:line="276" w:lineRule="auto"/>
              <w:rPr>
                <w:sz w:val="22"/>
                <w:szCs w:val="22"/>
              </w:rPr>
            </w:pPr>
          </w:p>
          <w:p w14:paraId="2D91AFCB" w14:textId="77777777" w:rsidR="00486B46" w:rsidRPr="00FD6E9E" w:rsidRDefault="00486B46" w:rsidP="00486B46">
            <w:pPr>
              <w:spacing w:line="276" w:lineRule="auto"/>
              <w:rPr>
                <w:sz w:val="22"/>
                <w:szCs w:val="22"/>
              </w:rPr>
            </w:pPr>
            <w:r w:rsidRPr="00FD6E9E">
              <w:rPr>
                <w:sz w:val="22"/>
                <w:szCs w:val="22"/>
              </w:rPr>
              <w:t>- liczba objętych wsparciem klubów seniora, gospodarstw opiekuńczych i Uniwersytetów Trzeciego Wieku.</w:t>
            </w:r>
          </w:p>
          <w:p w14:paraId="40B5F0CA" w14:textId="2AA944A2" w:rsidR="00101A4D" w:rsidRPr="00FD6E9E" w:rsidRDefault="00101A4D" w:rsidP="00486B46">
            <w:pPr>
              <w:spacing w:line="276" w:lineRule="auto"/>
              <w:rPr>
                <w:sz w:val="22"/>
                <w:szCs w:val="22"/>
              </w:rPr>
            </w:pPr>
            <w:r w:rsidRPr="00FD6E9E">
              <w:rPr>
                <w:sz w:val="22"/>
                <w:szCs w:val="22"/>
                <w:u w:val="single"/>
              </w:rPr>
              <w:t>Planowana wartość docelowa</w:t>
            </w:r>
            <w:r w:rsidRPr="00FD6E9E">
              <w:rPr>
                <w:sz w:val="22"/>
                <w:szCs w:val="22"/>
              </w:rPr>
              <w:t>: 13 szt.</w:t>
            </w:r>
          </w:p>
        </w:tc>
      </w:tr>
    </w:tbl>
    <w:p w14:paraId="10D355D9" w14:textId="77777777" w:rsidR="00486B46" w:rsidRPr="00486B46" w:rsidRDefault="00486B46" w:rsidP="00486B46">
      <w:pPr>
        <w:spacing w:line="276" w:lineRule="auto"/>
        <w:jc w:val="both"/>
        <w:rPr>
          <w:b/>
          <w:bCs/>
          <w:i/>
          <w:iCs/>
          <w:sz w:val="22"/>
          <w:szCs w:val="22"/>
        </w:rPr>
      </w:pPr>
      <w:r w:rsidRPr="006F7C50">
        <w:rPr>
          <w:sz w:val="22"/>
          <w:szCs w:val="22"/>
        </w:rPr>
        <w:t>UWAGA: Szczegółowe zasady wsparcia w ramach przedsięwzięcia zostaną każdorazowo dookreślone w </w:t>
      </w:r>
      <w:r w:rsidRPr="006F7C50">
        <w:rPr>
          <w:i/>
          <w:iCs/>
          <w:sz w:val="22"/>
          <w:szCs w:val="22"/>
        </w:rPr>
        <w:t>Regulaminie konkursu</w:t>
      </w:r>
      <w:r w:rsidRPr="00486B46">
        <w:rPr>
          <w:b/>
          <w:bCs/>
          <w:i/>
          <w:iCs/>
          <w:sz w:val="22"/>
          <w:szCs w:val="22"/>
        </w:rPr>
        <w:t xml:space="preserve">. </w:t>
      </w:r>
    </w:p>
    <w:p w14:paraId="45B6DC5D" w14:textId="11906910" w:rsidR="005C6262" w:rsidRDefault="005C6262">
      <w:pPr>
        <w:suppressAutoHyphens w:val="0"/>
        <w:rPr>
          <w:sz w:val="22"/>
          <w:szCs w:val="22"/>
        </w:rPr>
      </w:pPr>
      <w:r>
        <w:rPr>
          <w:sz w:val="22"/>
          <w:szCs w:val="22"/>
        </w:rPr>
        <w:br w:type="page"/>
      </w:r>
    </w:p>
    <w:p w14:paraId="6CC41375" w14:textId="675D62F6" w:rsidR="005C6262" w:rsidRPr="00500581" w:rsidRDefault="00533AC1" w:rsidP="00542901">
      <w:pPr>
        <w:pStyle w:val="Nagwek1"/>
        <w:jc w:val="both"/>
        <w:rPr>
          <w:rFonts w:ascii="Times New Roman" w:hAnsi="Times New Roman" w:cs="Times New Roman"/>
          <w:b/>
          <w:bCs/>
          <w:sz w:val="28"/>
          <w:szCs w:val="28"/>
        </w:rPr>
      </w:pPr>
      <w:bookmarkStart w:id="48" w:name="_Toc135033059"/>
      <w:r w:rsidRPr="00500581">
        <w:rPr>
          <w:rFonts w:ascii="Times New Roman" w:hAnsi="Times New Roman" w:cs="Times New Roman"/>
          <w:b/>
          <w:bCs/>
          <w:sz w:val="28"/>
          <w:szCs w:val="28"/>
        </w:rPr>
        <w:lastRenderedPageBreak/>
        <w:t>Rozdział VII Sposób wyboru i oceny o</w:t>
      </w:r>
      <w:r w:rsidR="005C6262" w:rsidRPr="00500581">
        <w:rPr>
          <w:rFonts w:ascii="Times New Roman" w:hAnsi="Times New Roman" w:cs="Times New Roman"/>
          <w:b/>
          <w:bCs/>
          <w:sz w:val="28"/>
          <w:szCs w:val="28"/>
        </w:rPr>
        <w:t>peracji oraz sposób ustanawiania kryteriów wyboru</w:t>
      </w:r>
      <w:bookmarkEnd w:id="48"/>
    </w:p>
    <w:p w14:paraId="02C42A66" w14:textId="77777777" w:rsidR="005C6262" w:rsidRDefault="005C6262" w:rsidP="005C6262"/>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712"/>
        <w:gridCol w:w="9209"/>
      </w:tblGrid>
      <w:tr w:rsidR="005C6262" w:rsidRPr="00E61DDD" w14:paraId="79248E7E" w14:textId="77777777" w:rsidTr="00915FAB">
        <w:tc>
          <w:tcPr>
            <w:tcW w:w="626" w:type="dxa"/>
            <w:shd w:val="clear" w:color="auto" w:fill="FF9966"/>
          </w:tcPr>
          <w:p w14:paraId="3A9B4F17" w14:textId="70C7765B" w:rsidR="005C6262" w:rsidRPr="00E61DDD" w:rsidRDefault="005C6262" w:rsidP="00915FAB">
            <w:pPr>
              <w:suppressAutoHyphens w:val="0"/>
              <w:autoSpaceDE w:val="0"/>
              <w:autoSpaceDN w:val="0"/>
              <w:adjustRightInd w:val="0"/>
              <w:spacing w:line="276" w:lineRule="auto"/>
              <w:rPr>
                <w:b/>
                <w:bCs/>
                <w:color w:val="000000"/>
                <w:sz w:val="22"/>
                <w:szCs w:val="22"/>
                <w:lang w:eastAsia="en-US"/>
                <w14:ligatures w14:val="standardContextual"/>
              </w:rPr>
            </w:pPr>
            <w:r>
              <w:rPr>
                <w:b/>
                <w:bCs/>
                <w:color w:val="000000"/>
                <w:sz w:val="22"/>
                <w:szCs w:val="22"/>
                <w:lang w:eastAsia="en-US"/>
                <w14:ligatures w14:val="standardContextual"/>
              </w:rPr>
              <w:t>V</w:t>
            </w:r>
            <w:r w:rsidR="00767F52">
              <w:rPr>
                <w:b/>
                <w:bCs/>
                <w:color w:val="000000"/>
                <w:sz w:val="22"/>
                <w:szCs w:val="22"/>
                <w:lang w:eastAsia="en-US"/>
                <w14:ligatures w14:val="standardContextual"/>
              </w:rPr>
              <w:t>I</w:t>
            </w:r>
            <w:r>
              <w:rPr>
                <w:b/>
                <w:bCs/>
                <w:color w:val="000000"/>
                <w:sz w:val="22"/>
                <w:szCs w:val="22"/>
                <w:lang w:eastAsia="en-US"/>
                <w14:ligatures w14:val="standardContextual"/>
              </w:rPr>
              <w:t>I</w:t>
            </w:r>
            <w:r w:rsidRPr="00E61DDD">
              <w:rPr>
                <w:b/>
                <w:bCs/>
                <w:color w:val="000000"/>
                <w:sz w:val="22"/>
                <w:szCs w:val="22"/>
                <w:lang w:eastAsia="en-US"/>
                <w14:ligatures w14:val="standardContextual"/>
              </w:rPr>
              <w:t>.</w:t>
            </w:r>
            <w:r>
              <w:rPr>
                <w:b/>
                <w:bCs/>
                <w:color w:val="000000"/>
                <w:sz w:val="22"/>
                <w:szCs w:val="22"/>
                <w:lang w:eastAsia="en-US"/>
                <w14:ligatures w14:val="standardContextual"/>
              </w:rPr>
              <w:t>1</w:t>
            </w:r>
            <w:r w:rsidRPr="00BF4157">
              <w:rPr>
                <w:b/>
                <w:bCs/>
                <w:color w:val="000000"/>
                <w:sz w:val="22"/>
                <w:szCs w:val="22"/>
                <w:lang w:eastAsia="en-US"/>
                <w14:ligatures w14:val="standardContextual"/>
              </w:rPr>
              <w:t xml:space="preserve"> </w:t>
            </w:r>
          </w:p>
        </w:tc>
        <w:tc>
          <w:tcPr>
            <w:tcW w:w="9568" w:type="dxa"/>
            <w:shd w:val="clear" w:color="auto" w:fill="FF9966"/>
          </w:tcPr>
          <w:p w14:paraId="7335FC7F" w14:textId="2492D871" w:rsidR="005C6262" w:rsidRPr="00E61DDD" w:rsidRDefault="005C6262" w:rsidP="00915FAB">
            <w:pPr>
              <w:suppressAutoHyphens w:val="0"/>
              <w:autoSpaceDE w:val="0"/>
              <w:autoSpaceDN w:val="0"/>
              <w:adjustRightInd w:val="0"/>
              <w:spacing w:line="276" w:lineRule="auto"/>
              <w:rPr>
                <w:b/>
                <w:bCs/>
                <w:color w:val="000000"/>
                <w:sz w:val="22"/>
                <w:szCs w:val="22"/>
                <w:lang w:eastAsia="en-US"/>
                <w14:ligatures w14:val="standardContextual"/>
              </w:rPr>
            </w:pPr>
            <w:r w:rsidRPr="005C6262">
              <w:rPr>
                <w:b/>
                <w:bCs/>
                <w:color w:val="000000"/>
                <w:sz w:val="22"/>
                <w:szCs w:val="22"/>
                <w:lang w:eastAsia="en-US"/>
                <w14:ligatures w14:val="standardContextual"/>
              </w:rPr>
              <w:t>Ogólna charakterystyka wewnętrznej organizacji pracy LGD, w tym przyjętych rozwiązań formalno-instytucjonalnych wraz ze zwięzłą informacją wskazującą sposób powstawania poszczególnych procedur, ich kluczowe cele i założenia</w:t>
            </w:r>
            <w:r>
              <w:rPr>
                <w:b/>
                <w:bCs/>
                <w:color w:val="000000"/>
                <w:sz w:val="22"/>
                <w:szCs w:val="22"/>
                <w:lang w:eastAsia="en-US"/>
                <w14:ligatures w14:val="standardContextual"/>
              </w:rPr>
              <w:t>.</w:t>
            </w:r>
          </w:p>
        </w:tc>
      </w:tr>
    </w:tbl>
    <w:p w14:paraId="0A7B6971" w14:textId="77777777" w:rsidR="005C6262" w:rsidRDefault="005C6262" w:rsidP="005C6262">
      <w:pPr>
        <w:pStyle w:val="Default"/>
      </w:pPr>
    </w:p>
    <w:p w14:paraId="6E075402" w14:textId="77777777" w:rsidR="005C6262" w:rsidRPr="005C6262" w:rsidRDefault="005C6262" w:rsidP="005C6262">
      <w:pPr>
        <w:spacing w:line="276" w:lineRule="auto"/>
        <w:jc w:val="both"/>
        <w:rPr>
          <w:sz w:val="22"/>
          <w:szCs w:val="22"/>
        </w:rPr>
      </w:pPr>
      <w:r w:rsidRPr="005C6262">
        <w:rPr>
          <w:sz w:val="22"/>
          <w:szCs w:val="22"/>
        </w:rPr>
        <w:t>Niniejszy rozdział odnosi się do wewnętrznej organizacji pracy LGD oraz zasad realizacji LSR, w szczególności dokonywania wyboru i oceny:</w:t>
      </w:r>
    </w:p>
    <w:p w14:paraId="2A2EC923" w14:textId="16F3F25C" w:rsidR="005C6262" w:rsidRPr="00542901" w:rsidRDefault="005C6262" w:rsidP="005C6262">
      <w:pPr>
        <w:spacing w:line="276" w:lineRule="auto"/>
        <w:jc w:val="both"/>
        <w:rPr>
          <w:sz w:val="22"/>
          <w:szCs w:val="22"/>
        </w:rPr>
      </w:pPr>
      <w:r w:rsidRPr="005C6262">
        <w:rPr>
          <w:sz w:val="22"/>
          <w:szCs w:val="22"/>
        </w:rPr>
        <w:t xml:space="preserve">- operacji realizowanych przez podmioty inne niż </w:t>
      </w:r>
      <w:r w:rsidRPr="00542901">
        <w:rPr>
          <w:sz w:val="22"/>
          <w:szCs w:val="22"/>
        </w:rPr>
        <w:t>LGD (dot. przedsięwzięć LSR:</w:t>
      </w:r>
      <w:r w:rsidR="00542901" w:rsidRPr="00542901">
        <w:rPr>
          <w:sz w:val="22"/>
          <w:szCs w:val="22"/>
        </w:rPr>
        <w:t xml:space="preserve"> P.1.1, P.1.2, P.2.1</w:t>
      </w:r>
      <w:r w:rsidRPr="00542901">
        <w:rPr>
          <w:sz w:val="22"/>
          <w:szCs w:val="22"/>
        </w:rPr>
        <w:t>),</w:t>
      </w:r>
    </w:p>
    <w:p w14:paraId="5FE719A8" w14:textId="6B40B24C" w:rsidR="005C6262" w:rsidRPr="00542901" w:rsidRDefault="005C6262" w:rsidP="005C6262">
      <w:pPr>
        <w:spacing w:line="276" w:lineRule="auto"/>
        <w:jc w:val="both"/>
        <w:rPr>
          <w:sz w:val="22"/>
          <w:szCs w:val="22"/>
        </w:rPr>
      </w:pPr>
      <w:r w:rsidRPr="00542901">
        <w:rPr>
          <w:sz w:val="22"/>
          <w:szCs w:val="22"/>
        </w:rPr>
        <w:t xml:space="preserve">- grantobiorców w ramach projektów grantowych LGD (dot. przedsięwzięć LSR: </w:t>
      </w:r>
      <w:r w:rsidR="00542901" w:rsidRPr="00542901">
        <w:rPr>
          <w:sz w:val="22"/>
          <w:szCs w:val="22"/>
        </w:rPr>
        <w:t>P.1.3, P.2.2, P.3.1, P.3.2, P.3.3, P.3.4</w:t>
      </w:r>
      <w:r w:rsidRPr="00542901">
        <w:rPr>
          <w:sz w:val="22"/>
          <w:szCs w:val="22"/>
        </w:rPr>
        <w:t>).</w:t>
      </w:r>
    </w:p>
    <w:p w14:paraId="3FD028FC" w14:textId="06E19468" w:rsidR="005C6262" w:rsidRPr="005C6262" w:rsidRDefault="005C6262" w:rsidP="005C6262">
      <w:pPr>
        <w:spacing w:line="276" w:lineRule="auto"/>
        <w:jc w:val="both"/>
        <w:rPr>
          <w:sz w:val="22"/>
          <w:szCs w:val="22"/>
        </w:rPr>
      </w:pPr>
      <w:r w:rsidRPr="00542901">
        <w:rPr>
          <w:sz w:val="22"/>
          <w:szCs w:val="22"/>
        </w:rPr>
        <w:t xml:space="preserve">- operacji własnych LGD (dot. przedsięwzięcia LSR: </w:t>
      </w:r>
      <w:r w:rsidR="00542901" w:rsidRPr="00542901">
        <w:rPr>
          <w:sz w:val="22"/>
          <w:szCs w:val="22"/>
        </w:rPr>
        <w:t>P.2.2</w:t>
      </w:r>
      <w:r w:rsidRPr="00542901">
        <w:rPr>
          <w:sz w:val="22"/>
          <w:szCs w:val="22"/>
        </w:rPr>
        <w:t>).</w:t>
      </w:r>
    </w:p>
    <w:p w14:paraId="2FC1150E" w14:textId="5392E7EE" w:rsidR="005C6262" w:rsidRPr="005C6262" w:rsidRDefault="005C6262" w:rsidP="005C6262">
      <w:pPr>
        <w:spacing w:line="276" w:lineRule="auto"/>
        <w:jc w:val="both"/>
        <w:rPr>
          <w:sz w:val="22"/>
          <w:szCs w:val="22"/>
        </w:rPr>
      </w:pPr>
      <w:r w:rsidRPr="005C6262">
        <w:rPr>
          <w:sz w:val="22"/>
          <w:szCs w:val="22"/>
        </w:rPr>
        <w:t xml:space="preserve">Rozdział odwołuje się zatem do procedur wewnętrznych LGD w procesie naboru, oceny i wyboru wniosków w ramach LSR i uwzględnia rozwiązania stosowane zarówno w odniesieniu do projektów realizowanych przez podmioty inne niż LGD, jak również Projektów Grantowych oraz operacji własnych, w stosunku do których beneficjentem jest Lokalna Grupa Działania. </w:t>
      </w:r>
    </w:p>
    <w:p w14:paraId="1D5174D5" w14:textId="77777777" w:rsidR="005C6262" w:rsidRPr="005C6262" w:rsidRDefault="005C6262" w:rsidP="005C6262">
      <w:pPr>
        <w:spacing w:line="276" w:lineRule="auto"/>
        <w:jc w:val="both"/>
        <w:rPr>
          <w:b/>
          <w:bCs/>
          <w:sz w:val="22"/>
          <w:szCs w:val="22"/>
        </w:rPr>
      </w:pPr>
      <w:r w:rsidRPr="005C6262">
        <w:rPr>
          <w:b/>
          <w:bCs/>
          <w:sz w:val="22"/>
          <w:szCs w:val="22"/>
        </w:rPr>
        <w:t>Opis przyjętych rozwiązań – sposób powstawania, kluczowe cele i założenia:</w:t>
      </w:r>
    </w:p>
    <w:p w14:paraId="58FBD270" w14:textId="77777777" w:rsidR="005C6262" w:rsidRPr="005C6262" w:rsidRDefault="005C6262" w:rsidP="005C6262">
      <w:pPr>
        <w:spacing w:line="276" w:lineRule="auto"/>
        <w:jc w:val="both"/>
        <w:rPr>
          <w:sz w:val="22"/>
          <w:szCs w:val="22"/>
        </w:rPr>
      </w:pPr>
      <w:r w:rsidRPr="005C6262">
        <w:rPr>
          <w:sz w:val="22"/>
          <w:szCs w:val="22"/>
        </w:rPr>
        <w:t>Celem procedur jest zapewnienie w całym okresie realizacji LSR jednolitego systemu naboru, oceny i wyboru operacji/grantobiorców, z uwzględnieniem specyfiki poszczególnych funduszy, w ramach których LSR jest finansowana.</w:t>
      </w:r>
    </w:p>
    <w:p w14:paraId="53F74315" w14:textId="1212F959" w:rsidR="005C6262" w:rsidRPr="005C6262" w:rsidRDefault="005C6262" w:rsidP="005C6262">
      <w:pPr>
        <w:spacing w:line="276" w:lineRule="auto"/>
        <w:jc w:val="both"/>
        <w:rPr>
          <w:sz w:val="22"/>
          <w:szCs w:val="22"/>
        </w:rPr>
      </w:pPr>
      <w:r w:rsidRPr="005C6262">
        <w:rPr>
          <w:sz w:val="22"/>
          <w:szCs w:val="22"/>
        </w:rPr>
        <w:t>System naboru wniosków o dofinansowanie oraz procedury dotyczące oceny i wyboru operacji/ grantobiorców będą zgodne z obowiązującymi przepisami. Tworzone będą na podstawie ustawy o RLKS oraz rozporządzeń wdrożeniowych i wytycznych do poszczególnych funduszy. Propozycje procedur wypracowane zostaną</w:t>
      </w:r>
      <w:r>
        <w:rPr>
          <w:sz w:val="22"/>
          <w:szCs w:val="22"/>
        </w:rPr>
        <w:t xml:space="preserve"> m.in.</w:t>
      </w:r>
      <w:r w:rsidRPr="005C6262">
        <w:rPr>
          <w:sz w:val="22"/>
          <w:szCs w:val="22"/>
        </w:rPr>
        <w:t xml:space="preserve"> w oparciu o</w:t>
      </w:r>
      <w:r>
        <w:rPr>
          <w:sz w:val="22"/>
          <w:szCs w:val="22"/>
        </w:rPr>
        <w:t xml:space="preserve"> </w:t>
      </w:r>
      <w:r w:rsidRPr="005C6262">
        <w:rPr>
          <w:sz w:val="22"/>
          <w:szCs w:val="22"/>
        </w:rPr>
        <w:t>dotychczasowe doświadczenia LGD we wdrażaniu LSR z okresu 2014-2020</w:t>
      </w:r>
      <w:r>
        <w:rPr>
          <w:sz w:val="22"/>
          <w:szCs w:val="22"/>
        </w:rPr>
        <w:t>.</w:t>
      </w:r>
    </w:p>
    <w:p w14:paraId="44D37D3E" w14:textId="6034524A" w:rsidR="005C6262" w:rsidRPr="005C6262" w:rsidRDefault="00B46FCE" w:rsidP="005C6262">
      <w:pPr>
        <w:spacing w:line="276" w:lineRule="auto"/>
        <w:jc w:val="both"/>
        <w:rPr>
          <w:sz w:val="22"/>
          <w:szCs w:val="22"/>
        </w:rPr>
      </w:pPr>
      <w:r>
        <w:rPr>
          <w:sz w:val="22"/>
          <w:szCs w:val="22"/>
        </w:rPr>
        <w:t>Procedury wypracowywane będą przez Zarząd, pracowników biura i członków Rady Decyzyjnej. O</w:t>
      </w:r>
      <w:r w:rsidR="005C6262" w:rsidRPr="005C6262">
        <w:rPr>
          <w:sz w:val="22"/>
          <w:szCs w:val="22"/>
        </w:rPr>
        <w:t xml:space="preserve">stateczne procedury umożliwiające ocenę i wybór operacji realizowanych przez podmioty inne niż LGD, operacji własnych LGD oraz grantobiorców w ramach Projektów Grantowych LGD współfinansowanych z PS WPR oraz EFS+ ze środków Programu </w:t>
      </w:r>
      <w:proofErr w:type="spellStart"/>
      <w:r w:rsidR="005C6262" w:rsidRPr="005C6262">
        <w:rPr>
          <w:sz w:val="22"/>
          <w:szCs w:val="22"/>
        </w:rPr>
        <w:t>FEdKP</w:t>
      </w:r>
      <w:proofErr w:type="spellEnd"/>
      <w:r>
        <w:rPr>
          <w:sz w:val="22"/>
          <w:szCs w:val="22"/>
        </w:rPr>
        <w:t>, przyjmowane będą uchwałą Zarządu Partnerstwa.</w:t>
      </w:r>
    </w:p>
    <w:p w14:paraId="00788A4B" w14:textId="3DF054F8" w:rsidR="005C6262" w:rsidRPr="005C6262" w:rsidRDefault="005C6262" w:rsidP="005C6262">
      <w:pPr>
        <w:spacing w:line="276" w:lineRule="auto"/>
        <w:jc w:val="both"/>
        <w:rPr>
          <w:sz w:val="22"/>
          <w:szCs w:val="22"/>
        </w:rPr>
      </w:pPr>
      <w:r w:rsidRPr="005C6262">
        <w:rPr>
          <w:sz w:val="22"/>
          <w:szCs w:val="22"/>
        </w:rPr>
        <w:t xml:space="preserve">Opracowane procedury będą przejrzyste i niedyskryminujące. Ich zapisy pozwolą unikać konfliktu interesów i zapewnią, aby żadna pojedyncza grupa interesu nie kontrolowała decyzji w sprawie wyboru operacji/grantobiorców (zgodnie z Rozporządzeniem Parlamentu Europejskiego I Rady (UE) 2021/1060 z dnia 24 czerwca 2021 r., art. 33). </w:t>
      </w:r>
    </w:p>
    <w:p w14:paraId="2B5E1FC3" w14:textId="77777777" w:rsidR="005C6262" w:rsidRPr="005C6262" w:rsidRDefault="005C6262" w:rsidP="005C6262">
      <w:pPr>
        <w:spacing w:line="276" w:lineRule="auto"/>
        <w:jc w:val="both"/>
        <w:rPr>
          <w:sz w:val="22"/>
          <w:szCs w:val="22"/>
        </w:rPr>
      </w:pPr>
      <w:r w:rsidRPr="005C6262">
        <w:rPr>
          <w:sz w:val="22"/>
          <w:szCs w:val="22"/>
        </w:rPr>
        <w:t xml:space="preserve">Zgodnie z zapisami umowy o warunkach i sposobie realizacji strategii rozwoju lokalnego kierowanego przez społeczność (tzw. umowy ramowej), w terminie 60 dni od dnia jej zawarcia, LGD przekaże Zarządowi Województwa do zatwierdzenia: </w:t>
      </w:r>
    </w:p>
    <w:p w14:paraId="54F53E60" w14:textId="77777777" w:rsidR="005C6262" w:rsidRPr="005C6262" w:rsidRDefault="005C6262" w:rsidP="005C6262">
      <w:pPr>
        <w:spacing w:line="276" w:lineRule="auto"/>
        <w:jc w:val="both"/>
        <w:rPr>
          <w:sz w:val="22"/>
          <w:szCs w:val="22"/>
        </w:rPr>
      </w:pPr>
      <w:r w:rsidRPr="005C6262">
        <w:rPr>
          <w:sz w:val="22"/>
          <w:szCs w:val="22"/>
        </w:rPr>
        <w:t xml:space="preserve">- procedury wyboru i oceny operacji w ramach LSR (w tym operacji własnych), </w:t>
      </w:r>
    </w:p>
    <w:p w14:paraId="5F66D99A" w14:textId="77777777" w:rsidR="005C6262" w:rsidRPr="005C6262" w:rsidRDefault="005C6262" w:rsidP="005C6262">
      <w:pPr>
        <w:spacing w:line="276" w:lineRule="auto"/>
        <w:jc w:val="both"/>
        <w:rPr>
          <w:sz w:val="22"/>
          <w:szCs w:val="22"/>
        </w:rPr>
      </w:pPr>
      <w:r w:rsidRPr="005C6262">
        <w:rPr>
          <w:sz w:val="22"/>
          <w:szCs w:val="22"/>
        </w:rPr>
        <w:t>- procedury ustalania niebudzących wątpliwości interpretacyjnych kryteriów wyboru operacji,</w:t>
      </w:r>
    </w:p>
    <w:p w14:paraId="07B6E0AF" w14:textId="77777777" w:rsidR="005C6262" w:rsidRPr="005C6262" w:rsidRDefault="005C6262" w:rsidP="005C6262">
      <w:pPr>
        <w:spacing w:line="276" w:lineRule="auto"/>
        <w:jc w:val="both"/>
        <w:rPr>
          <w:sz w:val="22"/>
          <w:szCs w:val="22"/>
        </w:rPr>
      </w:pPr>
      <w:r w:rsidRPr="005C6262">
        <w:rPr>
          <w:sz w:val="22"/>
          <w:szCs w:val="22"/>
        </w:rPr>
        <w:t>- procedury wyboru i oceny grantobiorców uwzględniające kryteria wyboru grantobiorców w ramach projektów grantowych, niebudzący wątpliwości interpretacyjnych szczegółowy opis wyjaśniający ich znaczenie oraz sposób oceny wraz z procedurą ustalania lub zmiany tych kryteriów,</w:t>
      </w:r>
    </w:p>
    <w:p w14:paraId="0DD65718" w14:textId="77777777" w:rsidR="005C6262" w:rsidRPr="005C6262" w:rsidRDefault="005C6262" w:rsidP="005C6262">
      <w:pPr>
        <w:spacing w:line="276" w:lineRule="auto"/>
        <w:jc w:val="both"/>
        <w:rPr>
          <w:sz w:val="22"/>
          <w:szCs w:val="22"/>
        </w:rPr>
      </w:pPr>
      <w:r w:rsidRPr="005C6262">
        <w:rPr>
          <w:sz w:val="22"/>
          <w:szCs w:val="22"/>
        </w:rPr>
        <w:t xml:space="preserve">- Regulamin organu decyzyjnego, tj. Rady LGD. </w:t>
      </w:r>
    </w:p>
    <w:p w14:paraId="72D7EC10" w14:textId="77777777" w:rsidR="005C6262" w:rsidRPr="005C6262" w:rsidRDefault="005C6262" w:rsidP="005C6262">
      <w:pPr>
        <w:spacing w:line="276" w:lineRule="auto"/>
        <w:jc w:val="both"/>
        <w:rPr>
          <w:sz w:val="22"/>
          <w:szCs w:val="22"/>
        </w:rPr>
      </w:pPr>
      <w:r w:rsidRPr="005C6262">
        <w:rPr>
          <w:sz w:val="22"/>
          <w:szCs w:val="22"/>
        </w:rPr>
        <w:t xml:space="preserve">Zgodnie ze statutem LGD organem decyzyjnym, do którego wyłącznej kompetencji należy ocena i wybór operacji/ grantobiorców do finansowania, jest Rada LGD. Rada LGD rozpatruje wnioski o dofinansowanie operacji/ o powierzenie grantów i podejmuje decyzje w ich sprawie podczas swoich posiedzeń zgodnie z Regulaminem Rady LGD. Regulamin Rady LGD określa szczegółowo tryb zwoływania oraz pracy Rady LGD, w tym podejmowania decyzji, jest więc nierozłącznym elementem procedur. Rada LGD dokonywać będzie oceny i wyboru wniosków do finansowania w oparciu o wskazane powyżej procedury oraz przepisy prawa, w szczególności odnoszące się do poszczególnych funduszy, w ramach których finansowana jest LSR. </w:t>
      </w:r>
    </w:p>
    <w:p w14:paraId="35EA4284" w14:textId="77777777" w:rsidR="00A4505C" w:rsidRDefault="00A4505C" w:rsidP="005C6262">
      <w:pPr>
        <w:spacing w:line="276" w:lineRule="auto"/>
        <w:jc w:val="both"/>
        <w:rPr>
          <w:b/>
          <w:bCs/>
          <w:sz w:val="22"/>
          <w:szCs w:val="22"/>
        </w:rPr>
      </w:pPr>
    </w:p>
    <w:p w14:paraId="5F37E019" w14:textId="7B563989" w:rsidR="005C6262" w:rsidRPr="005C6262" w:rsidRDefault="005C6262" w:rsidP="005C6262">
      <w:pPr>
        <w:spacing w:line="276" w:lineRule="auto"/>
        <w:jc w:val="both"/>
        <w:rPr>
          <w:b/>
          <w:bCs/>
          <w:sz w:val="22"/>
          <w:szCs w:val="22"/>
        </w:rPr>
      </w:pPr>
      <w:r w:rsidRPr="005C6262">
        <w:rPr>
          <w:b/>
          <w:bCs/>
          <w:sz w:val="22"/>
          <w:szCs w:val="22"/>
        </w:rPr>
        <w:lastRenderedPageBreak/>
        <w:t>ZAŁOŻENIA WSTĘPNE:</w:t>
      </w:r>
    </w:p>
    <w:p w14:paraId="7D9D0CA0" w14:textId="77777777" w:rsidR="005C6262" w:rsidRPr="005C6262" w:rsidRDefault="005C6262" w:rsidP="005C6262">
      <w:pPr>
        <w:spacing w:line="276" w:lineRule="auto"/>
        <w:jc w:val="both"/>
        <w:rPr>
          <w:sz w:val="22"/>
          <w:szCs w:val="22"/>
        </w:rPr>
      </w:pPr>
      <w:r w:rsidRPr="005C6262">
        <w:rPr>
          <w:sz w:val="22"/>
          <w:szCs w:val="22"/>
        </w:rPr>
        <w:t>W opisie procedur dotyczących oceny i wyboru operacji (w tym operacji własnych LGD)/ grantobiorców do finansowania określone zostaną m.in.:</w:t>
      </w:r>
    </w:p>
    <w:p w14:paraId="0CFA4566" w14:textId="77777777" w:rsidR="005C6262" w:rsidRPr="005C6262" w:rsidRDefault="005C6262" w:rsidP="005C6262">
      <w:pPr>
        <w:spacing w:line="276" w:lineRule="auto"/>
        <w:jc w:val="both"/>
        <w:rPr>
          <w:sz w:val="22"/>
          <w:szCs w:val="22"/>
        </w:rPr>
      </w:pPr>
      <w:r w:rsidRPr="005C6262">
        <w:rPr>
          <w:sz w:val="22"/>
          <w:szCs w:val="22"/>
        </w:rPr>
        <w:t xml:space="preserve">1. sposób udostępniania procedur do wiadomości publicznej; </w:t>
      </w:r>
    </w:p>
    <w:p w14:paraId="7845037D" w14:textId="77777777" w:rsidR="005C6262" w:rsidRPr="005C6262" w:rsidRDefault="005C6262" w:rsidP="005C6262">
      <w:pPr>
        <w:spacing w:line="276" w:lineRule="auto"/>
        <w:jc w:val="both"/>
        <w:rPr>
          <w:sz w:val="22"/>
          <w:szCs w:val="22"/>
        </w:rPr>
      </w:pPr>
      <w:r w:rsidRPr="005C6262">
        <w:rPr>
          <w:sz w:val="22"/>
          <w:szCs w:val="22"/>
        </w:rPr>
        <w:t>2. sposób organizacji naboru wniosków;</w:t>
      </w:r>
    </w:p>
    <w:p w14:paraId="0AA3BD69" w14:textId="77777777" w:rsidR="005C6262" w:rsidRPr="005C6262" w:rsidRDefault="005C6262" w:rsidP="005C6262">
      <w:pPr>
        <w:spacing w:line="276" w:lineRule="auto"/>
        <w:jc w:val="both"/>
        <w:rPr>
          <w:sz w:val="22"/>
          <w:szCs w:val="22"/>
        </w:rPr>
      </w:pPr>
      <w:r w:rsidRPr="005C6262">
        <w:rPr>
          <w:sz w:val="22"/>
          <w:szCs w:val="22"/>
        </w:rPr>
        <w:t>3. zasady podejmowania decyzji w sprawie wyboru operacji/ grantobiorców, w tym: ocena wniosków, dokumentowanie oceny, wzory dokumentów;</w:t>
      </w:r>
    </w:p>
    <w:p w14:paraId="46A6274E" w14:textId="77777777" w:rsidR="005C6262" w:rsidRPr="005C6262" w:rsidRDefault="005C6262" w:rsidP="005C6262">
      <w:pPr>
        <w:spacing w:line="276" w:lineRule="auto"/>
        <w:jc w:val="both"/>
        <w:rPr>
          <w:sz w:val="22"/>
          <w:szCs w:val="22"/>
        </w:rPr>
      </w:pPr>
      <w:r w:rsidRPr="005C6262">
        <w:rPr>
          <w:sz w:val="22"/>
          <w:szCs w:val="22"/>
        </w:rPr>
        <w:t>4. zasady ustalania kwot wsparcia dla danej operacji/ grantobiorcy;</w:t>
      </w:r>
    </w:p>
    <w:p w14:paraId="6F3EC415" w14:textId="77777777" w:rsidR="005C6262" w:rsidRPr="005C6262" w:rsidRDefault="005C6262" w:rsidP="005C6262">
      <w:pPr>
        <w:spacing w:line="276" w:lineRule="auto"/>
        <w:jc w:val="both"/>
        <w:rPr>
          <w:sz w:val="22"/>
          <w:szCs w:val="22"/>
        </w:rPr>
      </w:pPr>
      <w:r w:rsidRPr="005C6262">
        <w:rPr>
          <w:sz w:val="22"/>
          <w:szCs w:val="22"/>
        </w:rPr>
        <w:t>5. sposób podawania do publicznej wiadomości protokołów z posiedzeń Rady LGD;</w:t>
      </w:r>
    </w:p>
    <w:p w14:paraId="55F55748" w14:textId="77777777" w:rsidR="005C6262" w:rsidRPr="005C6262" w:rsidRDefault="005C6262" w:rsidP="005C6262">
      <w:pPr>
        <w:spacing w:line="276" w:lineRule="auto"/>
        <w:jc w:val="both"/>
        <w:rPr>
          <w:sz w:val="22"/>
          <w:szCs w:val="22"/>
        </w:rPr>
      </w:pPr>
      <w:r w:rsidRPr="005C6262">
        <w:rPr>
          <w:sz w:val="22"/>
          <w:szCs w:val="22"/>
        </w:rPr>
        <w:t>6. szczegółowy sposób informowania o wynikach oceny i możliwości wniesienia protestu/ złożenia odwołania;</w:t>
      </w:r>
    </w:p>
    <w:p w14:paraId="40225686" w14:textId="77777777" w:rsidR="005C6262" w:rsidRPr="005C6262" w:rsidRDefault="005C6262" w:rsidP="005C6262">
      <w:pPr>
        <w:spacing w:line="276" w:lineRule="auto"/>
        <w:jc w:val="both"/>
        <w:rPr>
          <w:sz w:val="22"/>
          <w:szCs w:val="22"/>
        </w:rPr>
      </w:pPr>
      <w:r w:rsidRPr="005C6262">
        <w:rPr>
          <w:sz w:val="22"/>
          <w:szCs w:val="22"/>
        </w:rPr>
        <w:t>7. procedury realizacji projektów grantowych.</w:t>
      </w:r>
    </w:p>
    <w:p w14:paraId="005E25B4" w14:textId="77777777" w:rsidR="005C6262" w:rsidRPr="005C6262" w:rsidRDefault="005C6262" w:rsidP="005C6262">
      <w:pPr>
        <w:spacing w:line="276" w:lineRule="auto"/>
        <w:jc w:val="both"/>
        <w:rPr>
          <w:sz w:val="22"/>
          <w:szCs w:val="22"/>
        </w:rPr>
      </w:pPr>
      <w:r w:rsidRPr="005C6262">
        <w:rPr>
          <w:sz w:val="22"/>
          <w:szCs w:val="22"/>
        </w:rPr>
        <w:t xml:space="preserve">Przyjęte przez LGD w całym procesie naboru, oceny i wyboru wniosków o dofinansowanie operacji/ o powierzenie grantów </w:t>
      </w:r>
      <w:r w:rsidRPr="005C6262">
        <w:rPr>
          <w:b/>
          <w:bCs/>
          <w:sz w:val="22"/>
          <w:szCs w:val="22"/>
        </w:rPr>
        <w:t>rozwiązania formalno-instytucjonalne</w:t>
      </w:r>
      <w:r w:rsidRPr="005C6262">
        <w:rPr>
          <w:sz w:val="22"/>
          <w:szCs w:val="22"/>
        </w:rPr>
        <w:t xml:space="preserve"> będą zgodne z przepisami prawa oraz:</w:t>
      </w:r>
    </w:p>
    <w:p w14:paraId="36D927C2" w14:textId="77777777" w:rsidR="005C6262" w:rsidRPr="005C6262" w:rsidRDefault="005C6262" w:rsidP="005C6262">
      <w:pPr>
        <w:spacing w:line="276" w:lineRule="auto"/>
        <w:jc w:val="both"/>
        <w:rPr>
          <w:sz w:val="22"/>
          <w:szCs w:val="22"/>
        </w:rPr>
      </w:pPr>
      <w:r w:rsidRPr="005C6262">
        <w:rPr>
          <w:sz w:val="22"/>
          <w:szCs w:val="22"/>
        </w:rPr>
        <w:t>a. będą niedyskryminujące i przejrzyste;</w:t>
      </w:r>
    </w:p>
    <w:p w14:paraId="43D70E40" w14:textId="77777777" w:rsidR="005C6262" w:rsidRPr="005C6262" w:rsidRDefault="005C6262" w:rsidP="005C6262">
      <w:pPr>
        <w:spacing w:line="276" w:lineRule="auto"/>
        <w:jc w:val="both"/>
        <w:rPr>
          <w:sz w:val="22"/>
          <w:szCs w:val="22"/>
        </w:rPr>
      </w:pPr>
      <w:r w:rsidRPr="005C6262">
        <w:rPr>
          <w:sz w:val="22"/>
          <w:szCs w:val="22"/>
        </w:rPr>
        <w:t>b. pozwolą unikać konfliktu interesów;</w:t>
      </w:r>
    </w:p>
    <w:p w14:paraId="2C4A8E22" w14:textId="77777777" w:rsidR="005C6262" w:rsidRPr="005C6262" w:rsidRDefault="005C6262" w:rsidP="005C6262">
      <w:pPr>
        <w:spacing w:line="276" w:lineRule="auto"/>
        <w:jc w:val="both"/>
        <w:rPr>
          <w:sz w:val="22"/>
          <w:szCs w:val="22"/>
        </w:rPr>
      </w:pPr>
      <w:r w:rsidRPr="005C6262">
        <w:rPr>
          <w:sz w:val="22"/>
          <w:szCs w:val="22"/>
        </w:rPr>
        <w:t>c. będą przewidywać regulacje zapewniające zachowanie parytetów tak, aby żadna pojedyncza grupa interesu nie kontrolowała decyzji w sprawie wyboru;</w:t>
      </w:r>
    </w:p>
    <w:p w14:paraId="433B82DF" w14:textId="77777777" w:rsidR="005C6262" w:rsidRPr="005C6262" w:rsidRDefault="005C6262" w:rsidP="005C6262">
      <w:pPr>
        <w:spacing w:line="276" w:lineRule="auto"/>
        <w:jc w:val="both"/>
        <w:rPr>
          <w:sz w:val="22"/>
          <w:szCs w:val="22"/>
        </w:rPr>
      </w:pPr>
      <w:r w:rsidRPr="005C6262">
        <w:rPr>
          <w:sz w:val="22"/>
          <w:szCs w:val="22"/>
        </w:rPr>
        <w:t>d. będą szczegółowo regulować sytuacje wyjątkowe np. związane z uzyskaniem przez operację/grantobiorcę równej liczby punktów;</w:t>
      </w:r>
    </w:p>
    <w:p w14:paraId="5D187AA7" w14:textId="77777777" w:rsidR="005C6262" w:rsidRPr="005C6262" w:rsidRDefault="005C6262" w:rsidP="005C6262">
      <w:pPr>
        <w:spacing w:line="276" w:lineRule="auto"/>
        <w:jc w:val="both"/>
        <w:rPr>
          <w:sz w:val="22"/>
          <w:szCs w:val="22"/>
        </w:rPr>
      </w:pPr>
      <w:r w:rsidRPr="005C6262">
        <w:rPr>
          <w:sz w:val="22"/>
          <w:szCs w:val="22"/>
        </w:rPr>
        <w:t>e. zapewnią stosowanie tych samych kryteriów w całym procesie wyboru w ramach danego naboru;</w:t>
      </w:r>
    </w:p>
    <w:p w14:paraId="0F264A1D" w14:textId="77777777" w:rsidR="005C6262" w:rsidRPr="005C6262" w:rsidRDefault="005C6262" w:rsidP="005C6262">
      <w:pPr>
        <w:spacing w:line="276" w:lineRule="auto"/>
        <w:jc w:val="both"/>
        <w:rPr>
          <w:sz w:val="22"/>
          <w:szCs w:val="22"/>
        </w:rPr>
      </w:pPr>
      <w:r w:rsidRPr="005C6262">
        <w:rPr>
          <w:sz w:val="22"/>
          <w:szCs w:val="22"/>
        </w:rPr>
        <w:t>f. określą tryb wniesienia przez wnioskodawców protestu do Samorządu Województwa Kujawsko-Pomorskiego (wnioskodawcy inni niż LGD) lub odwołania od decyzji Rady LGD (dotyczy Grantobiorców);</w:t>
      </w:r>
    </w:p>
    <w:p w14:paraId="4AF5EE29" w14:textId="77777777" w:rsidR="005C6262" w:rsidRPr="005C6262" w:rsidRDefault="005C6262" w:rsidP="005C6262">
      <w:pPr>
        <w:spacing w:line="276" w:lineRule="auto"/>
        <w:jc w:val="both"/>
        <w:rPr>
          <w:sz w:val="22"/>
          <w:szCs w:val="22"/>
        </w:rPr>
      </w:pPr>
      <w:r w:rsidRPr="005C6262">
        <w:rPr>
          <w:sz w:val="22"/>
          <w:szCs w:val="22"/>
        </w:rPr>
        <w:t>g. uwzględnią ustanowienie osoby/ komisji, której zadaniem będzie czuwanie nad prawidłowym przebiegiem całego procesu wyboru i oceny np. opiekuna procesu decyzyjnego;</w:t>
      </w:r>
    </w:p>
    <w:p w14:paraId="57BE7A80" w14:textId="77777777" w:rsidR="005C6262" w:rsidRPr="005C6262" w:rsidRDefault="005C6262" w:rsidP="005C6262">
      <w:pPr>
        <w:spacing w:line="276" w:lineRule="auto"/>
        <w:jc w:val="both"/>
        <w:rPr>
          <w:sz w:val="22"/>
          <w:szCs w:val="22"/>
        </w:rPr>
      </w:pPr>
      <w:r w:rsidRPr="005C6262">
        <w:rPr>
          <w:sz w:val="22"/>
          <w:szCs w:val="22"/>
        </w:rPr>
        <w:t>h. dotyczyć będą także realizacji operacji własnych, a także projektów grantowych, w tym również sposobu ich rozliczania, monitoringu i kontroli grantów.</w:t>
      </w:r>
    </w:p>
    <w:p w14:paraId="7408481F" w14:textId="4C17560F" w:rsidR="00767F52" w:rsidRDefault="00767F52" w:rsidP="00767F52"/>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712"/>
        <w:gridCol w:w="9209"/>
      </w:tblGrid>
      <w:tr w:rsidR="00767F52" w:rsidRPr="00E61DDD" w14:paraId="26DFE669" w14:textId="77777777" w:rsidTr="00915FAB">
        <w:tc>
          <w:tcPr>
            <w:tcW w:w="626" w:type="dxa"/>
            <w:shd w:val="clear" w:color="auto" w:fill="FF9966"/>
          </w:tcPr>
          <w:p w14:paraId="7CC3B8B5" w14:textId="093C0A8E" w:rsidR="00767F52" w:rsidRPr="00E61DDD" w:rsidRDefault="00767F52" w:rsidP="00915FAB">
            <w:pPr>
              <w:suppressAutoHyphens w:val="0"/>
              <w:autoSpaceDE w:val="0"/>
              <w:autoSpaceDN w:val="0"/>
              <w:adjustRightInd w:val="0"/>
              <w:spacing w:line="276" w:lineRule="auto"/>
              <w:rPr>
                <w:b/>
                <w:bCs/>
                <w:color w:val="000000"/>
                <w:sz w:val="22"/>
                <w:szCs w:val="22"/>
                <w:lang w:eastAsia="en-US"/>
                <w14:ligatures w14:val="standardContextual"/>
              </w:rPr>
            </w:pPr>
            <w:r w:rsidRPr="00662ABA">
              <w:rPr>
                <w:b/>
                <w:bCs/>
                <w:color w:val="FF0000"/>
                <w:sz w:val="22"/>
                <w:szCs w:val="22"/>
                <w:lang w:eastAsia="en-US"/>
                <w14:ligatures w14:val="standardContextual"/>
              </w:rPr>
              <w:t>VII.</w:t>
            </w:r>
            <w:r w:rsidR="00662ABA" w:rsidRPr="00662ABA">
              <w:rPr>
                <w:b/>
                <w:bCs/>
                <w:color w:val="FF0000"/>
                <w:sz w:val="22"/>
                <w:szCs w:val="22"/>
                <w:lang w:eastAsia="en-US"/>
                <w14:ligatures w14:val="standardContextual"/>
              </w:rPr>
              <w:t>2</w:t>
            </w:r>
            <w:r w:rsidRPr="00662ABA">
              <w:rPr>
                <w:b/>
                <w:bCs/>
                <w:color w:val="FF0000"/>
                <w:sz w:val="22"/>
                <w:szCs w:val="22"/>
                <w:lang w:eastAsia="en-US"/>
                <w14:ligatures w14:val="standardContextual"/>
              </w:rPr>
              <w:t xml:space="preserve"> </w:t>
            </w:r>
          </w:p>
        </w:tc>
        <w:tc>
          <w:tcPr>
            <w:tcW w:w="9568" w:type="dxa"/>
            <w:shd w:val="clear" w:color="auto" w:fill="FF9966"/>
          </w:tcPr>
          <w:p w14:paraId="7B91E3DF" w14:textId="18B75FC1" w:rsidR="00767F52" w:rsidRPr="00E61DDD" w:rsidRDefault="00767F52" w:rsidP="0032450B">
            <w:pPr>
              <w:suppressAutoHyphens w:val="0"/>
              <w:autoSpaceDE w:val="0"/>
              <w:autoSpaceDN w:val="0"/>
              <w:adjustRightInd w:val="0"/>
              <w:spacing w:line="276" w:lineRule="auto"/>
              <w:jc w:val="both"/>
              <w:rPr>
                <w:b/>
                <w:bCs/>
                <w:color w:val="000000"/>
                <w:sz w:val="22"/>
                <w:szCs w:val="22"/>
                <w:lang w:eastAsia="en-US"/>
                <w14:ligatures w14:val="standardContextual"/>
              </w:rPr>
            </w:pPr>
            <w:r w:rsidRPr="00767F52">
              <w:rPr>
                <w:b/>
                <w:bCs/>
                <w:color w:val="000000"/>
                <w:sz w:val="22"/>
                <w:szCs w:val="22"/>
                <w:lang w:eastAsia="en-US"/>
                <w14:ligatures w14:val="standardContextual"/>
              </w:rPr>
              <w:t>Sposób ustanawiania i zmiany kryteriów wyboru zgodnie z wymogami określonymi dla programów, w ramach których planowane jest finansowanie LSR z uwzględnieniem powiązania kryteriów wyboru z diagnozą obszaru, celami i wskaźnikami</w:t>
            </w:r>
            <w:r>
              <w:rPr>
                <w:b/>
                <w:bCs/>
                <w:color w:val="000000"/>
                <w:sz w:val="22"/>
                <w:szCs w:val="22"/>
                <w:lang w:eastAsia="en-US"/>
                <w14:ligatures w14:val="standardContextual"/>
              </w:rPr>
              <w:t>.</w:t>
            </w:r>
          </w:p>
        </w:tc>
      </w:tr>
    </w:tbl>
    <w:p w14:paraId="7697227B" w14:textId="77777777" w:rsidR="00767F52" w:rsidRDefault="00767F52" w:rsidP="00767F52">
      <w:pPr>
        <w:pStyle w:val="Default"/>
      </w:pPr>
    </w:p>
    <w:p w14:paraId="0B294B6E" w14:textId="77777777" w:rsidR="0032450B" w:rsidRPr="004902EC" w:rsidRDefault="0032450B" w:rsidP="00414568">
      <w:pPr>
        <w:pStyle w:val="Default"/>
        <w:spacing w:line="276" w:lineRule="auto"/>
        <w:jc w:val="both"/>
        <w:rPr>
          <w:rFonts w:ascii="Times New Roman" w:hAnsi="Times New Roman" w:cs="Times New Roman"/>
          <w:b/>
          <w:bCs/>
          <w:sz w:val="22"/>
          <w:szCs w:val="22"/>
        </w:rPr>
      </w:pPr>
      <w:r w:rsidRPr="004902EC">
        <w:rPr>
          <w:rFonts w:ascii="Times New Roman" w:hAnsi="Times New Roman" w:cs="Times New Roman"/>
          <w:b/>
          <w:bCs/>
          <w:sz w:val="22"/>
          <w:szCs w:val="22"/>
        </w:rPr>
        <w:t>Ustanawianie lokalnych kryteriów wyboru oraz ich powiązanie z diagnozą obszaru, celami i wskaźnikami</w:t>
      </w:r>
    </w:p>
    <w:p w14:paraId="4A3F6572" w14:textId="243AE7B3" w:rsidR="0032450B" w:rsidRPr="004902EC" w:rsidRDefault="0032450B" w:rsidP="00414568">
      <w:pPr>
        <w:pStyle w:val="Default"/>
        <w:spacing w:line="276" w:lineRule="auto"/>
        <w:jc w:val="both"/>
        <w:rPr>
          <w:rFonts w:ascii="Times New Roman" w:hAnsi="Times New Roman" w:cs="Times New Roman"/>
          <w:sz w:val="22"/>
          <w:szCs w:val="22"/>
        </w:rPr>
      </w:pPr>
      <w:r w:rsidRPr="004902EC">
        <w:rPr>
          <w:rFonts w:ascii="Times New Roman" w:hAnsi="Times New Roman" w:cs="Times New Roman"/>
          <w:sz w:val="22"/>
          <w:szCs w:val="22"/>
        </w:rPr>
        <w:t xml:space="preserve">Wstępne założenia dot. </w:t>
      </w:r>
      <w:r w:rsidR="000E4DA3" w:rsidRPr="004902EC">
        <w:rPr>
          <w:rFonts w:ascii="Times New Roman" w:hAnsi="Times New Roman" w:cs="Times New Roman"/>
          <w:sz w:val="22"/>
          <w:szCs w:val="22"/>
        </w:rPr>
        <w:t xml:space="preserve">najważniejszych </w:t>
      </w:r>
      <w:r w:rsidRPr="004902EC">
        <w:rPr>
          <w:rFonts w:ascii="Times New Roman" w:hAnsi="Times New Roman" w:cs="Times New Roman"/>
          <w:sz w:val="22"/>
          <w:szCs w:val="22"/>
        </w:rPr>
        <w:t xml:space="preserve">lokalnych kryteriów wyboru (kryteriów punktowych) sformułowane zostały na bazie diagnozy obszaru objętego LSR. Kryteria, podobnie jak procedury, przyjmowane są uchwałą Zarządu Partnerstwa. </w:t>
      </w:r>
    </w:p>
    <w:p w14:paraId="7D239FE0" w14:textId="77777777" w:rsidR="0032450B" w:rsidRPr="00414568" w:rsidRDefault="0032450B" w:rsidP="00414568">
      <w:pPr>
        <w:pStyle w:val="Default"/>
        <w:spacing w:line="276" w:lineRule="auto"/>
        <w:jc w:val="both"/>
        <w:rPr>
          <w:rFonts w:ascii="Times New Roman" w:hAnsi="Times New Roman" w:cs="Times New Roman"/>
          <w:sz w:val="22"/>
          <w:szCs w:val="22"/>
        </w:rPr>
      </w:pPr>
      <w:r w:rsidRPr="004902EC">
        <w:rPr>
          <w:rFonts w:ascii="Times New Roman" w:hAnsi="Times New Roman" w:cs="Times New Roman"/>
          <w:sz w:val="22"/>
          <w:szCs w:val="22"/>
        </w:rPr>
        <w:t>Jak wspomniano już wcześniej, zgodnie z zapisami umowy ramowej LGD w terminie 60 dni od dnia jej zawarcia przekaże Zarządowi Województwa do zatwierdzenia zarówno procedury ustalania niebudzących wątpliwości interpretacyjnych kryteriów wyboru operacji (w tym operacji własnych), jak również kryteria wyboru grantobiorców w ramach projektów grantowych</w:t>
      </w:r>
      <w:r w:rsidRPr="00414568">
        <w:rPr>
          <w:rFonts w:ascii="Times New Roman" w:hAnsi="Times New Roman" w:cs="Times New Roman"/>
          <w:sz w:val="22"/>
          <w:szCs w:val="22"/>
        </w:rPr>
        <w:t xml:space="preserve"> LGD.</w:t>
      </w:r>
    </w:p>
    <w:p w14:paraId="5AB94FEE" w14:textId="10DDA159" w:rsidR="0032450B" w:rsidRPr="00414568" w:rsidRDefault="00FF4CFD" w:rsidP="00414568">
      <w:pPr>
        <w:pStyle w:val="Default"/>
        <w:spacing w:line="276" w:lineRule="auto"/>
        <w:jc w:val="both"/>
        <w:rPr>
          <w:rFonts w:ascii="Times New Roman" w:hAnsi="Times New Roman" w:cs="Times New Roman"/>
          <w:sz w:val="22"/>
          <w:szCs w:val="22"/>
        </w:rPr>
      </w:pPr>
      <w:r w:rsidRPr="00414568">
        <w:rPr>
          <w:rFonts w:ascii="Times New Roman" w:hAnsi="Times New Roman" w:cs="Times New Roman"/>
          <w:sz w:val="22"/>
          <w:szCs w:val="22"/>
        </w:rPr>
        <w:t>Z</w:t>
      </w:r>
      <w:r w:rsidR="0032450B" w:rsidRPr="00414568">
        <w:rPr>
          <w:rFonts w:ascii="Times New Roman" w:hAnsi="Times New Roman" w:cs="Times New Roman"/>
          <w:sz w:val="22"/>
          <w:szCs w:val="22"/>
        </w:rPr>
        <w:t xml:space="preserve"> uwagi na specyfikę możliwych do realizacji operacji, mogą zostać wyróżnione jeszcze odrębne zestawy kryteriów np. odrębne dla Wnioskodawców podejmujących lub rozwijających działalność gospodarczą oraz odrębne dla pozarolniczych funkcji gospodarstw rolnych.</w:t>
      </w:r>
    </w:p>
    <w:p w14:paraId="123C4B89" w14:textId="44977065" w:rsidR="0032450B" w:rsidRPr="00414568" w:rsidRDefault="0032450B" w:rsidP="00414568">
      <w:pPr>
        <w:pStyle w:val="Default"/>
        <w:spacing w:line="276" w:lineRule="auto"/>
        <w:jc w:val="both"/>
        <w:rPr>
          <w:rFonts w:ascii="Times New Roman" w:hAnsi="Times New Roman" w:cs="Times New Roman"/>
          <w:sz w:val="22"/>
          <w:szCs w:val="22"/>
        </w:rPr>
      </w:pPr>
      <w:r w:rsidRPr="00414568">
        <w:rPr>
          <w:rFonts w:ascii="Times New Roman" w:hAnsi="Times New Roman" w:cs="Times New Roman"/>
          <w:sz w:val="22"/>
          <w:szCs w:val="22"/>
        </w:rPr>
        <w:t>Ws</w:t>
      </w:r>
      <w:r w:rsidR="00414568">
        <w:rPr>
          <w:rFonts w:ascii="Times New Roman" w:hAnsi="Times New Roman" w:cs="Times New Roman"/>
          <w:sz w:val="22"/>
          <w:szCs w:val="22"/>
        </w:rPr>
        <w:t xml:space="preserve">kazane </w:t>
      </w:r>
      <w:r w:rsidRPr="00414568">
        <w:rPr>
          <w:rFonts w:ascii="Times New Roman" w:hAnsi="Times New Roman" w:cs="Times New Roman"/>
          <w:sz w:val="22"/>
          <w:szCs w:val="22"/>
        </w:rPr>
        <w:t xml:space="preserve">kryteria </w:t>
      </w:r>
      <w:r w:rsidR="00414568">
        <w:rPr>
          <w:rFonts w:ascii="Times New Roman" w:hAnsi="Times New Roman" w:cs="Times New Roman"/>
          <w:sz w:val="22"/>
          <w:szCs w:val="22"/>
        </w:rPr>
        <w:t xml:space="preserve">(najistotniejsze) </w:t>
      </w:r>
      <w:r w:rsidRPr="00414568">
        <w:rPr>
          <w:rFonts w:ascii="Times New Roman" w:hAnsi="Times New Roman" w:cs="Times New Roman"/>
          <w:sz w:val="22"/>
          <w:szCs w:val="22"/>
        </w:rPr>
        <w:t>zostały ustalone zgodnie z wymogami określonymi dla poszczególnych funduszy, w ramach których finansowana jest LSR, i warunkują wybór operacji/ grantobiorców, które w jak największym stopniu przyczynią się do realizacji przyjętych w LSR wskaźników produktu i rezultatu, a tym samym do realizacji założonych celów LSR.</w:t>
      </w:r>
    </w:p>
    <w:p w14:paraId="2E2A73BA" w14:textId="676018CC" w:rsidR="0032450B" w:rsidRPr="00414568" w:rsidRDefault="0032450B" w:rsidP="00414568">
      <w:pPr>
        <w:pStyle w:val="Default"/>
        <w:spacing w:line="276" w:lineRule="auto"/>
        <w:jc w:val="both"/>
        <w:rPr>
          <w:rFonts w:ascii="Times New Roman" w:hAnsi="Times New Roman" w:cs="Times New Roman"/>
          <w:sz w:val="22"/>
          <w:szCs w:val="22"/>
        </w:rPr>
      </w:pPr>
      <w:r w:rsidRPr="00414568">
        <w:rPr>
          <w:rFonts w:ascii="Times New Roman" w:hAnsi="Times New Roman" w:cs="Times New Roman"/>
          <w:sz w:val="22"/>
          <w:szCs w:val="22"/>
        </w:rPr>
        <w:t>Propozycje kryteriów są ściśle powiązane z diagnozą obszaru (adekwatne do diagnozy) oraz przyczyniają się do osiągnięcia założonych w ramach LSR celów</w:t>
      </w:r>
      <w:r w:rsidR="00414568">
        <w:rPr>
          <w:rFonts w:ascii="Times New Roman" w:hAnsi="Times New Roman" w:cs="Times New Roman"/>
          <w:sz w:val="22"/>
          <w:szCs w:val="22"/>
        </w:rPr>
        <w:t>.</w:t>
      </w:r>
    </w:p>
    <w:p w14:paraId="782A195D" w14:textId="77777777" w:rsidR="00D56111" w:rsidRDefault="00D56111" w:rsidP="0032450B">
      <w:pPr>
        <w:pStyle w:val="Default"/>
        <w:jc w:val="both"/>
        <w:rPr>
          <w:rFonts w:ascii="Times New Roman" w:hAnsi="Times New Roman" w:cs="Times New Roman"/>
        </w:rPr>
      </w:pPr>
    </w:p>
    <w:p w14:paraId="2F59058A" w14:textId="77777777" w:rsidR="00D56111" w:rsidRDefault="00D56111" w:rsidP="0032450B">
      <w:pPr>
        <w:pStyle w:val="Default"/>
        <w:jc w:val="both"/>
        <w:rPr>
          <w:rFonts w:ascii="Times New Roman" w:hAnsi="Times New Roman" w:cs="Times New Roman"/>
        </w:rPr>
      </w:pPr>
    </w:p>
    <w:p w14:paraId="4267AF19" w14:textId="77777777" w:rsidR="007D4DBF" w:rsidRDefault="007D4DBF" w:rsidP="007D4DBF">
      <w:pPr>
        <w:spacing w:line="276" w:lineRule="auto"/>
        <w:rPr>
          <w:sz w:val="22"/>
          <w:szCs w:val="22"/>
        </w:rPr>
      </w:pPr>
      <w:r w:rsidRPr="003D1D44">
        <w:rPr>
          <w:sz w:val="22"/>
          <w:szCs w:val="22"/>
        </w:rPr>
        <w:lastRenderedPageBreak/>
        <w:t>CEL SZCZEGÓŁOWY 1 - Rozwój turystyki i gospodarki czasu wolnego w oparciu o lokalne zasoby Borów Tucholskich</w:t>
      </w:r>
    </w:p>
    <w:p w14:paraId="26EFD395" w14:textId="77777777" w:rsidR="007D4DBF" w:rsidRDefault="007D4DBF" w:rsidP="007D4DBF"/>
    <w:tbl>
      <w:tblPr>
        <w:tblStyle w:val="Tabela-Siatka"/>
        <w:tblW w:w="0" w:type="auto"/>
        <w:tblLook w:val="04A0" w:firstRow="1" w:lastRow="0" w:firstColumn="1" w:lastColumn="0" w:noHBand="0" w:noVBand="1"/>
      </w:tblPr>
      <w:tblGrid>
        <w:gridCol w:w="1707"/>
        <w:gridCol w:w="2806"/>
        <w:gridCol w:w="2145"/>
        <w:gridCol w:w="2404"/>
      </w:tblGrid>
      <w:tr w:rsidR="007D4DBF" w:rsidRPr="00D56111" w14:paraId="05920C1E" w14:textId="77777777" w:rsidTr="00F111E5">
        <w:trPr>
          <w:trHeight w:val="471"/>
        </w:trPr>
        <w:tc>
          <w:tcPr>
            <w:tcW w:w="1707" w:type="dxa"/>
            <w:shd w:val="clear" w:color="auto" w:fill="E7E6E6" w:themeFill="background2"/>
          </w:tcPr>
          <w:p w14:paraId="5994B98B" w14:textId="77777777" w:rsidR="007D4DBF" w:rsidRPr="003C4E0F" w:rsidRDefault="007D4DBF" w:rsidP="00F111E5">
            <w:pPr>
              <w:spacing w:line="276" w:lineRule="auto"/>
              <w:jc w:val="both"/>
              <w:rPr>
                <w:b/>
                <w:bCs/>
                <w:color w:val="FF0000"/>
                <w:sz w:val="22"/>
                <w:szCs w:val="22"/>
              </w:rPr>
            </w:pPr>
          </w:p>
        </w:tc>
        <w:tc>
          <w:tcPr>
            <w:tcW w:w="2806" w:type="dxa"/>
            <w:shd w:val="clear" w:color="auto" w:fill="E7E6E6" w:themeFill="background2"/>
            <w:vAlign w:val="center"/>
          </w:tcPr>
          <w:p w14:paraId="399EEF19" w14:textId="77777777" w:rsidR="007D4DBF" w:rsidRPr="00D861BC" w:rsidRDefault="007D4DBF" w:rsidP="00F111E5">
            <w:pPr>
              <w:spacing w:line="276" w:lineRule="auto"/>
              <w:jc w:val="center"/>
              <w:rPr>
                <w:sz w:val="22"/>
                <w:szCs w:val="22"/>
              </w:rPr>
            </w:pPr>
            <w:bookmarkStart w:id="49" w:name="_Hlk132815270"/>
            <w:r w:rsidRPr="00D861BC">
              <w:rPr>
                <w:sz w:val="22"/>
                <w:szCs w:val="22"/>
              </w:rPr>
              <w:t>diagnoza – obszary problemowe</w:t>
            </w:r>
          </w:p>
        </w:tc>
        <w:tc>
          <w:tcPr>
            <w:tcW w:w="2145" w:type="dxa"/>
            <w:shd w:val="clear" w:color="auto" w:fill="E7E6E6" w:themeFill="background2"/>
            <w:vAlign w:val="center"/>
          </w:tcPr>
          <w:p w14:paraId="2147779D" w14:textId="77777777" w:rsidR="007D4DBF" w:rsidRPr="00D861BC" w:rsidRDefault="007D4DBF" w:rsidP="00F111E5">
            <w:pPr>
              <w:spacing w:line="276" w:lineRule="auto"/>
              <w:jc w:val="center"/>
              <w:rPr>
                <w:sz w:val="22"/>
                <w:szCs w:val="22"/>
              </w:rPr>
            </w:pPr>
            <w:r w:rsidRPr="00D861BC">
              <w:rPr>
                <w:sz w:val="22"/>
                <w:szCs w:val="22"/>
              </w:rPr>
              <w:t>lokalne kryteria wyboru – preferencje</w:t>
            </w:r>
          </w:p>
        </w:tc>
        <w:tc>
          <w:tcPr>
            <w:tcW w:w="2404" w:type="dxa"/>
            <w:shd w:val="clear" w:color="auto" w:fill="E7E6E6" w:themeFill="background2"/>
            <w:vAlign w:val="center"/>
          </w:tcPr>
          <w:p w14:paraId="4DC47A3B" w14:textId="77777777" w:rsidR="007D4DBF" w:rsidRPr="00D861BC" w:rsidRDefault="007D4DBF" w:rsidP="00F111E5">
            <w:pPr>
              <w:spacing w:line="276" w:lineRule="auto"/>
              <w:jc w:val="center"/>
              <w:rPr>
                <w:sz w:val="22"/>
                <w:szCs w:val="22"/>
              </w:rPr>
            </w:pPr>
            <w:r w:rsidRPr="00D861BC">
              <w:rPr>
                <w:sz w:val="22"/>
                <w:szCs w:val="22"/>
              </w:rPr>
              <w:t>wskaźniki rezultatu</w:t>
            </w:r>
          </w:p>
        </w:tc>
      </w:tr>
      <w:tr w:rsidR="007D4DBF" w:rsidRPr="00D56111" w14:paraId="79C9CF97" w14:textId="77777777" w:rsidTr="00F111E5">
        <w:trPr>
          <w:trHeight w:val="2668"/>
        </w:trPr>
        <w:tc>
          <w:tcPr>
            <w:tcW w:w="1707" w:type="dxa"/>
            <w:vMerge w:val="restart"/>
            <w:textDirection w:val="btLr"/>
            <w:vAlign w:val="center"/>
          </w:tcPr>
          <w:p w14:paraId="4EE796D7" w14:textId="77777777" w:rsidR="007D4DBF" w:rsidRPr="003C4E0F" w:rsidRDefault="007D4DBF" w:rsidP="00F111E5">
            <w:pPr>
              <w:spacing w:line="276" w:lineRule="auto"/>
              <w:ind w:left="113" w:right="113"/>
              <w:jc w:val="center"/>
              <w:rPr>
                <w:sz w:val="22"/>
                <w:szCs w:val="22"/>
              </w:rPr>
            </w:pPr>
            <w:r w:rsidRPr="003C4E0F">
              <w:rPr>
                <w:sz w:val="22"/>
                <w:szCs w:val="22"/>
              </w:rPr>
              <w:t>P.1.1    BORY TUCHOLSKIE  NATURALNIE! – przedsiębiorczość</w:t>
            </w:r>
          </w:p>
          <w:p w14:paraId="25929BEF" w14:textId="77777777" w:rsidR="007D4DBF" w:rsidRPr="003C4E0F" w:rsidRDefault="007D4DBF" w:rsidP="00F111E5">
            <w:pPr>
              <w:spacing w:line="276" w:lineRule="auto"/>
              <w:ind w:left="113" w:right="113"/>
              <w:rPr>
                <w:color w:val="FF0000"/>
                <w:sz w:val="22"/>
                <w:szCs w:val="22"/>
              </w:rPr>
            </w:pPr>
          </w:p>
        </w:tc>
        <w:tc>
          <w:tcPr>
            <w:tcW w:w="2806" w:type="dxa"/>
            <w:vAlign w:val="center"/>
          </w:tcPr>
          <w:p w14:paraId="0474F3E6" w14:textId="77777777" w:rsidR="007D4DBF" w:rsidRPr="003C4E0F" w:rsidRDefault="007D4DBF" w:rsidP="00F111E5">
            <w:pPr>
              <w:spacing w:line="276" w:lineRule="auto"/>
              <w:rPr>
                <w:color w:val="FF0000"/>
                <w:sz w:val="22"/>
                <w:szCs w:val="22"/>
              </w:rPr>
            </w:pPr>
            <w:r w:rsidRPr="003C4E0F">
              <w:rPr>
                <w:sz w:val="22"/>
                <w:szCs w:val="22"/>
              </w:rPr>
              <w:t>Niewystarczająca oferta usług turystycznych (innych niż noclegowe), bazujących na endogenicznych potencjałach i wykorzystujących zasoby kulturowe, historyczne i przyrodnicze.</w:t>
            </w:r>
          </w:p>
        </w:tc>
        <w:tc>
          <w:tcPr>
            <w:tcW w:w="2145" w:type="dxa"/>
            <w:vAlign w:val="center"/>
          </w:tcPr>
          <w:p w14:paraId="15BD6A64" w14:textId="77777777" w:rsidR="007D4DBF" w:rsidRPr="003C4E0F" w:rsidRDefault="007D4DBF" w:rsidP="00F111E5">
            <w:pPr>
              <w:spacing w:line="276" w:lineRule="auto"/>
              <w:rPr>
                <w:color w:val="FF0000"/>
                <w:sz w:val="22"/>
                <w:szCs w:val="22"/>
              </w:rPr>
            </w:pPr>
            <w:r w:rsidRPr="003C4E0F">
              <w:rPr>
                <w:sz w:val="22"/>
                <w:szCs w:val="22"/>
              </w:rPr>
              <w:t>Operacje dotyczące świadczenia usług turystycznych (innych niż noclegowe), bazujących na endogenicznych potencjałach i wykorzystujących zasoby kulturowe, historyczne i przyrodnicze.</w:t>
            </w:r>
          </w:p>
        </w:tc>
        <w:tc>
          <w:tcPr>
            <w:tcW w:w="2404" w:type="dxa"/>
            <w:vMerge w:val="restart"/>
            <w:vAlign w:val="center"/>
          </w:tcPr>
          <w:p w14:paraId="1EA73BC6" w14:textId="77777777" w:rsidR="007D4DBF" w:rsidRPr="003C4E0F" w:rsidRDefault="007D4DBF" w:rsidP="00F111E5">
            <w:pPr>
              <w:spacing w:line="276" w:lineRule="auto"/>
              <w:rPr>
                <w:sz w:val="22"/>
                <w:szCs w:val="22"/>
              </w:rPr>
            </w:pPr>
            <w:r w:rsidRPr="003C4E0F">
              <w:rPr>
                <w:sz w:val="22"/>
                <w:szCs w:val="22"/>
              </w:rPr>
              <w:t>- R.37 Wzrost gospodarczy i zatrudnienie na obszarach wiejskich: nowe miejsca pracy objęte wsparciem w ramach projektów WPR.</w:t>
            </w:r>
          </w:p>
          <w:p w14:paraId="10ACCC50" w14:textId="77777777" w:rsidR="007D4DBF" w:rsidRPr="003C4E0F" w:rsidRDefault="007D4DBF" w:rsidP="00F111E5">
            <w:pPr>
              <w:spacing w:line="276" w:lineRule="auto"/>
              <w:rPr>
                <w:sz w:val="22"/>
                <w:szCs w:val="22"/>
              </w:rPr>
            </w:pPr>
          </w:p>
          <w:p w14:paraId="5026C113" w14:textId="77777777" w:rsidR="007D4DBF" w:rsidRPr="003C4E0F" w:rsidRDefault="007D4DBF" w:rsidP="00F111E5">
            <w:pPr>
              <w:spacing w:line="276" w:lineRule="auto"/>
              <w:rPr>
                <w:color w:val="FF0000"/>
                <w:sz w:val="22"/>
                <w:szCs w:val="22"/>
              </w:rPr>
            </w:pPr>
            <w:r w:rsidRPr="003C4E0F">
              <w:rPr>
                <w:sz w:val="22"/>
                <w:szCs w:val="22"/>
              </w:rPr>
              <w:t xml:space="preserve">- R.39 Rozwój gospodarki wiejskiej: liczba przedsiębiorstw rolnych, w tym przedsiębiorstw zajmujących się </w:t>
            </w:r>
            <w:proofErr w:type="spellStart"/>
            <w:r w:rsidRPr="003C4E0F">
              <w:rPr>
                <w:sz w:val="22"/>
                <w:szCs w:val="22"/>
              </w:rPr>
              <w:t>biogospodarką</w:t>
            </w:r>
            <w:proofErr w:type="spellEnd"/>
            <w:r w:rsidRPr="003C4E0F">
              <w:rPr>
                <w:sz w:val="22"/>
                <w:szCs w:val="22"/>
              </w:rPr>
              <w:t>, rozwiniętych dzięki wsparciu w ramach WPR.</w:t>
            </w:r>
          </w:p>
        </w:tc>
      </w:tr>
      <w:tr w:rsidR="007D4DBF" w:rsidRPr="00D56111" w14:paraId="32184A2B" w14:textId="77777777" w:rsidTr="00F111E5">
        <w:trPr>
          <w:trHeight w:val="1335"/>
        </w:trPr>
        <w:tc>
          <w:tcPr>
            <w:tcW w:w="1707" w:type="dxa"/>
            <w:vMerge/>
          </w:tcPr>
          <w:p w14:paraId="4E2DBDF4" w14:textId="77777777" w:rsidR="007D4DBF" w:rsidRPr="003C4E0F" w:rsidRDefault="007D4DBF" w:rsidP="00F111E5">
            <w:pPr>
              <w:spacing w:line="276" w:lineRule="auto"/>
              <w:rPr>
                <w:sz w:val="22"/>
                <w:szCs w:val="22"/>
              </w:rPr>
            </w:pPr>
          </w:p>
        </w:tc>
        <w:tc>
          <w:tcPr>
            <w:tcW w:w="2806" w:type="dxa"/>
            <w:vAlign w:val="center"/>
          </w:tcPr>
          <w:p w14:paraId="4BDD1B46" w14:textId="77777777" w:rsidR="007D4DBF" w:rsidRPr="003C4E0F" w:rsidRDefault="007D4DBF" w:rsidP="00F111E5">
            <w:pPr>
              <w:suppressAutoHyphens w:val="0"/>
              <w:spacing w:line="276" w:lineRule="auto"/>
              <w:jc w:val="both"/>
              <w:rPr>
                <w:sz w:val="22"/>
                <w:szCs w:val="22"/>
              </w:rPr>
            </w:pPr>
            <w:r w:rsidRPr="003C4E0F">
              <w:rPr>
                <w:sz w:val="22"/>
                <w:szCs w:val="22"/>
              </w:rPr>
              <w:t>Niewykorzystany potencjał gospodarstw rolnych do prowadzenia działań edukacyjnych.</w:t>
            </w:r>
          </w:p>
        </w:tc>
        <w:tc>
          <w:tcPr>
            <w:tcW w:w="2145" w:type="dxa"/>
            <w:vAlign w:val="center"/>
          </w:tcPr>
          <w:p w14:paraId="7C6C19E7" w14:textId="77777777" w:rsidR="007D4DBF" w:rsidRPr="003C4E0F" w:rsidRDefault="007D4DBF" w:rsidP="00F111E5">
            <w:pPr>
              <w:spacing w:line="276" w:lineRule="auto"/>
              <w:rPr>
                <w:sz w:val="22"/>
                <w:szCs w:val="22"/>
              </w:rPr>
            </w:pPr>
            <w:r w:rsidRPr="003C4E0F">
              <w:rPr>
                <w:sz w:val="22"/>
                <w:szCs w:val="22"/>
              </w:rPr>
              <w:t>Operacje dotyczące tworzenia zagród edukacyjnych</w:t>
            </w:r>
          </w:p>
        </w:tc>
        <w:tc>
          <w:tcPr>
            <w:tcW w:w="2404" w:type="dxa"/>
            <w:vMerge/>
            <w:vAlign w:val="center"/>
          </w:tcPr>
          <w:p w14:paraId="5A2AAC13" w14:textId="77777777" w:rsidR="007D4DBF" w:rsidRPr="003C4E0F" w:rsidRDefault="007D4DBF" w:rsidP="00F111E5">
            <w:pPr>
              <w:spacing w:line="276" w:lineRule="auto"/>
              <w:rPr>
                <w:color w:val="FF0000"/>
                <w:sz w:val="22"/>
                <w:szCs w:val="22"/>
              </w:rPr>
            </w:pPr>
          </w:p>
        </w:tc>
      </w:tr>
      <w:tr w:rsidR="007D4DBF" w:rsidRPr="00D56111" w14:paraId="6D8F03EB" w14:textId="77777777" w:rsidTr="00F111E5">
        <w:trPr>
          <w:trHeight w:val="708"/>
        </w:trPr>
        <w:tc>
          <w:tcPr>
            <w:tcW w:w="1707" w:type="dxa"/>
            <w:vMerge/>
          </w:tcPr>
          <w:p w14:paraId="68E2115C" w14:textId="77777777" w:rsidR="007D4DBF" w:rsidRPr="003C4E0F" w:rsidRDefault="007D4DBF" w:rsidP="00F111E5">
            <w:pPr>
              <w:spacing w:line="276" w:lineRule="auto"/>
              <w:jc w:val="both"/>
              <w:rPr>
                <w:sz w:val="22"/>
                <w:szCs w:val="22"/>
              </w:rPr>
            </w:pPr>
          </w:p>
        </w:tc>
        <w:tc>
          <w:tcPr>
            <w:tcW w:w="2806" w:type="dxa"/>
            <w:vAlign w:val="center"/>
          </w:tcPr>
          <w:p w14:paraId="43C0EA09" w14:textId="77777777" w:rsidR="007D4DBF" w:rsidRPr="003C4E0F" w:rsidRDefault="007D4DBF" w:rsidP="00F111E5">
            <w:pPr>
              <w:spacing w:line="276" w:lineRule="auto"/>
              <w:jc w:val="both"/>
              <w:rPr>
                <w:sz w:val="22"/>
                <w:szCs w:val="22"/>
              </w:rPr>
            </w:pPr>
            <w:r w:rsidRPr="003C4E0F">
              <w:rPr>
                <w:sz w:val="22"/>
                <w:szCs w:val="22"/>
              </w:rPr>
              <w:t>Niedostateczne/nieracjonalne wykorzystanie potencjału lokalnych zasobów przyrodniczych, kulturowych, historycznych do  rozwoju turystyki i usług czasu wolnego.</w:t>
            </w:r>
          </w:p>
          <w:p w14:paraId="5ADF3F86" w14:textId="77777777" w:rsidR="007D4DBF" w:rsidRPr="003C4E0F" w:rsidRDefault="007D4DBF" w:rsidP="00F111E5">
            <w:pPr>
              <w:spacing w:line="276" w:lineRule="auto"/>
              <w:rPr>
                <w:sz w:val="22"/>
                <w:szCs w:val="22"/>
              </w:rPr>
            </w:pPr>
          </w:p>
        </w:tc>
        <w:tc>
          <w:tcPr>
            <w:tcW w:w="2145" w:type="dxa"/>
            <w:vAlign w:val="center"/>
          </w:tcPr>
          <w:p w14:paraId="4194D2DE" w14:textId="77777777" w:rsidR="007D4DBF" w:rsidRPr="003C4E0F" w:rsidRDefault="007D4DBF" w:rsidP="00F111E5">
            <w:pPr>
              <w:spacing w:line="276" w:lineRule="auto"/>
              <w:rPr>
                <w:sz w:val="22"/>
                <w:szCs w:val="22"/>
              </w:rPr>
            </w:pPr>
            <w:r w:rsidRPr="003C4E0F">
              <w:rPr>
                <w:sz w:val="22"/>
                <w:szCs w:val="22"/>
              </w:rPr>
              <w:t xml:space="preserve"> operacje:</w:t>
            </w:r>
          </w:p>
          <w:p w14:paraId="056A6AAA" w14:textId="77777777" w:rsidR="007D4DBF" w:rsidRPr="003C4E0F" w:rsidRDefault="007D4DBF" w:rsidP="00F111E5">
            <w:pPr>
              <w:spacing w:line="276" w:lineRule="auto"/>
              <w:rPr>
                <w:sz w:val="22"/>
                <w:szCs w:val="22"/>
              </w:rPr>
            </w:pPr>
            <w:r w:rsidRPr="003C4E0F">
              <w:rPr>
                <w:sz w:val="22"/>
                <w:szCs w:val="22"/>
              </w:rPr>
              <w:t xml:space="preserve">- zapewniające racjonalne gospodarowanie zasobami lub ograniczające presję na środowisko; </w:t>
            </w:r>
          </w:p>
          <w:p w14:paraId="5E8AB154" w14:textId="77777777" w:rsidR="007D4DBF" w:rsidRPr="003C4E0F" w:rsidRDefault="007D4DBF" w:rsidP="00F111E5">
            <w:pPr>
              <w:spacing w:line="276" w:lineRule="auto"/>
              <w:rPr>
                <w:sz w:val="22"/>
                <w:szCs w:val="22"/>
              </w:rPr>
            </w:pPr>
            <w:r w:rsidRPr="003C4E0F">
              <w:rPr>
                <w:sz w:val="22"/>
                <w:szCs w:val="22"/>
              </w:rPr>
              <w:t xml:space="preserve">- innowacyjne – przez innowacyjność rozumie się zmianę mającą na celu wdrożenie nowego na obszarze objętym LSR lub znacząco udoskonalonego produktu, usługi, procesu, </w:t>
            </w:r>
            <w:r w:rsidRPr="003C4E0F">
              <w:rPr>
                <w:sz w:val="22"/>
                <w:szCs w:val="22"/>
                <w:u w:val="single"/>
              </w:rPr>
              <w:t>organizacji lub nowego sposobu wykorzystania lub zmobilizowania istniejących lokalnych zasobów przyrodniczych, historycznych, kulturowych czy społecznych</w:t>
            </w:r>
            <w:r w:rsidRPr="003C4E0F">
              <w:rPr>
                <w:sz w:val="22"/>
                <w:szCs w:val="22"/>
              </w:rPr>
              <w:t xml:space="preserve"> (kontekst lokalny);</w:t>
            </w:r>
          </w:p>
        </w:tc>
        <w:tc>
          <w:tcPr>
            <w:tcW w:w="2404" w:type="dxa"/>
            <w:vMerge/>
            <w:vAlign w:val="center"/>
          </w:tcPr>
          <w:p w14:paraId="09C1DEDA" w14:textId="77777777" w:rsidR="007D4DBF" w:rsidRPr="003C4E0F" w:rsidRDefault="007D4DBF" w:rsidP="00F111E5">
            <w:pPr>
              <w:spacing w:line="276" w:lineRule="auto"/>
              <w:rPr>
                <w:color w:val="FF0000"/>
                <w:sz w:val="22"/>
                <w:szCs w:val="22"/>
              </w:rPr>
            </w:pPr>
          </w:p>
        </w:tc>
      </w:tr>
      <w:tr w:rsidR="007D4DBF" w:rsidRPr="00D56111" w14:paraId="1DB26F27" w14:textId="77777777" w:rsidTr="00F111E5">
        <w:trPr>
          <w:trHeight w:val="708"/>
        </w:trPr>
        <w:tc>
          <w:tcPr>
            <w:tcW w:w="1707" w:type="dxa"/>
            <w:vMerge w:val="restart"/>
            <w:textDirection w:val="btLr"/>
            <w:vAlign w:val="center"/>
          </w:tcPr>
          <w:p w14:paraId="22964D74" w14:textId="77777777" w:rsidR="007D4DBF" w:rsidRPr="003C4E0F" w:rsidRDefault="007D4DBF" w:rsidP="00F111E5">
            <w:pPr>
              <w:spacing w:line="276" w:lineRule="auto"/>
              <w:ind w:left="113" w:right="113"/>
              <w:jc w:val="center"/>
              <w:rPr>
                <w:sz w:val="22"/>
                <w:szCs w:val="22"/>
              </w:rPr>
            </w:pPr>
            <w:r w:rsidRPr="003C4E0F">
              <w:rPr>
                <w:sz w:val="22"/>
                <w:szCs w:val="22"/>
              </w:rPr>
              <w:lastRenderedPageBreak/>
              <w:t>P.1.2   BORY TUCHOLSKIE  NATURALNIE! – infrastruktura</w:t>
            </w:r>
          </w:p>
          <w:p w14:paraId="7B261103" w14:textId="77777777" w:rsidR="007D4DBF" w:rsidRPr="003C4E0F" w:rsidRDefault="007D4DBF" w:rsidP="00F111E5">
            <w:pPr>
              <w:spacing w:line="276" w:lineRule="auto"/>
              <w:ind w:left="113" w:right="113"/>
              <w:jc w:val="center"/>
              <w:rPr>
                <w:sz w:val="22"/>
                <w:szCs w:val="22"/>
              </w:rPr>
            </w:pPr>
          </w:p>
        </w:tc>
        <w:tc>
          <w:tcPr>
            <w:tcW w:w="2806" w:type="dxa"/>
            <w:vAlign w:val="center"/>
          </w:tcPr>
          <w:p w14:paraId="7E6790EE" w14:textId="77777777" w:rsidR="007D4DBF" w:rsidRPr="003C4E0F" w:rsidRDefault="007D4DBF" w:rsidP="00F111E5">
            <w:pPr>
              <w:spacing w:line="276" w:lineRule="auto"/>
              <w:jc w:val="both"/>
              <w:rPr>
                <w:sz w:val="22"/>
                <w:szCs w:val="22"/>
              </w:rPr>
            </w:pPr>
            <w:bookmarkStart w:id="50" w:name="_Hlk142482529"/>
            <w:r w:rsidRPr="003C4E0F">
              <w:rPr>
                <w:sz w:val="22"/>
                <w:szCs w:val="22"/>
              </w:rPr>
              <w:t>Konieczność stworzenia urozmaiconej i nowoczesnej  bazy do organizacji oferty czasu wolnego, w tym dla dzieci, młodzieży i seniorów</w:t>
            </w:r>
            <w:bookmarkEnd w:id="50"/>
          </w:p>
        </w:tc>
        <w:tc>
          <w:tcPr>
            <w:tcW w:w="2145" w:type="dxa"/>
            <w:vAlign w:val="center"/>
          </w:tcPr>
          <w:p w14:paraId="662FE994" w14:textId="77777777" w:rsidR="007D4DBF" w:rsidRPr="003C4E0F" w:rsidRDefault="007D4DBF" w:rsidP="00F111E5">
            <w:pPr>
              <w:spacing w:line="276" w:lineRule="auto"/>
              <w:rPr>
                <w:sz w:val="22"/>
                <w:szCs w:val="22"/>
              </w:rPr>
            </w:pPr>
            <w:r w:rsidRPr="003C4E0F">
              <w:rPr>
                <w:sz w:val="22"/>
                <w:szCs w:val="22"/>
              </w:rPr>
              <w:t xml:space="preserve"> Operacje innowacyjne – przez innowacyjność rozumie się zmianę mającą na celu wdrożenie nowego na obszarze objętym LSR lub znacząco udoskonalonego produktu, usługi, procesu, </w:t>
            </w:r>
            <w:r w:rsidRPr="003C4E0F">
              <w:rPr>
                <w:sz w:val="22"/>
                <w:szCs w:val="22"/>
                <w:u w:val="single"/>
              </w:rPr>
              <w:t>organizacji lub nowego sposobu wykorzystania lub zmobilizowania istniejących lokalnych zasobów przyrodniczych, historycznych, kulturowych czy społecznych</w:t>
            </w:r>
            <w:r w:rsidRPr="003C4E0F">
              <w:rPr>
                <w:sz w:val="22"/>
                <w:szCs w:val="22"/>
              </w:rPr>
              <w:t xml:space="preserve"> (kontekst lokalny);</w:t>
            </w:r>
          </w:p>
        </w:tc>
        <w:tc>
          <w:tcPr>
            <w:tcW w:w="2404" w:type="dxa"/>
            <w:vMerge w:val="restart"/>
            <w:vAlign w:val="center"/>
          </w:tcPr>
          <w:p w14:paraId="5720BAFD" w14:textId="77777777" w:rsidR="007D4DBF" w:rsidRPr="003C4E0F" w:rsidRDefault="007D4DBF" w:rsidP="00F111E5">
            <w:pPr>
              <w:spacing w:line="276" w:lineRule="auto"/>
              <w:rPr>
                <w:color w:val="FF0000"/>
                <w:sz w:val="22"/>
                <w:szCs w:val="22"/>
              </w:rPr>
            </w:pPr>
            <w:r w:rsidRPr="003C4E0F">
              <w:rPr>
                <w:sz w:val="22"/>
                <w:szCs w:val="22"/>
              </w:rPr>
              <w:t>R.41PR Łączenie obszarów wiejskich w Europie: odsetek ludności wiejskiej korzystającej z lepszego dostępu do usług i infrastruktury dzięki wsparciu z WPR.</w:t>
            </w:r>
          </w:p>
        </w:tc>
      </w:tr>
      <w:tr w:rsidR="007D4DBF" w:rsidRPr="00D56111" w14:paraId="0123DC70" w14:textId="77777777" w:rsidTr="00F111E5">
        <w:trPr>
          <w:trHeight w:val="1133"/>
        </w:trPr>
        <w:tc>
          <w:tcPr>
            <w:tcW w:w="1707" w:type="dxa"/>
            <w:vMerge/>
          </w:tcPr>
          <w:p w14:paraId="615EEC94" w14:textId="77777777" w:rsidR="007D4DBF" w:rsidRPr="003C4E0F" w:rsidRDefault="007D4DBF" w:rsidP="00F111E5">
            <w:pPr>
              <w:spacing w:line="276" w:lineRule="auto"/>
              <w:jc w:val="both"/>
              <w:rPr>
                <w:sz w:val="22"/>
                <w:szCs w:val="22"/>
              </w:rPr>
            </w:pPr>
          </w:p>
        </w:tc>
        <w:tc>
          <w:tcPr>
            <w:tcW w:w="2806" w:type="dxa"/>
            <w:vAlign w:val="center"/>
          </w:tcPr>
          <w:p w14:paraId="11A6D990" w14:textId="77777777" w:rsidR="007D4DBF" w:rsidRPr="003C4E0F" w:rsidRDefault="007D4DBF" w:rsidP="00F111E5">
            <w:pPr>
              <w:suppressAutoHyphens w:val="0"/>
              <w:spacing w:line="276" w:lineRule="auto"/>
              <w:jc w:val="both"/>
              <w:rPr>
                <w:sz w:val="22"/>
                <w:szCs w:val="22"/>
              </w:rPr>
            </w:pPr>
            <w:r w:rsidRPr="003C4E0F">
              <w:rPr>
                <w:sz w:val="22"/>
                <w:szCs w:val="22"/>
              </w:rPr>
              <w:t>Potrzeba rozbudow</w:t>
            </w:r>
            <w:r>
              <w:rPr>
                <w:sz w:val="22"/>
                <w:szCs w:val="22"/>
              </w:rPr>
              <w:t>y</w:t>
            </w:r>
            <w:r w:rsidRPr="003C4E0F">
              <w:rPr>
                <w:sz w:val="22"/>
                <w:szCs w:val="22"/>
              </w:rPr>
              <w:t xml:space="preserve"> infrastruktury turystyczno-rekreacyjnej, także w mniejszych  miejscowościach.</w:t>
            </w:r>
          </w:p>
          <w:p w14:paraId="48F51D16" w14:textId="77777777" w:rsidR="007D4DBF" w:rsidRPr="003C4E0F" w:rsidRDefault="007D4DBF" w:rsidP="00F111E5">
            <w:pPr>
              <w:spacing w:line="276" w:lineRule="auto"/>
              <w:jc w:val="both"/>
              <w:rPr>
                <w:sz w:val="22"/>
                <w:szCs w:val="22"/>
              </w:rPr>
            </w:pPr>
          </w:p>
        </w:tc>
        <w:tc>
          <w:tcPr>
            <w:tcW w:w="2145" w:type="dxa"/>
            <w:vAlign w:val="center"/>
          </w:tcPr>
          <w:p w14:paraId="7E69C289" w14:textId="77777777" w:rsidR="007D4DBF" w:rsidRPr="003C4E0F" w:rsidRDefault="007D4DBF" w:rsidP="00F111E5">
            <w:pPr>
              <w:spacing w:line="276" w:lineRule="auto"/>
              <w:rPr>
                <w:sz w:val="22"/>
                <w:szCs w:val="22"/>
              </w:rPr>
            </w:pPr>
            <w:r>
              <w:rPr>
                <w:sz w:val="22"/>
                <w:szCs w:val="22"/>
              </w:rPr>
              <w:t>O</w:t>
            </w:r>
            <w:r w:rsidRPr="003C4E0F">
              <w:rPr>
                <w:sz w:val="22"/>
                <w:szCs w:val="22"/>
              </w:rPr>
              <w:t>peracje realizowane w miejscowościach zamieszkałych przez mniej niż 5 tys. mieszkańców</w:t>
            </w:r>
          </w:p>
        </w:tc>
        <w:tc>
          <w:tcPr>
            <w:tcW w:w="2404" w:type="dxa"/>
            <w:vMerge/>
            <w:vAlign w:val="center"/>
          </w:tcPr>
          <w:p w14:paraId="3A58F10A" w14:textId="77777777" w:rsidR="007D4DBF" w:rsidRPr="003C4E0F" w:rsidRDefault="007D4DBF" w:rsidP="00F111E5">
            <w:pPr>
              <w:spacing w:line="276" w:lineRule="auto"/>
              <w:rPr>
                <w:color w:val="FF0000"/>
                <w:sz w:val="22"/>
                <w:szCs w:val="22"/>
              </w:rPr>
            </w:pPr>
          </w:p>
        </w:tc>
      </w:tr>
      <w:tr w:rsidR="007D4DBF" w:rsidRPr="00D56111" w14:paraId="28333477" w14:textId="77777777" w:rsidTr="00F111E5">
        <w:trPr>
          <w:trHeight w:val="2350"/>
        </w:trPr>
        <w:tc>
          <w:tcPr>
            <w:tcW w:w="1707" w:type="dxa"/>
          </w:tcPr>
          <w:p w14:paraId="57CC52F5" w14:textId="77777777" w:rsidR="007D4DBF" w:rsidRPr="003C4E0F" w:rsidRDefault="007D4DBF" w:rsidP="00F111E5">
            <w:pPr>
              <w:spacing w:line="276" w:lineRule="auto"/>
              <w:rPr>
                <w:sz w:val="22"/>
                <w:szCs w:val="22"/>
              </w:rPr>
            </w:pPr>
            <w:r w:rsidRPr="003C4E0F">
              <w:rPr>
                <w:sz w:val="22"/>
                <w:szCs w:val="22"/>
              </w:rPr>
              <w:t>P.1.3    BORY TUCHOLSKIE  NATURALNIE! – razem po borowiacku</w:t>
            </w:r>
          </w:p>
          <w:p w14:paraId="54976987" w14:textId="77777777" w:rsidR="007D4DBF" w:rsidRPr="003C4E0F" w:rsidRDefault="007D4DBF" w:rsidP="00F111E5">
            <w:pPr>
              <w:spacing w:line="276" w:lineRule="auto"/>
              <w:jc w:val="both"/>
              <w:rPr>
                <w:sz w:val="22"/>
                <w:szCs w:val="22"/>
              </w:rPr>
            </w:pPr>
          </w:p>
        </w:tc>
        <w:tc>
          <w:tcPr>
            <w:tcW w:w="2806" w:type="dxa"/>
            <w:vAlign w:val="center"/>
          </w:tcPr>
          <w:p w14:paraId="4FB85442" w14:textId="77777777" w:rsidR="007D4DBF" w:rsidRPr="003C4E0F" w:rsidRDefault="007D4DBF" w:rsidP="00F111E5">
            <w:pPr>
              <w:spacing w:line="276" w:lineRule="auto"/>
              <w:jc w:val="both"/>
              <w:rPr>
                <w:sz w:val="22"/>
                <w:szCs w:val="22"/>
              </w:rPr>
            </w:pPr>
            <w:r>
              <w:rPr>
                <w:sz w:val="22"/>
                <w:szCs w:val="22"/>
              </w:rPr>
              <w:t>N</w:t>
            </w:r>
            <w:r w:rsidRPr="0028520B">
              <w:rPr>
                <w:sz w:val="22"/>
                <w:szCs w:val="22"/>
              </w:rPr>
              <w:t>iewykorzystany potencjał w postaci wielu organizacji pozarządowych, w szczególności KGW i OSP</w:t>
            </w:r>
            <w:r w:rsidRPr="003C4E0F">
              <w:rPr>
                <w:color w:val="FF0000"/>
                <w:sz w:val="22"/>
                <w:szCs w:val="22"/>
              </w:rPr>
              <w:t>.</w:t>
            </w:r>
          </w:p>
        </w:tc>
        <w:tc>
          <w:tcPr>
            <w:tcW w:w="2145" w:type="dxa"/>
            <w:vAlign w:val="center"/>
          </w:tcPr>
          <w:p w14:paraId="649DA354" w14:textId="77777777" w:rsidR="007D4DBF" w:rsidRDefault="007D4DBF" w:rsidP="00F111E5">
            <w:pPr>
              <w:spacing w:line="276" w:lineRule="auto"/>
              <w:rPr>
                <w:sz w:val="22"/>
                <w:szCs w:val="22"/>
              </w:rPr>
            </w:pPr>
            <w:r>
              <w:rPr>
                <w:sz w:val="22"/>
                <w:szCs w:val="22"/>
              </w:rPr>
              <w:t>P</w:t>
            </w:r>
            <w:r w:rsidRPr="0028520B">
              <w:rPr>
                <w:sz w:val="22"/>
                <w:szCs w:val="22"/>
              </w:rPr>
              <w:t xml:space="preserve">rojekty realizowane przez lokalne organizacje pozarządowe, </w:t>
            </w:r>
          </w:p>
          <w:p w14:paraId="6D853740" w14:textId="77777777" w:rsidR="00500581" w:rsidRPr="003C4E0F" w:rsidRDefault="00500581" w:rsidP="00F111E5">
            <w:pPr>
              <w:spacing w:line="276" w:lineRule="auto"/>
              <w:rPr>
                <w:sz w:val="22"/>
                <w:szCs w:val="22"/>
              </w:rPr>
            </w:pPr>
          </w:p>
        </w:tc>
        <w:tc>
          <w:tcPr>
            <w:tcW w:w="2404" w:type="dxa"/>
            <w:vAlign w:val="center"/>
          </w:tcPr>
          <w:p w14:paraId="2AA572D6" w14:textId="77777777" w:rsidR="007D4DBF" w:rsidRPr="003C4E0F" w:rsidRDefault="007D4DBF" w:rsidP="00F111E5">
            <w:pPr>
              <w:spacing w:line="276" w:lineRule="auto"/>
              <w:rPr>
                <w:color w:val="FF0000"/>
                <w:sz w:val="22"/>
                <w:szCs w:val="22"/>
              </w:rPr>
            </w:pPr>
            <w:r w:rsidRPr="003C4E0F">
              <w:rPr>
                <w:color w:val="FF0000"/>
                <w:sz w:val="22"/>
                <w:szCs w:val="22"/>
              </w:rPr>
              <w:t xml:space="preserve">- </w:t>
            </w:r>
            <w:r w:rsidRPr="006E3599">
              <w:rPr>
                <w:sz w:val="22"/>
                <w:szCs w:val="22"/>
              </w:rPr>
              <w:t>R.1PR Poprawa realizacji celów dzięki wiedzy i innowacjom:</w:t>
            </w:r>
          </w:p>
        </w:tc>
      </w:tr>
      <w:bookmarkEnd w:id="49"/>
    </w:tbl>
    <w:p w14:paraId="4F707FF6" w14:textId="77777777" w:rsidR="007D4DBF" w:rsidRDefault="007D4DBF" w:rsidP="007D4DBF"/>
    <w:p w14:paraId="29E9EC31" w14:textId="77777777" w:rsidR="007D4DBF" w:rsidRPr="00D655C7" w:rsidRDefault="007D4DBF" w:rsidP="007D4DBF">
      <w:pPr>
        <w:spacing w:line="276" w:lineRule="auto"/>
        <w:jc w:val="both"/>
        <w:rPr>
          <w:sz w:val="22"/>
          <w:szCs w:val="22"/>
        </w:rPr>
      </w:pPr>
      <w:r w:rsidRPr="00D655C7">
        <w:rPr>
          <w:sz w:val="22"/>
          <w:szCs w:val="22"/>
        </w:rPr>
        <w:t>Aby pobudzać integrację branży turystycznej i zaangażowanie lokalnych podmiotów w działania na rzecz rozwoju obszaru LSR, planuje się również:</w:t>
      </w:r>
    </w:p>
    <w:p w14:paraId="0E16D5E4" w14:textId="696E4231" w:rsidR="007D4DBF" w:rsidRPr="00D655C7" w:rsidRDefault="007D4DBF" w:rsidP="007D4DBF">
      <w:pPr>
        <w:spacing w:line="276" w:lineRule="auto"/>
        <w:ind w:left="113" w:right="113"/>
        <w:rPr>
          <w:sz w:val="22"/>
          <w:szCs w:val="22"/>
        </w:rPr>
      </w:pPr>
      <w:r w:rsidRPr="00D655C7">
        <w:rPr>
          <w:sz w:val="22"/>
          <w:szCs w:val="22"/>
        </w:rPr>
        <w:t>- premiowanie operacji partnerskich w ramach przedsięwzięcia P.1.1    BORY TUCHOLSKIE  NATURALNIE! – przedsiębiorczość;</w:t>
      </w:r>
    </w:p>
    <w:p w14:paraId="1D184740" w14:textId="77777777" w:rsidR="007D4DBF" w:rsidRDefault="007D4DBF" w:rsidP="007D4DBF"/>
    <w:p w14:paraId="54E6BD28" w14:textId="77777777" w:rsidR="00A4505C" w:rsidRDefault="00A4505C" w:rsidP="007D4DBF"/>
    <w:p w14:paraId="4482D67E" w14:textId="77777777" w:rsidR="00A4505C" w:rsidRDefault="00A4505C" w:rsidP="007D4DBF"/>
    <w:p w14:paraId="37001AE6" w14:textId="77777777" w:rsidR="00A4505C" w:rsidRDefault="00A4505C" w:rsidP="007D4DBF"/>
    <w:p w14:paraId="29484EFC" w14:textId="77777777" w:rsidR="00A4505C" w:rsidRDefault="00A4505C" w:rsidP="007D4DBF"/>
    <w:p w14:paraId="7D222EE4" w14:textId="77777777" w:rsidR="00A4505C" w:rsidRDefault="00A4505C" w:rsidP="007D4DBF"/>
    <w:p w14:paraId="4A89B434" w14:textId="77777777" w:rsidR="00A4505C" w:rsidRDefault="00A4505C" w:rsidP="007D4DBF"/>
    <w:p w14:paraId="7DFFDFBB" w14:textId="77777777" w:rsidR="00A4505C" w:rsidRDefault="00A4505C" w:rsidP="007D4DBF"/>
    <w:p w14:paraId="46F32F0D" w14:textId="77777777" w:rsidR="00A4505C" w:rsidRDefault="00A4505C" w:rsidP="007D4DBF"/>
    <w:p w14:paraId="6FD81B37" w14:textId="77777777" w:rsidR="00A4505C" w:rsidRDefault="00A4505C" w:rsidP="007D4DBF"/>
    <w:p w14:paraId="4772174D" w14:textId="77777777" w:rsidR="007D4DBF" w:rsidRDefault="007D4DBF" w:rsidP="007D4DBF"/>
    <w:p w14:paraId="7EF4AF86" w14:textId="77777777" w:rsidR="007D4DBF" w:rsidRPr="003D1D44" w:rsidRDefault="007D4DBF" w:rsidP="007D4DBF">
      <w:pPr>
        <w:rPr>
          <w:sz w:val="22"/>
          <w:szCs w:val="22"/>
        </w:rPr>
      </w:pPr>
      <w:r w:rsidRPr="003D1D44">
        <w:rPr>
          <w:sz w:val="22"/>
          <w:szCs w:val="22"/>
        </w:rPr>
        <w:lastRenderedPageBreak/>
        <w:t>CEL SZCZEGÓŁOWY 2 - Rozwój aktywności społecznej i gospodarczej mieszkańców obszaru LSR</w:t>
      </w:r>
    </w:p>
    <w:p w14:paraId="0BFE9D9F" w14:textId="77777777" w:rsidR="007D4DBF" w:rsidRDefault="007D4DBF" w:rsidP="007D4DBF"/>
    <w:p w14:paraId="41F18CA4" w14:textId="77777777" w:rsidR="007D4DBF" w:rsidRPr="006E3599" w:rsidRDefault="007D4DBF" w:rsidP="007D4DBF"/>
    <w:tbl>
      <w:tblPr>
        <w:tblStyle w:val="Tabela-Siatka"/>
        <w:tblW w:w="0" w:type="auto"/>
        <w:tblLook w:val="04A0" w:firstRow="1" w:lastRow="0" w:firstColumn="1" w:lastColumn="0" w:noHBand="0" w:noVBand="1"/>
      </w:tblPr>
      <w:tblGrid>
        <w:gridCol w:w="1707"/>
        <w:gridCol w:w="2806"/>
        <w:gridCol w:w="2145"/>
        <w:gridCol w:w="2404"/>
      </w:tblGrid>
      <w:tr w:rsidR="006E3599" w:rsidRPr="006E3599" w14:paraId="4334BE0B" w14:textId="77777777" w:rsidTr="00F111E5">
        <w:trPr>
          <w:trHeight w:val="471"/>
        </w:trPr>
        <w:tc>
          <w:tcPr>
            <w:tcW w:w="1707" w:type="dxa"/>
            <w:shd w:val="clear" w:color="auto" w:fill="E7E6E6" w:themeFill="background2"/>
          </w:tcPr>
          <w:p w14:paraId="6AAD4C0A" w14:textId="77777777" w:rsidR="007D4DBF" w:rsidRPr="006E3599" w:rsidRDefault="007D4DBF" w:rsidP="00F111E5">
            <w:pPr>
              <w:spacing w:line="276" w:lineRule="auto"/>
              <w:jc w:val="both"/>
              <w:rPr>
                <w:b/>
                <w:bCs/>
                <w:sz w:val="18"/>
                <w:szCs w:val="18"/>
              </w:rPr>
            </w:pPr>
          </w:p>
        </w:tc>
        <w:tc>
          <w:tcPr>
            <w:tcW w:w="2806" w:type="dxa"/>
            <w:shd w:val="clear" w:color="auto" w:fill="E7E6E6" w:themeFill="background2"/>
            <w:vAlign w:val="center"/>
          </w:tcPr>
          <w:p w14:paraId="154AFB05" w14:textId="77777777" w:rsidR="007D4DBF" w:rsidRPr="006E3599" w:rsidRDefault="007D4DBF" w:rsidP="00F111E5">
            <w:pPr>
              <w:spacing w:line="276" w:lineRule="auto"/>
              <w:jc w:val="both"/>
              <w:rPr>
                <w:sz w:val="18"/>
                <w:szCs w:val="18"/>
              </w:rPr>
            </w:pPr>
            <w:r w:rsidRPr="006E3599">
              <w:rPr>
                <w:b/>
                <w:bCs/>
                <w:sz w:val="18"/>
                <w:szCs w:val="18"/>
              </w:rPr>
              <w:t>diagnoza – obszary problemowe</w:t>
            </w:r>
          </w:p>
        </w:tc>
        <w:tc>
          <w:tcPr>
            <w:tcW w:w="2145" w:type="dxa"/>
            <w:shd w:val="clear" w:color="auto" w:fill="E7E6E6" w:themeFill="background2"/>
            <w:vAlign w:val="center"/>
          </w:tcPr>
          <w:p w14:paraId="788CAB0E" w14:textId="77777777" w:rsidR="007D4DBF" w:rsidRPr="006E3599" w:rsidRDefault="007D4DBF" w:rsidP="00F111E5">
            <w:pPr>
              <w:spacing w:line="276" w:lineRule="auto"/>
              <w:jc w:val="both"/>
              <w:rPr>
                <w:sz w:val="18"/>
                <w:szCs w:val="18"/>
              </w:rPr>
            </w:pPr>
            <w:r w:rsidRPr="006E3599">
              <w:rPr>
                <w:b/>
                <w:bCs/>
                <w:sz w:val="18"/>
                <w:szCs w:val="18"/>
              </w:rPr>
              <w:t>lokalne kryteria wyboru – preferencje</w:t>
            </w:r>
          </w:p>
        </w:tc>
        <w:tc>
          <w:tcPr>
            <w:tcW w:w="2404" w:type="dxa"/>
            <w:shd w:val="clear" w:color="auto" w:fill="E7E6E6" w:themeFill="background2"/>
            <w:vAlign w:val="center"/>
          </w:tcPr>
          <w:p w14:paraId="478B39C9" w14:textId="77777777" w:rsidR="007D4DBF" w:rsidRPr="006E3599" w:rsidRDefault="007D4DBF" w:rsidP="00F111E5">
            <w:pPr>
              <w:spacing w:line="276" w:lineRule="auto"/>
              <w:jc w:val="both"/>
              <w:rPr>
                <w:sz w:val="18"/>
                <w:szCs w:val="18"/>
              </w:rPr>
            </w:pPr>
            <w:r w:rsidRPr="006E3599">
              <w:rPr>
                <w:b/>
                <w:bCs/>
                <w:sz w:val="18"/>
                <w:szCs w:val="18"/>
              </w:rPr>
              <w:t>wskaźniki rezultatu</w:t>
            </w:r>
          </w:p>
        </w:tc>
      </w:tr>
      <w:tr w:rsidR="007D4DBF" w:rsidRPr="00AE496E" w14:paraId="48BBA01D" w14:textId="77777777" w:rsidTr="004902EC">
        <w:trPr>
          <w:trHeight w:val="2591"/>
        </w:trPr>
        <w:tc>
          <w:tcPr>
            <w:tcW w:w="1707" w:type="dxa"/>
            <w:vMerge w:val="restart"/>
            <w:textDirection w:val="btLr"/>
            <w:vAlign w:val="center"/>
          </w:tcPr>
          <w:p w14:paraId="596B86A8" w14:textId="77777777" w:rsidR="007D4DBF" w:rsidRPr="00AE496E" w:rsidRDefault="007D4DBF" w:rsidP="00F111E5">
            <w:pPr>
              <w:spacing w:line="276" w:lineRule="auto"/>
              <w:ind w:left="113" w:right="113"/>
              <w:jc w:val="center"/>
              <w:rPr>
                <w:sz w:val="18"/>
                <w:szCs w:val="18"/>
              </w:rPr>
            </w:pPr>
            <w:r w:rsidRPr="00AE496E">
              <w:rPr>
                <w:sz w:val="18"/>
                <w:szCs w:val="18"/>
              </w:rPr>
              <w:t>P.2.1    BOROWIACKIE INTERESY</w:t>
            </w:r>
          </w:p>
          <w:p w14:paraId="0D19D2FF" w14:textId="77777777" w:rsidR="007D4DBF" w:rsidRPr="00AE496E" w:rsidRDefault="007D4DBF" w:rsidP="004902EC">
            <w:pPr>
              <w:spacing w:line="276" w:lineRule="auto"/>
              <w:ind w:left="113" w:right="113"/>
              <w:rPr>
                <w:color w:val="FF0000"/>
                <w:sz w:val="18"/>
                <w:szCs w:val="18"/>
              </w:rPr>
            </w:pPr>
          </w:p>
        </w:tc>
        <w:tc>
          <w:tcPr>
            <w:tcW w:w="2806" w:type="dxa"/>
            <w:vAlign w:val="center"/>
          </w:tcPr>
          <w:p w14:paraId="32C02CB2" w14:textId="72E32947" w:rsidR="007D4DBF" w:rsidRPr="00AE496E" w:rsidRDefault="007D4DBF" w:rsidP="00F111E5">
            <w:pPr>
              <w:spacing w:line="276" w:lineRule="auto"/>
              <w:rPr>
                <w:sz w:val="18"/>
                <w:szCs w:val="18"/>
              </w:rPr>
            </w:pPr>
            <w:r w:rsidRPr="00AE496E">
              <w:rPr>
                <w:sz w:val="18"/>
                <w:szCs w:val="18"/>
              </w:rPr>
              <w:t>wysoki poziom bezrobocia;</w:t>
            </w:r>
          </w:p>
        </w:tc>
        <w:tc>
          <w:tcPr>
            <w:tcW w:w="2145" w:type="dxa"/>
            <w:vAlign w:val="center"/>
          </w:tcPr>
          <w:p w14:paraId="117F7B03" w14:textId="77777777" w:rsidR="007D4DBF" w:rsidRPr="00AE496E" w:rsidRDefault="007D4DBF" w:rsidP="00F111E5">
            <w:pPr>
              <w:spacing w:line="276" w:lineRule="auto"/>
              <w:rPr>
                <w:sz w:val="18"/>
                <w:szCs w:val="18"/>
              </w:rPr>
            </w:pPr>
            <w:r w:rsidRPr="00AE496E">
              <w:rPr>
                <w:sz w:val="18"/>
                <w:szCs w:val="18"/>
              </w:rPr>
              <w:t xml:space="preserve"> operacje realizowane przez mieszkańców obszarów wiejskich, wykluczonych społecznie ze względu na przynależność do grup zdiagnozowanych jako grupy w niekorzystnej sytuacji – </w:t>
            </w:r>
            <w:r w:rsidRPr="00AE496E">
              <w:rPr>
                <w:b/>
                <w:bCs/>
                <w:sz w:val="18"/>
                <w:szCs w:val="18"/>
              </w:rPr>
              <w:t>kobiety poszukujące zatrudnienia</w:t>
            </w:r>
            <w:r w:rsidRPr="00AE496E">
              <w:rPr>
                <w:sz w:val="18"/>
                <w:szCs w:val="18"/>
              </w:rPr>
              <w:t xml:space="preserve"> (tj. kobiety zarejestrowane w PUP  jako osoby bezrobotne lub poszukujące pracy</w:t>
            </w:r>
            <w:r>
              <w:rPr>
                <w:sz w:val="18"/>
                <w:szCs w:val="18"/>
              </w:rPr>
              <w:t>)</w:t>
            </w:r>
          </w:p>
        </w:tc>
        <w:tc>
          <w:tcPr>
            <w:tcW w:w="2404" w:type="dxa"/>
            <w:vMerge w:val="restart"/>
            <w:vAlign w:val="center"/>
          </w:tcPr>
          <w:p w14:paraId="629EED77" w14:textId="77777777" w:rsidR="007D4DBF" w:rsidRPr="00AE496E" w:rsidRDefault="007D4DBF" w:rsidP="00F111E5">
            <w:pPr>
              <w:spacing w:line="276" w:lineRule="auto"/>
              <w:rPr>
                <w:sz w:val="18"/>
                <w:szCs w:val="18"/>
              </w:rPr>
            </w:pPr>
            <w:r w:rsidRPr="006E3599">
              <w:rPr>
                <w:sz w:val="18"/>
                <w:szCs w:val="18"/>
              </w:rPr>
              <w:t xml:space="preserve">- R.37 Wzrost gospodarczy i zatrudnienie na obszarach wiejskich: </w:t>
            </w:r>
            <w:r w:rsidRPr="00AE496E">
              <w:rPr>
                <w:sz w:val="18"/>
                <w:szCs w:val="18"/>
              </w:rPr>
              <w:t>nowe miejsca pracy objęte wsparciem w ramach projektów WPR.</w:t>
            </w:r>
          </w:p>
          <w:p w14:paraId="0608E419" w14:textId="77777777" w:rsidR="007D4DBF" w:rsidRPr="00AE496E" w:rsidRDefault="007D4DBF" w:rsidP="00F111E5">
            <w:pPr>
              <w:spacing w:line="276" w:lineRule="auto"/>
              <w:rPr>
                <w:sz w:val="18"/>
                <w:szCs w:val="18"/>
              </w:rPr>
            </w:pPr>
          </w:p>
          <w:p w14:paraId="1E233BD8" w14:textId="77777777" w:rsidR="007D4DBF" w:rsidRPr="00AE496E" w:rsidRDefault="007D4DBF" w:rsidP="00F111E5">
            <w:pPr>
              <w:spacing w:line="276" w:lineRule="auto"/>
              <w:rPr>
                <w:color w:val="FF0000"/>
                <w:sz w:val="18"/>
                <w:szCs w:val="18"/>
              </w:rPr>
            </w:pPr>
            <w:r w:rsidRPr="00AE496E">
              <w:rPr>
                <w:sz w:val="18"/>
                <w:szCs w:val="18"/>
              </w:rPr>
              <w:t xml:space="preserve">- R.39 Rozwój gospodarki wiejskiej: liczba przedsiębiorstw rolnych, w tym przedsiębiorstw zajmujących się </w:t>
            </w:r>
            <w:proofErr w:type="spellStart"/>
            <w:r w:rsidRPr="00AE496E">
              <w:rPr>
                <w:sz w:val="18"/>
                <w:szCs w:val="18"/>
              </w:rPr>
              <w:t>biogospodarką</w:t>
            </w:r>
            <w:proofErr w:type="spellEnd"/>
            <w:r w:rsidRPr="00AE496E">
              <w:rPr>
                <w:sz w:val="18"/>
                <w:szCs w:val="18"/>
              </w:rPr>
              <w:t>, rozwiniętych dzięki wsparciu w ramach WPR.</w:t>
            </w:r>
          </w:p>
        </w:tc>
      </w:tr>
      <w:tr w:rsidR="007D4DBF" w:rsidRPr="00AE496E" w14:paraId="224CD483" w14:textId="77777777" w:rsidTr="00F111E5">
        <w:trPr>
          <w:trHeight w:val="996"/>
        </w:trPr>
        <w:tc>
          <w:tcPr>
            <w:tcW w:w="1707" w:type="dxa"/>
            <w:vMerge/>
          </w:tcPr>
          <w:p w14:paraId="60FA5FC9" w14:textId="77777777" w:rsidR="007D4DBF" w:rsidRPr="00AE496E" w:rsidRDefault="007D4DBF" w:rsidP="00F111E5">
            <w:pPr>
              <w:spacing w:line="276" w:lineRule="auto"/>
              <w:rPr>
                <w:color w:val="FF0000"/>
                <w:sz w:val="18"/>
                <w:szCs w:val="18"/>
              </w:rPr>
            </w:pPr>
          </w:p>
        </w:tc>
        <w:tc>
          <w:tcPr>
            <w:tcW w:w="2806" w:type="dxa"/>
            <w:vAlign w:val="center"/>
          </w:tcPr>
          <w:p w14:paraId="00398767" w14:textId="77777777" w:rsidR="007D4DBF" w:rsidRPr="00AE496E" w:rsidRDefault="007D4DBF" w:rsidP="00F111E5">
            <w:pPr>
              <w:spacing w:line="276" w:lineRule="auto"/>
              <w:rPr>
                <w:sz w:val="18"/>
                <w:szCs w:val="18"/>
              </w:rPr>
            </w:pPr>
            <w:r w:rsidRPr="00AE496E">
              <w:rPr>
                <w:sz w:val="18"/>
                <w:szCs w:val="18"/>
              </w:rPr>
              <w:t>mała liczba miejsc pracy;</w:t>
            </w:r>
          </w:p>
        </w:tc>
        <w:tc>
          <w:tcPr>
            <w:tcW w:w="2145" w:type="dxa"/>
            <w:vAlign w:val="center"/>
          </w:tcPr>
          <w:p w14:paraId="3A0C24AE" w14:textId="77777777" w:rsidR="007D4DBF" w:rsidRPr="00AE496E" w:rsidRDefault="007D4DBF" w:rsidP="00F111E5">
            <w:pPr>
              <w:spacing w:line="276" w:lineRule="auto"/>
              <w:rPr>
                <w:sz w:val="18"/>
                <w:szCs w:val="18"/>
              </w:rPr>
            </w:pPr>
            <w:r w:rsidRPr="00AE496E">
              <w:rPr>
                <w:sz w:val="18"/>
                <w:szCs w:val="18"/>
              </w:rPr>
              <w:t>operacje przyczyniające się do tworzenia większej liczby miejsc pracy,</w:t>
            </w:r>
          </w:p>
        </w:tc>
        <w:tc>
          <w:tcPr>
            <w:tcW w:w="2404" w:type="dxa"/>
            <w:vMerge/>
            <w:vAlign w:val="center"/>
          </w:tcPr>
          <w:p w14:paraId="7EE7EBC5" w14:textId="77777777" w:rsidR="007D4DBF" w:rsidRPr="00AE496E" w:rsidRDefault="007D4DBF" w:rsidP="00F111E5">
            <w:pPr>
              <w:spacing w:line="276" w:lineRule="auto"/>
              <w:jc w:val="both"/>
              <w:rPr>
                <w:color w:val="FF0000"/>
                <w:sz w:val="18"/>
                <w:szCs w:val="18"/>
              </w:rPr>
            </w:pPr>
          </w:p>
        </w:tc>
      </w:tr>
      <w:tr w:rsidR="007D4DBF" w:rsidRPr="00AE496E" w14:paraId="2492375B" w14:textId="77777777" w:rsidTr="00F111E5">
        <w:trPr>
          <w:trHeight w:val="996"/>
        </w:trPr>
        <w:tc>
          <w:tcPr>
            <w:tcW w:w="1707" w:type="dxa"/>
            <w:vMerge/>
          </w:tcPr>
          <w:p w14:paraId="78816773" w14:textId="77777777" w:rsidR="007D4DBF" w:rsidRPr="00AE496E" w:rsidRDefault="007D4DBF" w:rsidP="00F111E5">
            <w:pPr>
              <w:spacing w:line="276" w:lineRule="auto"/>
              <w:rPr>
                <w:color w:val="FF0000"/>
                <w:sz w:val="18"/>
                <w:szCs w:val="18"/>
              </w:rPr>
            </w:pPr>
          </w:p>
        </w:tc>
        <w:tc>
          <w:tcPr>
            <w:tcW w:w="2806" w:type="dxa"/>
            <w:vAlign w:val="center"/>
          </w:tcPr>
          <w:p w14:paraId="176A9A05" w14:textId="77777777" w:rsidR="007D4DBF" w:rsidRPr="00AE496E" w:rsidRDefault="007D4DBF" w:rsidP="00F111E5">
            <w:pPr>
              <w:suppressAutoHyphens w:val="0"/>
              <w:spacing w:line="276" w:lineRule="auto"/>
              <w:jc w:val="both"/>
              <w:rPr>
                <w:sz w:val="18"/>
                <w:szCs w:val="18"/>
              </w:rPr>
            </w:pPr>
            <w:r w:rsidRPr="00AE496E">
              <w:rPr>
                <w:sz w:val="18"/>
                <w:szCs w:val="18"/>
              </w:rPr>
              <w:t>Konieczność rozwijania oferty usług związanych ze zdrowiem, profilaktyką, usług opiekuńczych, w szczególności dla osób starszych</w:t>
            </w:r>
          </w:p>
        </w:tc>
        <w:tc>
          <w:tcPr>
            <w:tcW w:w="2145" w:type="dxa"/>
            <w:vAlign w:val="center"/>
          </w:tcPr>
          <w:p w14:paraId="6FA37360" w14:textId="77777777" w:rsidR="007D4DBF" w:rsidRPr="00AE496E" w:rsidRDefault="007D4DBF" w:rsidP="00F111E5">
            <w:pPr>
              <w:suppressAutoHyphens w:val="0"/>
              <w:spacing w:line="276" w:lineRule="auto"/>
              <w:jc w:val="both"/>
              <w:rPr>
                <w:sz w:val="18"/>
                <w:szCs w:val="18"/>
              </w:rPr>
            </w:pPr>
            <w:r w:rsidRPr="00AE496E">
              <w:rPr>
                <w:sz w:val="18"/>
                <w:szCs w:val="18"/>
              </w:rPr>
              <w:t>Operacje dot. działalności gospodarczej w zakresie usług związanych ze zdrowiem, profilaktyką, usług opiekuńczych</w:t>
            </w:r>
          </w:p>
        </w:tc>
        <w:tc>
          <w:tcPr>
            <w:tcW w:w="2404" w:type="dxa"/>
            <w:vMerge/>
            <w:vAlign w:val="center"/>
          </w:tcPr>
          <w:p w14:paraId="6C8E279A" w14:textId="77777777" w:rsidR="007D4DBF" w:rsidRPr="00AE496E" w:rsidRDefault="007D4DBF" w:rsidP="00F111E5">
            <w:pPr>
              <w:spacing w:line="276" w:lineRule="auto"/>
              <w:jc w:val="both"/>
              <w:rPr>
                <w:color w:val="FF0000"/>
                <w:sz w:val="18"/>
                <w:szCs w:val="18"/>
              </w:rPr>
            </w:pPr>
          </w:p>
        </w:tc>
      </w:tr>
      <w:tr w:rsidR="007D4DBF" w:rsidRPr="00AE496E" w14:paraId="4E09FC48" w14:textId="77777777" w:rsidTr="00F111E5">
        <w:trPr>
          <w:trHeight w:val="996"/>
        </w:trPr>
        <w:tc>
          <w:tcPr>
            <w:tcW w:w="1707" w:type="dxa"/>
            <w:vMerge/>
          </w:tcPr>
          <w:p w14:paraId="18627401" w14:textId="77777777" w:rsidR="007D4DBF" w:rsidRPr="00AE496E" w:rsidRDefault="007D4DBF" w:rsidP="00F111E5">
            <w:pPr>
              <w:spacing w:line="276" w:lineRule="auto"/>
              <w:rPr>
                <w:color w:val="FF0000"/>
                <w:sz w:val="18"/>
                <w:szCs w:val="18"/>
              </w:rPr>
            </w:pPr>
          </w:p>
        </w:tc>
        <w:tc>
          <w:tcPr>
            <w:tcW w:w="2806" w:type="dxa"/>
            <w:vAlign w:val="center"/>
          </w:tcPr>
          <w:p w14:paraId="14090AF4" w14:textId="77777777" w:rsidR="007D4DBF" w:rsidRPr="00AE496E" w:rsidRDefault="007D4DBF" w:rsidP="00F111E5">
            <w:pPr>
              <w:suppressAutoHyphens w:val="0"/>
              <w:spacing w:line="276" w:lineRule="auto"/>
              <w:jc w:val="both"/>
              <w:rPr>
                <w:sz w:val="18"/>
                <w:szCs w:val="18"/>
              </w:rPr>
            </w:pPr>
            <w:r w:rsidRPr="00AE496E">
              <w:rPr>
                <w:sz w:val="18"/>
                <w:szCs w:val="18"/>
              </w:rPr>
              <w:t>Potrzeba podniesienia świadomości ekologicznej przedsiębiorców</w:t>
            </w:r>
          </w:p>
        </w:tc>
        <w:tc>
          <w:tcPr>
            <w:tcW w:w="2145" w:type="dxa"/>
            <w:vAlign w:val="center"/>
          </w:tcPr>
          <w:p w14:paraId="39F5FC25" w14:textId="77777777" w:rsidR="007D4DBF" w:rsidRPr="00AE496E" w:rsidRDefault="007D4DBF" w:rsidP="00F111E5">
            <w:pPr>
              <w:spacing w:line="276" w:lineRule="auto"/>
              <w:rPr>
                <w:sz w:val="18"/>
                <w:szCs w:val="18"/>
              </w:rPr>
            </w:pPr>
            <w:r w:rsidRPr="00AE496E">
              <w:rPr>
                <w:sz w:val="18"/>
                <w:szCs w:val="18"/>
              </w:rPr>
              <w:t>Operacje</w:t>
            </w:r>
            <w:r>
              <w:rPr>
                <w:sz w:val="18"/>
                <w:szCs w:val="18"/>
              </w:rPr>
              <w:t xml:space="preserve"> </w:t>
            </w:r>
            <w:r w:rsidRPr="00AE496E">
              <w:rPr>
                <w:sz w:val="18"/>
                <w:szCs w:val="18"/>
              </w:rPr>
              <w:t xml:space="preserve"> zapewniające racjonalne gospodarowanie zasobami lub ograniczające presję na środowisko; </w:t>
            </w:r>
          </w:p>
        </w:tc>
        <w:tc>
          <w:tcPr>
            <w:tcW w:w="2404" w:type="dxa"/>
            <w:vMerge/>
            <w:vAlign w:val="center"/>
          </w:tcPr>
          <w:p w14:paraId="2CD6F88D" w14:textId="77777777" w:rsidR="007D4DBF" w:rsidRPr="00AE496E" w:rsidRDefault="007D4DBF" w:rsidP="00F111E5">
            <w:pPr>
              <w:spacing w:line="276" w:lineRule="auto"/>
              <w:jc w:val="both"/>
              <w:rPr>
                <w:color w:val="FF0000"/>
                <w:sz w:val="18"/>
                <w:szCs w:val="18"/>
              </w:rPr>
            </w:pPr>
          </w:p>
        </w:tc>
      </w:tr>
      <w:tr w:rsidR="007D4DBF" w:rsidRPr="00AE496E" w14:paraId="58AC0C69" w14:textId="77777777" w:rsidTr="00F111E5">
        <w:trPr>
          <w:trHeight w:val="701"/>
        </w:trPr>
        <w:tc>
          <w:tcPr>
            <w:tcW w:w="1707" w:type="dxa"/>
            <w:vMerge w:val="restart"/>
            <w:textDirection w:val="btLr"/>
            <w:vAlign w:val="center"/>
          </w:tcPr>
          <w:p w14:paraId="702045CC" w14:textId="77777777" w:rsidR="007D4DBF" w:rsidRPr="00AE496E" w:rsidRDefault="007D4DBF" w:rsidP="004902EC">
            <w:pPr>
              <w:spacing w:line="276" w:lineRule="auto"/>
              <w:ind w:left="113" w:right="113"/>
              <w:jc w:val="right"/>
              <w:rPr>
                <w:sz w:val="18"/>
                <w:szCs w:val="18"/>
              </w:rPr>
            </w:pPr>
            <w:r w:rsidRPr="00AE496E">
              <w:rPr>
                <w:sz w:val="18"/>
                <w:szCs w:val="18"/>
              </w:rPr>
              <w:t>P.2.2    AKTYWNI BOROWIACY</w:t>
            </w:r>
          </w:p>
          <w:p w14:paraId="212295AD" w14:textId="77777777" w:rsidR="007D4DBF" w:rsidRPr="00AE496E" w:rsidRDefault="007D4DBF" w:rsidP="00F111E5">
            <w:pPr>
              <w:spacing w:line="276" w:lineRule="auto"/>
              <w:ind w:left="113" w:right="113"/>
              <w:jc w:val="center"/>
              <w:rPr>
                <w:color w:val="FF0000"/>
                <w:sz w:val="18"/>
                <w:szCs w:val="18"/>
              </w:rPr>
            </w:pPr>
          </w:p>
        </w:tc>
        <w:tc>
          <w:tcPr>
            <w:tcW w:w="2806" w:type="dxa"/>
            <w:vAlign w:val="center"/>
          </w:tcPr>
          <w:p w14:paraId="46D4DD59" w14:textId="77777777" w:rsidR="007D4DBF" w:rsidRPr="00AE496E" w:rsidRDefault="007D4DBF" w:rsidP="00F111E5">
            <w:pPr>
              <w:suppressAutoHyphens w:val="0"/>
              <w:spacing w:line="276" w:lineRule="auto"/>
              <w:jc w:val="both"/>
              <w:rPr>
                <w:sz w:val="18"/>
                <w:szCs w:val="18"/>
                <w:u w:val="single"/>
              </w:rPr>
            </w:pPr>
            <w:r w:rsidRPr="00AE496E">
              <w:rPr>
                <w:sz w:val="18"/>
                <w:szCs w:val="18"/>
              </w:rPr>
              <w:t>Niewykorzystany potencjał lokalnych organizacji, m. in. KGW i OSP.</w:t>
            </w:r>
          </w:p>
          <w:p w14:paraId="6F3C6E74" w14:textId="77777777" w:rsidR="007D4DBF" w:rsidRPr="00AE496E" w:rsidRDefault="007D4DBF" w:rsidP="00F111E5">
            <w:pPr>
              <w:spacing w:line="276" w:lineRule="auto"/>
              <w:rPr>
                <w:color w:val="FF0000"/>
                <w:sz w:val="18"/>
                <w:szCs w:val="18"/>
              </w:rPr>
            </w:pPr>
          </w:p>
        </w:tc>
        <w:tc>
          <w:tcPr>
            <w:tcW w:w="2145" w:type="dxa"/>
            <w:vAlign w:val="center"/>
          </w:tcPr>
          <w:p w14:paraId="7C665125" w14:textId="77777777" w:rsidR="007D4DBF" w:rsidRPr="00AE496E" w:rsidRDefault="007D4DBF" w:rsidP="00F111E5">
            <w:pPr>
              <w:spacing w:line="276" w:lineRule="auto"/>
              <w:rPr>
                <w:color w:val="FF0000"/>
                <w:sz w:val="18"/>
                <w:szCs w:val="18"/>
              </w:rPr>
            </w:pPr>
            <w:r w:rsidRPr="00AE496E">
              <w:rPr>
                <w:sz w:val="18"/>
                <w:szCs w:val="18"/>
              </w:rPr>
              <w:t>projekty realizowane przez lokalne organizacje pozarządowe,</w:t>
            </w:r>
          </w:p>
        </w:tc>
        <w:tc>
          <w:tcPr>
            <w:tcW w:w="2404" w:type="dxa"/>
            <w:vMerge w:val="restart"/>
            <w:vAlign w:val="center"/>
          </w:tcPr>
          <w:p w14:paraId="7C440621" w14:textId="77777777" w:rsidR="007D4DBF" w:rsidRPr="00AE496E" w:rsidRDefault="007D4DBF" w:rsidP="00F111E5">
            <w:pPr>
              <w:spacing w:line="276" w:lineRule="auto"/>
              <w:rPr>
                <w:color w:val="FF0000"/>
                <w:sz w:val="18"/>
                <w:szCs w:val="18"/>
              </w:rPr>
            </w:pPr>
            <w:r w:rsidRPr="00AE496E">
              <w:rPr>
                <w:sz w:val="18"/>
                <w:szCs w:val="18"/>
              </w:rPr>
              <w:t>- R.1PR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tc>
      </w:tr>
      <w:tr w:rsidR="007D4DBF" w:rsidRPr="00AE496E" w14:paraId="0BD39671" w14:textId="77777777" w:rsidTr="00F111E5">
        <w:trPr>
          <w:trHeight w:val="1486"/>
        </w:trPr>
        <w:tc>
          <w:tcPr>
            <w:tcW w:w="1707" w:type="dxa"/>
            <w:vMerge/>
          </w:tcPr>
          <w:p w14:paraId="5B64EBB0" w14:textId="77777777" w:rsidR="007D4DBF" w:rsidRPr="00AE496E" w:rsidRDefault="007D4DBF" w:rsidP="00F111E5">
            <w:pPr>
              <w:spacing w:line="276" w:lineRule="auto"/>
              <w:rPr>
                <w:color w:val="FF0000"/>
                <w:sz w:val="18"/>
                <w:szCs w:val="18"/>
              </w:rPr>
            </w:pPr>
          </w:p>
        </w:tc>
        <w:tc>
          <w:tcPr>
            <w:tcW w:w="2806" w:type="dxa"/>
            <w:vAlign w:val="center"/>
          </w:tcPr>
          <w:p w14:paraId="49B2AD15" w14:textId="77777777" w:rsidR="007D4DBF" w:rsidRPr="00500581" w:rsidRDefault="007D4DBF" w:rsidP="00F111E5">
            <w:pPr>
              <w:spacing w:line="276" w:lineRule="auto"/>
              <w:rPr>
                <w:sz w:val="18"/>
                <w:szCs w:val="18"/>
              </w:rPr>
            </w:pPr>
            <w:r w:rsidRPr="00500581">
              <w:rPr>
                <w:sz w:val="18"/>
                <w:szCs w:val="18"/>
              </w:rPr>
              <w:t>potrzeba sieciowania organizacji pozarządowych (realizacji  wspólnych działań przez lokalnych liderów</w:t>
            </w:r>
          </w:p>
        </w:tc>
        <w:tc>
          <w:tcPr>
            <w:tcW w:w="2145" w:type="dxa"/>
            <w:vAlign w:val="center"/>
          </w:tcPr>
          <w:p w14:paraId="66A6D8EA" w14:textId="20B23055" w:rsidR="00500581" w:rsidRPr="00500581" w:rsidRDefault="00500581" w:rsidP="006E3599">
            <w:pPr>
              <w:spacing w:line="276" w:lineRule="auto"/>
              <w:rPr>
                <w:sz w:val="18"/>
                <w:szCs w:val="18"/>
              </w:rPr>
            </w:pPr>
            <w:r w:rsidRPr="00500581">
              <w:rPr>
                <w:sz w:val="18"/>
                <w:szCs w:val="18"/>
              </w:rPr>
              <w:t>nawiązanie współpracy z lokalną organizacją społeczną lub sołectwem spoza danej gminy</w:t>
            </w:r>
          </w:p>
        </w:tc>
        <w:tc>
          <w:tcPr>
            <w:tcW w:w="2404" w:type="dxa"/>
            <w:vMerge/>
            <w:vAlign w:val="center"/>
          </w:tcPr>
          <w:p w14:paraId="29DC847E" w14:textId="77777777" w:rsidR="007D4DBF" w:rsidRPr="00AE496E" w:rsidRDefault="007D4DBF" w:rsidP="00F111E5">
            <w:pPr>
              <w:spacing w:line="276" w:lineRule="auto"/>
              <w:jc w:val="both"/>
              <w:rPr>
                <w:color w:val="FF0000"/>
                <w:sz w:val="18"/>
                <w:szCs w:val="18"/>
              </w:rPr>
            </w:pPr>
          </w:p>
        </w:tc>
      </w:tr>
    </w:tbl>
    <w:p w14:paraId="4F3F1729" w14:textId="77777777" w:rsidR="007D4DBF" w:rsidRDefault="007D4DBF" w:rsidP="007D4DBF"/>
    <w:p w14:paraId="01D4ADEA" w14:textId="77777777" w:rsidR="006146A7" w:rsidRDefault="006146A7" w:rsidP="0032450B">
      <w:pPr>
        <w:pStyle w:val="Default"/>
        <w:jc w:val="both"/>
        <w:rPr>
          <w:rFonts w:ascii="Times New Roman" w:hAnsi="Times New Roman" w:cs="Times New Roman"/>
        </w:rPr>
      </w:pPr>
    </w:p>
    <w:p w14:paraId="18497B1B" w14:textId="10DB40B5" w:rsidR="00B00E72" w:rsidRDefault="00B00E72">
      <w:pPr>
        <w:suppressAutoHyphens w:val="0"/>
        <w:rPr>
          <w:color w:val="000000"/>
          <w:lang w:eastAsia="en-US"/>
          <w14:ligatures w14:val="standardContextual"/>
        </w:rPr>
      </w:pPr>
      <w:r>
        <w:br w:type="page"/>
      </w:r>
    </w:p>
    <w:p w14:paraId="3BB4D693" w14:textId="2FBE547B" w:rsidR="00B00E72" w:rsidRPr="00B00E72" w:rsidRDefault="00B00E72" w:rsidP="00B00E72">
      <w:pPr>
        <w:pStyle w:val="Nagwek1"/>
        <w:rPr>
          <w:b/>
          <w:bCs/>
        </w:rPr>
      </w:pPr>
      <w:r w:rsidRPr="00B00E72">
        <w:rPr>
          <w:b/>
          <w:bCs/>
        </w:rPr>
        <w:lastRenderedPageBreak/>
        <w:t>Rozdział VI</w:t>
      </w:r>
      <w:r w:rsidR="00223814">
        <w:rPr>
          <w:b/>
          <w:bCs/>
        </w:rPr>
        <w:t>I</w:t>
      </w:r>
      <w:r w:rsidRPr="00B00E72">
        <w:rPr>
          <w:b/>
          <w:bCs/>
        </w:rPr>
        <w:t xml:space="preserve">I </w:t>
      </w:r>
      <w:r w:rsidR="00223814">
        <w:rPr>
          <w:b/>
          <w:bCs/>
        </w:rPr>
        <w:t>Plan działania</w:t>
      </w:r>
    </w:p>
    <w:p w14:paraId="1B77A083" w14:textId="77777777" w:rsidR="00B00E72" w:rsidRDefault="00B00E72" w:rsidP="00B00E72"/>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797"/>
        <w:gridCol w:w="9124"/>
      </w:tblGrid>
      <w:tr w:rsidR="00B00E72" w:rsidRPr="00E61DDD" w14:paraId="3144AE6B" w14:textId="77777777" w:rsidTr="003D192E">
        <w:tc>
          <w:tcPr>
            <w:tcW w:w="626" w:type="dxa"/>
            <w:shd w:val="clear" w:color="auto" w:fill="FF9966"/>
          </w:tcPr>
          <w:p w14:paraId="239886AB" w14:textId="7953871E" w:rsidR="00B00E72" w:rsidRPr="00E61DDD" w:rsidRDefault="00B00E72" w:rsidP="003D192E">
            <w:pPr>
              <w:suppressAutoHyphens w:val="0"/>
              <w:autoSpaceDE w:val="0"/>
              <w:autoSpaceDN w:val="0"/>
              <w:adjustRightInd w:val="0"/>
              <w:spacing w:line="276" w:lineRule="auto"/>
              <w:rPr>
                <w:b/>
                <w:bCs/>
                <w:color w:val="000000"/>
                <w:sz w:val="22"/>
                <w:szCs w:val="22"/>
                <w:lang w:eastAsia="en-US"/>
                <w14:ligatures w14:val="standardContextual"/>
              </w:rPr>
            </w:pPr>
            <w:r>
              <w:rPr>
                <w:b/>
                <w:bCs/>
                <w:color w:val="000000"/>
                <w:sz w:val="22"/>
                <w:szCs w:val="22"/>
                <w:lang w:eastAsia="en-US"/>
                <w14:ligatures w14:val="standardContextual"/>
              </w:rPr>
              <w:t>VI</w:t>
            </w:r>
            <w:r w:rsidR="00CA2344">
              <w:rPr>
                <w:b/>
                <w:bCs/>
                <w:color w:val="000000"/>
                <w:sz w:val="22"/>
                <w:szCs w:val="22"/>
                <w:lang w:eastAsia="en-US"/>
                <w14:ligatures w14:val="standardContextual"/>
              </w:rPr>
              <w:t>I</w:t>
            </w:r>
            <w:r>
              <w:rPr>
                <w:b/>
                <w:bCs/>
                <w:color w:val="000000"/>
                <w:sz w:val="22"/>
                <w:szCs w:val="22"/>
                <w:lang w:eastAsia="en-US"/>
                <w14:ligatures w14:val="standardContextual"/>
              </w:rPr>
              <w:t>I</w:t>
            </w:r>
            <w:r w:rsidRPr="00E61DDD">
              <w:rPr>
                <w:b/>
                <w:bCs/>
                <w:color w:val="000000"/>
                <w:sz w:val="22"/>
                <w:szCs w:val="22"/>
                <w:lang w:eastAsia="en-US"/>
                <w14:ligatures w14:val="standardContextual"/>
              </w:rPr>
              <w:t>.</w:t>
            </w:r>
            <w:r>
              <w:rPr>
                <w:b/>
                <w:bCs/>
                <w:color w:val="000000"/>
                <w:sz w:val="22"/>
                <w:szCs w:val="22"/>
                <w:lang w:eastAsia="en-US"/>
                <w14:ligatures w14:val="standardContextual"/>
              </w:rPr>
              <w:t>1</w:t>
            </w:r>
            <w:r w:rsidRPr="00BF4157">
              <w:rPr>
                <w:b/>
                <w:bCs/>
                <w:color w:val="000000"/>
                <w:sz w:val="22"/>
                <w:szCs w:val="22"/>
                <w:lang w:eastAsia="en-US"/>
                <w14:ligatures w14:val="standardContextual"/>
              </w:rPr>
              <w:t xml:space="preserve"> </w:t>
            </w:r>
          </w:p>
        </w:tc>
        <w:tc>
          <w:tcPr>
            <w:tcW w:w="9568" w:type="dxa"/>
            <w:shd w:val="clear" w:color="auto" w:fill="FF9966"/>
          </w:tcPr>
          <w:p w14:paraId="2D73099E" w14:textId="65B005E5" w:rsidR="00B00E72" w:rsidRPr="00E61DDD" w:rsidRDefault="00223814" w:rsidP="003D192E">
            <w:pPr>
              <w:suppressAutoHyphens w:val="0"/>
              <w:autoSpaceDE w:val="0"/>
              <w:autoSpaceDN w:val="0"/>
              <w:adjustRightInd w:val="0"/>
              <w:spacing w:line="276" w:lineRule="auto"/>
              <w:jc w:val="both"/>
              <w:rPr>
                <w:b/>
                <w:bCs/>
                <w:color w:val="000000"/>
                <w:sz w:val="22"/>
                <w:szCs w:val="22"/>
                <w:lang w:eastAsia="en-US"/>
                <w14:ligatures w14:val="standardContextual"/>
              </w:rPr>
            </w:pPr>
            <w:r w:rsidRPr="00223814">
              <w:rPr>
                <w:b/>
                <w:bCs/>
                <w:color w:val="000000"/>
                <w:sz w:val="22"/>
                <w:szCs w:val="22"/>
                <w:lang w:eastAsia="en-US"/>
                <w14:ligatures w14:val="standardContextual"/>
              </w:rPr>
              <w:t>Zwięzła charakterystyka przyjętego harmonogramu osiągania poszczególnych celów i wskaźników wskazująca czas realizacji kluczowych efektów wdrażania LSR</w:t>
            </w:r>
            <w:r w:rsidR="00B00E72">
              <w:rPr>
                <w:b/>
                <w:bCs/>
                <w:color w:val="000000"/>
                <w:sz w:val="22"/>
                <w:szCs w:val="22"/>
                <w:lang w:eastAsia="en-US"/>
                <w14:ligatures w14:val="standardContextual"/>
              </w:rPr>
              <w:t>.</w:t>
            </w:r>
          </w:p>
        </w:tc>
      </w:tr>
    </w:tbl>
    <w:p w14:paraId="32E4054E" w14:textId="77777777" w:rsidR="00B00E72" w:rsidRDefault="00B00E72" w:rsidP="00B00E72">
      <w:pPr>
        <w:pStyle w:val="Default"/>
      </w:pPr>
    </w:p>
    <w:p w14:paraId="41B63B79" w14:textId="77777777" w:rsidR="006A5AB7" w:rsidRPr="006A5AB7" w:rsidRDefault="006A5AB7" w:rsidP="00A4505C">
      <w:pPr>
        <w:pStyle w:val="Default"/>
        <w:spacing w:line="276" w:lineRule="auto"/>
        <w:jc w:val="both"/>
        <w:rPr>
          <w:rFonts w:ascii="Times New Roman" w:hAnsi="Times New Roman" w:cs="Times New Roman"/>
        </w:rPr>
      </w:pPr>
      <w:r w:rsidRPr="006A5AB7">
        <w:rPr>
          <w:rFonts w:ascii="Times New Roman" w:hAnsi="Times New Roman" w:cs="Times New Roman"/>
        </w:rPr>
        <w:t>Plan działania zawiera szczegółowe wskazanie harmonogramu osiągania poszczególnych wskaźników produktów i rezultatów dla wszystkich przedsięwzięć zaplanowanych w ramach LSR. Szczegółowy harmonogram realizacji planu działania stanowi załącznik do LSR, tj. Formularz nr 2: Plan działania.</w:t>
      </w:r>
    </w:p>
    <w:p w14:paraId="07145931" w14:textId="4EFC2B5D" w:rsidR="006A5AB7" w:rsidRPr="006A5AB7" w:rsidRDefault="006A5AB7" w:rsidP="00A4505C">
      <w:pPr>
        <w:pStyle w:val="Default"/>
        <w:spacing w:line="276" w:lineRule="auto"/>
        <w:jc w:val="both"/>
        <w:rPr>
          <w:rFonts w:ascii="Times New Roman" w:hAnsi="Times New Roman" w:cs="Times New Roman"/>
        </w:rPr>
      </w:pPr>
      <w:r w:rsidRPr="006A5AB7">
        <w:rPr>
          <w:rFonts w:ascii="Times New Roman" w:hAnsi="Times New Roman" w:cs="Times New Roman"/>
        </w:rPr>
        <w:t>Dokument odnosi się zarówno do produktów i odpowiadających im rezultatów planowanych do osiągnięcia w ramach wdrażania LSR przez Wnioskodawców i Grantobiorców</w:t>
      </w:r>
      <w:r>
        <w:rPr>
          <w:rFonts w:ascii="Times New Roman" w:hAnsi="Times New Roman" w:cs="Times New Roman"/>
        </w:rPr>
        <w:t xml:space="preserve"> w </w:t>
      </w:r>
      <w:r w:rsidRPr="006A5AB7">
        <w:rPr>
          <w:rFonts w:ascii="Times New Roman" w:hAnsi="Times New Roman" w:cs="Times New Roman"/>
        </w:rPr>
        <w:t>poszczególnych przedsięwzię</w:t>
      </w:r>
      <w:r>
        <w:rPr>
          <w:rFonts w:ascii="Times New Roman" w:hAnsi="Times New Roman" w:cs="Times New Roman"/>
        </w:rPr>
        <w:t xml:space="preserve">ciach </w:t>
      </w:r>
      <w:r w:rsidRPr="006A5AB7">
        <w:rPr>
          <w:rFonts w:ascii="Times New Roman" w:hAnsi="Times New Roman" w:cs="Times New Roman"/>
        </w:rPr>
        <w:t xml:space="preserve">zaplanowanych w ramach LSR, ale również </w:t>
      </w:r>
      <w:r>
        <w:rPr>
          <w:rFonts w:ascii="Times New Roman" w:hAnsi="Times New Roman" w:cs="Times New Roman"/>
        </w:rPr>
        <w:t xml:space="preserve">do </w:t>
      </w:r>
      <w:r w:rsidRPr="006A5AB7">
        <w:rPr>
          <w:rFonts w:ascii="Times New Roman" w:hAnsi="Times New Roman" w:cs="Times New Roman"/>
        </w:rPr>
        <w:t>efektów realizacji przez LGD operacji własnej  (patrz opis Rozdział VI LSR Cele i wskaźniki).</w:t>
      </w:r>
    </w:p>
    <w:p w14:paraId="6745CEBD" w14:textId="52945362" w:rsidR="006A5AB7" w:rsidRPr="009C221A" w:rsidRDefault="006A5AB7" w:rsidP="00A4505C">
      <w:pPr>
        <w:pStyle w:val="Default"/>
        <w:spacing w:line="276" w:lineRule="auto"/>
        <w:jc w:val="both"/>
        <w:rPr>
          <w:rFonts w:ascii="Times New Roman" w:hAnsi="Times New Roman" w:cs="Times New Roman"/>
        </w:rPr>
      </w:pPr>
      <w:r w:rsidRPr="006A5AB7">
        <w:rPr>
          <w:rFonts w:ascii="Times New Roman" w:hAnsi="Times New Roman" w:cs="Times New Roman"/>
        </w:rPr>
        <w:t xml:space="preserve">Z uwagi na fakt, iż priorytetowym w LSR jest </w:t>
      </w:r>
      <w:r>
        <w:rPr>
          <w:rFonts w:ascii="Times New Roman" w:hAnsi="Times New Roman" w:cs="Times New Roman"/>
        </w:rPr>
        <w:t xml:space="preserve">rozwój turystyki i gospodarki czasu wolnego, </w:t>
      </w:r>
      <w:r w:rsidRPr="006A5AB7">
        <w:rPr>
          <w:rFonts w:ascii="Times New Roman" w:hAnsi="Times New Roman" w:cs="Times New Roman"/>
        </w:rPr>
        <w:t>w pierwszym okresie realizacji LSR uruchomi</w:t>
      </w:r>
      <w:r>
        <w:rPr>
          <w:rFonts w:ascii="Times New Roman" w:hAnsi="Times New Roman" w:cs="Times New Roman"/>
        </w:rPr>
        <w:t xml:space="preserve">one zostanie </w:t>
      </w:r>
      <w:r w:rsidRPr="006A5AB7">
        <w:rPr>
          <w:rFonts w:ascii="Times New Roman" w:hAnsi="Times New Roman" w:cs="Times New Roman"/>
        </w:rPr>
        <w:t>jak najszybciej wsparci</w:t>
      </w:r>
      <w:r>
        <w:rPr>
          <w:rFonts w:ascii="Times New Roman" w:hAnsi="Times New Roman" w:cs="Times New Roman"/>
        </w:rPr>
        <w:t xml:space="preserve">e </w:t>
      </w:r>
      <w:r w:rsidRPr="006A5AB7">
        <w:rPr>
          <w:rFonts w:ascii="Times New Roman" w:hAnsi="Times New Roman" w:cs="Times New Roman"/>
        </w:rPr>
        <w:t xml:space="preserve">w ramach przedsięwzięcia </w:t>
      </w:r>
      <w:r w:rsidRPr="006A5AB7">
        <w:rPr>
          <w:rFonts w:ascii="Times New Roman" w:hAnsi="Times New Roman" w:cs="Times New Roman"/>
          <w:i/>
          <w:iCs/>
        </w:rPr>
        <w:t>P.1.1 BORY TUCHOLSKIE – NATURALNIE!  - przedsiębiorczość</w:t>
      </w:r>
      <w:r w:rsidRPr="006A5AB7">
        <w:rPr>
          <w:rFonts w:ascii="Times New Roman" w:hAnsi="Times New Roman" w:cs="Times New Roman"/>
        </w:rPr>
        <w:t xml:space="preserve"> </w:t>
      </w:r>
      <w:r w:rsidR="009C221A">
        <w:rPr>
          <w:rFonts w:ascii="Times New Roman" w:hAnsi="Times New Roman" w:cs="Times New Roman"/>
        </w:rPr>
        <w:t xml:space="preserve"> - </w:t>
      </w:r>
      <w:r w:rsidRPr="006A5AB7">
        <w:rPr>
          <w:rFonts w:ascii="Times New Roman" w:hAnsi="Times New Roman" w:cs="Times New Roman"/>
        </w:rPr>
        <w:t xml:space="preserve">dla planujących rozpocząć </w:t>
      </w:r>
      <w:r w:rsidR="009C221A">
        <w:rPr>
          <w:rFonts w:ascii="Times New Roman" w:hAnsi="Times New Roman" w:cs="Times New Roman"/>
        </w:rPr>
        <w:t xml:space="preserve">lub rozwijać </w:t>
      </w:r>
      <w:r w:rsidRPr="006A5AB7">
        <w:rPr>
          <w:rFonts w:ascii="Times New Roman" w:hAnsi="Times New Roman" w:cs="Times New Roman"/>
        </w:rPr>
        <w:t xml:space="preserve">pozarolniczą działalność gospodarczą, </w:t>
      </w:r>
      <w:r w:rsidR="009C221A">
        <w:rPr>
          <w:rFonts w:ascii="Times New Roman" w:hAnsi="Times New Roman" w:cs="Times New Roman"/>
        </w:rPr>
        <w:t>j</w:t>
      </w:r>
      <w:r w:rsidRPr="006A5AB7">
        <w:rPr>
          <w:rFonts w:ascii="Times New Roman" w:hAnsi="Times New Roman" w:cs="Times New Roman"/>
        </w:rPr>
        <w:t xml:space="preserve">ak również </w:t>
      </w:r>
      <w:r w:rsidR="009C221A">
        <w:rPr>
          <w:rFonts w:ascii="Times New Roman" w:hAnsi="Times New Roman" w:cs="Times New Roman"/>
        </w:rPr>
        <w:t xml:space="preserve">pozarolnicze funkcje gospodarstw rolnych (agroturystyka i zagrody edukacyjne). Jednocześnie ogłoszone zostaną nabory w </w:t>
      </w:r>
      <w:r w:rsidR="009C221A" w:rsidRPr="009C221A">
        <w:rPr>
          <w:rFonts w:ascii="Times New Roman" w:hAnsi="Times New Roman" w:cs="Times New Roman"/>
          <w:i/>
          <w:iCs/>
        </w:rPr>
        <w:t>P.1.2 BORY TUCHOLSKIE – NATURALNIE!  - infrastruktura</w:t>
      </w:r>
      <w:r w:rsidR="009C221A">
        <w:rPr>
          <w:rFonts w:ascii="Times New Roman" w:hAnsi="Times New Roman" w:cs="Times New Roman"/>
          <w:i/>
          <w:iCs/>
        </w:rPr>
        <w:t xml:space="preserve">. </w:t>
      </w:r>
      <w:r w:rsidR="009C221A" w:rsidRPr="009C221A">
        <w:rPr>
          <w:rFonts w:ascii="Times New Roman" w:hAnsi="Times New Roman" w:cs="Times New Roman"/>
        </w:rPr>
        <w:t>Powstała infrastruktura ma być m.in. baz</w:t>
      </w:r>
      <w:r w:rsidR="009C221A">
        <w:rPr>
          <w:rFonts w:ascii="Times New Roman" w:hAnsi="Times New Roman" w:cs="Times New Roman"/>
        </w:rPr>
        <w:t>ą</w:t>
      </w:r>
      <w:r w:rsidR="009C221A" w:rsidRPr="009C221A">
        <w:rPr>
          <w:rFonts w:ascii="Times New Roman" w:hAnsi="Times New Roman" w:cs="Times New Roman"/>
        </w:rPr>
        <w:t xml:space="preserve"> do realizacji inicjatyw w formie projektów grantowych (zarówno finansowanych z EFRROW, jak i EFS+).</w:t>
      </w:r>
    </w:p>
    <w:p w14:paraId="74876656" w14:textId="25D63475" w:rsidR="008D089A" w:rsidRPr="00C05F4E" w:rsidRDefault="009C221A" w:rsidP="00A4505C">
      <w:pPr>
        <w:pStyle w:val="Default"/>
        <w:spacing w:line="276" w:lineRule="auto"/>
        <w:jc w:val="both"/>
        <w:rPr>
          <w:rFonts w:ascii="Times New Roman" w:hAnsi="Times New Roman" w:cs="Times New Roman"/>
          <w:color w:val="auto"/>
        </w:rPr>
      </w:pPr>
      <w:r>
        <w:rPr>
          <w:rFonts w:ascii="Times New Roman" w:hAnsi="Times New Roman" w:cs="Times New Roman"/>
        </w:rPr>
        <w:t xml:space="preserve">Z uwagi na dużą liczbę osób planowaną do objęcia </w:t>
      </w:r>
      <w:r w:rsidR="008D089A">
        <w:rPr>
          <w:rFonts w:ascii="Times New Roman" w:hAnsi="Times New Roman" w:cs="Times New Roman"/>
        </w:rPr>
        <w:t xml:space="preserve">wsparciem a także duże oczekiwania społeczne, w następnej kolejności realizowane będą </w:t>
      </w:r>
      <w:r w:rsidR="006A5AB7" w:rsidRPr="00C05F4E">
        <w:rPr>
          <w:rFonts w:ascii="Times New Roman" w:hAnsi="Times New Roman" w:cs="Times New Roman"/>
          <w:color w:val="auto"/>
        </w:rPr>
        <w:t xml:space="preserve">Projekty grantowe LGD, zaplanowane w ramach współfinansowanych z EFS+ </w:t>
      </w:r>
      <w:r w:rsidR="008D089A" w:rsidRPr="00C05F4E">
        <w:rPr>
          <w:rFonts w:ascii="Times New Roman" w:hAnsi="Times New Roman" w:cs="Times New Roman"/>
          <w:color w:val="auto"/>
        </w:rPr>
        <w:t>przedsięwzięć P.3.3 NASZE GZUBY oraz P.3.4 JESIEŃ W BORACH. Nieci później uruchomione będzie wsparcie P.3.3 BOROWIACKIE LOWE i P.3.1 DYCHT RÓWNI, ponieważ wymagają one dobrego przygotowania zarówno ze strony LGD (po raz pierwszy wdrażany będzie taki typ projektów), a także grantobiorców.</w:t>
      </w:r>
    </w:p>
    <w:p w14:paraId="0785D5CB" w14:textId="0D63FA90" w:rsidR="00C05F4E" w:rsidRPr="008F734C" w:rsidRDefault="00C05F4E" w:rsidP="00A4505C">
      <w:pPr>
        <w:pStyle w:val="Default"/>
        <w:spacing w:line="276" w:lineRule="auto"/>
        <w:jc w:val="both"/>
        <w:rPr>
          <w:rFonts w:ascii="Times New Roman" w:hAnsi="Times New Roman" w:cs="Times New Roman"/>
          <w:color w:val="auto"/>
        </w:rPr>
      </w:pPr>
      <w:r w:rsidRPr="008F734C">
        <w:rPr>
          <w:rFonts w:ascii="Times New Roman" w:hAnsi="Times New Roman" w:cs="Times New Roman"/>
          <w:color w:val="auto"/>
        </w:rPr>
        <w:t xml:space="preserve">Projekty grantowe finansowane z PS WPR uruchamiane będą stopniowo, aby możliwie regularnie zapewnić </w:t>
      </w:r>
      <w:r w:rsidR="00747D2B" w:rsidRPr="008F734C">
        <w:rPr>
          <w:rFonts w:ascii="Times New Roman" w:hAnsi="Times New Roman" w:cs="Times New Roman"/>
          <w:color w:val="auto"/>
        </w:rPr>
        <w:t>możliwość</w:t>
      </w:r>
      <w:r w:rsidRPr="008F734C">
        <w:rPr>
          <w:rFonts w:ascii="Times New Roman" w:hAnsi="Times New Roman" w:cs="Times New Roman"/>
          <w:color w:val="auto"/>
        </w:rPr>
        <w:t xml:space="preserve"> realizacji małych inicjatyw, głównie przez </w:t>
      </w:r>
      <w:r w:rsidR="00747D2B" w:rsidRPr="008F734C">
        <w:rPr>
          <w:rFonts w:ascii="Times New Roman" w:hAnsi="Times New Roman" w:cs="Times New Roman"/>
          <w:color w:val="auto"/>
        </w:rPr>
        <w:t>organizacje</w:t>
      </w:r>
      <w:r w:rsidRPr="008F734C">
        <w:rPr>
          <w:rFonts w:ascii="Times New Roman" w:hAnsi="Times New Roman" w:cs="Times New Roman"/>
          <w:color w:val="auto"/>
        </w:rPr>
        <w:t xml:space="preserve"> pozarządowe.</w:t>
      </w:r>
      <w:r w:rsidR="006A5AB7" w:rsidRPr="008F734C">
        <w:rPr>
          <w:rFonts w:ascii="Times New Roman" w:hAnsi="Times New Roman" w:cs="Times New Roman"/>
          <w:color w:val="auto"/>
        </w:rPr>
        <w:t xml:space="preserve"> Realizację operacji własnej w ramach przedsięwzięcia P.</w:t>
      </w:r>
      <w:r w:rsidR="00747D2B" w:rsidRPr="008F734C">
        <w:rPr>
          <w:rFonts w:ascii="Times New Roman" w:hAnsi="Times New Roman" w:cs="Times New Roman"/>
          <w:color w:val="auto"/>
        </w:rPr>
        <w:t>2.2AKTYWNI BOROWIACY</w:t>
      </w:r>
      <w:r w:rsidR="006A5AB7" w:rsidRPr="008F734C">
        <w:rPr>
          <w:rFonts w:ascii="Times New Roman" w:hAnsi="Times New Roman" w:cs="Times New Roman"/>
          <w:color w:val="auto"/>
        </w:rPr>
        <w:t xml:space="preserve"> zaplanowano na przełomie pierwszego i drugiego roku wdrażania LSR, jako działanie aktywizujące kobiety i mobilizujące do kreowania własnych pomysłów, które w dalszej kolejności znajdą swoje źródło realizacji w ramach przedsięwzięć LSR.</w:t>
      </w:r>
    </w:p>
    <w:p w14:paraId="16070E33" w14:textId="3E2CB17E" w:rsidR="002816F8" w:rsidRPr="008F734C" w:rsidRDefault="002816F8" w:rsidP="006A5AB7">
      <w:pPr>
        <w:pStyle w:val="Default"/>
        <w:spacing w:line="276" w:lineRule="auto"/>
        <w:jc w:val="both"/>
        <w:rPr>
          <w:rFonts w:ascii="Times New Roman" w:hAnsi="Times New Roman" w:cs="Times New Roman"/>
          <w:color w:val="auto"/>
        </w:rPr>
      </w:pPr>
      <w:r w:rsidRPr="008F734C">
        <w:rPr>
          <w:rFonts w:ascii="Times New Roman" w:hAnsi="Times New Roman" w:cs="Times New Roman"/>
          <w:color w:val="auto"/>
        </w:rPr>
        <w:t>W drugim roku wdrażania LSR zaplanowano realizację naborów w P.2.1 BOROWIACKIE INTERESY.</w:t>
      </w:r>
    </w:p>
    <w:p w14:paraId="7924A3BC" w14:textId="016FD490" w:rsidR="008F734C" w:rsidRPr="008F734C" w:rsidRDefault="006A5AB7" w:rsidP="006A5AB7">
      <w:pPr>
        <w:pStyle w:val="Default"/>
        <w:spacing w:line="276" w:lineRule="auto"/>
        <w:jc w:val="both"/>
        <w:rPr>
          <w:rFonts w:ascii="Times New Roman" w:hAnsi="Times New Roman" w:cs="Times New Roman"/>
          <w:color w:val="auto"/>
        </w:rPr>
      </w:pPr>
      <w:r w:rsidRPr="008F734C">
        <w:rPr>
          <w:rFonts w:ascii="Times New Roman" w:hAnsi="Times New Roman" w:cs="Times New Roman"/>
          <w:color w:val="auto"/>
        </w:rPr>
        <w:t>Kluczowe dla LSR efekty w postaci wskaźników rezultatu, będących miarą osiągnięcia założonych w LSR celów, zostaną osiągnięte do końca 202</w:t>
      </w:r>
      <w:r w:rsidR="008F734C" w:rsidRPr="008F734C">
        <w:rPr>
          <w:rFonts w:ascii="Times New Roman" w:hAnsi="Times New Roman" w:cs="Times New Roman"/>
          <w:color w:val="auto"/>
        </w:rPr>
        <w:t>9</w:t>
      </w:r>
      <w:r w:rsidRPr="008F734C">
        <w:rPr>
          <w:rFonts w:ascii="Times New Roman" w:hAnsi="Times New Roman" w:cs="Times New Roman"/>
          <w:color w:val="auto"/>
        </w:rPr>
        <w:t xml:space="preserve"> r. – w odniesieniu do celu C.</w:t>
      </w:r>
      <w:r w:rsidR="008F734C" w:rsidRPr="008F734C">
        <w:rPr>
          <w:rFonts w:ascii="Times New Roman" w:hAnsi="Times New Roman" w:cs="Times New Roman"/>
          <w:color w:val="auto"/>
        </w:rPr>
        <w:t>1</w:t>
      </w:r>
      <w:r w:rsidR="008F734C" w:rsidRPr="008F734C">
        <w:rPr>
          <w:color w:val="auto"/>
        </w:rPr>
        <w:t xml:space="preserve"> </w:t>
      </w:r>
      <w:r w:rsidR="008F734C" w:rsidRPr="008F734C">
        <w:rPr>
          <w:rFonts w:ascii="Times New Roman" w:hAnsi="Times New Roman" w:cs="Times New Roman"/>
          <w:color w:val="auto"/>
        </w:rPr>
        <w:t xml:space="preserve">Rozwój turystyki i gospodarki czasu wolnego w oparciu o lokalne zasoby Borów Tucholskich oraz C.2 Rozwój aktywności społecznej i gospodarczej mieszkańców obszaru LSR, </w:t>
      </w:r>
      <w:r w:rsidRPr="008F734C">
        <w:rPr>
          <w:rFonts w:ascii="Times New Roman" w:hAnsi="Times New Roman" w:cs="Times New Roman"/>
          <w:color w:val="auto"/>
        </w:rPr>
        <w:t>oraz do końca 2029 r. – w odniesieniu do celu C.</w:t>
      </w:r>
      <w:r w:rsidR="008F734C" w:rsidRPr="008F734C">
        <w:rPr>
          <w:rFonts w:ascii="Times New Roman" w:hAnsi="Times New Roman" w:cs="Times New Roman"/>
          <w:color w:val="auto"/>
        </w:rPr>
        <w:t>3 Zwiększenie zaangażowania mieszkańców w działania na rzecz włączenia społecznego</w:t>
      </w:r>
    </w:p>
    <w:p w14:paraId="0344157B" w14:textId="3A3A420C" w:rsidR="006146A7" w:rsidRPr="008F734C" w:rsidRDefault="006A5AB7" w:rsidP="006A5AB7">
      <w:pPr>
        <w:pStyle w:val="Default"/>
        <w:spacing w:line="276" w:lineRule="auto"/>
        <w:jc w:val="both"/>
        <w:rPr>
          <w:rFonts w:ascii="Times New Roman" w:hAnsi="Times New Roman" w:cs="Times New Roman"/>
          <w:color w:val="auto"/>
          <w:sz w:val="22"/>
          <w:szCs w:val="22"/>
        </w:rPr>
      </w:pPr>
      <w:r w:rsidRPr="008F734C">
        <w:rPr>
          <w:rFonts w:ascii="Times New Roman" w:hAnsi="Times New Roman" w:cs="Times New Roman"/>
          <w:color w:val="auto"/>
        </w:rPr>
        <w:t xml:space="preserve"> Właściwej realizacji planu działania, a tym samym osiągnięciu założonych celów i wskaźników LSR, służyć będą działania animacyjne i aktywizujące lokalną społeczność prowadzone przez LGD w ramach Planu komunikacji.</w:t>
      </w:r>
    </w:p>
    <w:p w14:paraId="11D9FF4A" w14:textId="77777777" w:rsidR="006146A7" w:rsidRPr="00D067E3" w:rsidRDefault="006146A7" w:rsidP="0032450B">
      <w:pPr>
        <w:pStyle w:val="Default"/>
        <w:jc w:val="both"/>
        <w:rPr>
          <w:rFonts w:ascii="Times New Roman" w:hAnsi="Times New Roman" w:cs="Times New Roman"/>
          <w:color w:val="FF0000"/>
        </w:rPr>
      </w:pPr>
    </w:p>
    <w:p w14:paraId="7A13516D" w14:textId="77777777" w:rsidR="00CA2344" w:rsidRDefault="00CA2344" w:rsidP="00CA2344">
      <w:pPr>
        <w:pStyle w:val="Nagwek1"/>
        <w:rPr>
          <w:b/>
          <w:bCs/>
        </w:rPr>
      </w:pPr>
    </w:p>
    <w:p w14:paraId="7248200D" w14:textId="77777777" w:rsidR="00A4505C" w:rsidRDefault="00A4505C" w:rsidP="00A4505C"/>
    <w:p w14:paraId="7F5B9BFB" w14:textId="77777777" w:rsidR="00A4505C" w:rsidRDefault="00A4505C" w:rsidP="00A4505C"/>
    <w:p w14:paraId="43371A29" w14:textId="77777777" w:rsidR="00A4505C" w:rsidRPr="00A4505C" w:rsidRDefault="00A4505C" w:rsidP="00A4505C"/>
    <w:p w14:paraId="5227CBA4" w14:textId="77777777" w:rsidR="00CA2344" w:rsidRDefault="00CA2344" w:rsidP="00CA234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797"/>
        <w:gridCol w:w="9124"/>
      </w:tblGrid>
      <w:tr w:rsidR="00CA2344" w:rsidRPr="00E61DDD" w14:paraId="1F8E936C" w14:textId="77777777" w:rsidTr="003D192E">
        <w:tc>
          <w:tcPr>
            <w:tcW w:w="626" w:type="dxa"/>
            <w:shd w:val="clear" w:color="auto" w:fill="FF9966"/>
          </w:tcPr>
          <w:p w14:paraId="5BBC34F5" w14:textId="378FD86B" w:rsidR="00CA2344" w:rsidRPr="00E61DDD" w:rsidRDefault="00CA2344" w:rsidP="003D192E">
            <w:pPr>
              <w:suppressAutoHyphens w:val="0"/>
              <w:autoSpaceDE w:val="0"/>
              <w:autoSpaceDN w:val="0"/>
              <w:adjustRightInd w:val="0"/>
              <w:spacing w:line="276" w:lineRule="auto"/>
              <w:rPr>
                <w:b/>
                <w:bCs/>
                <w:color w:val="000000"/>
                <w:sz w:val="22"/>
                <w:szCs w:val="22"/>
                <w:lang w:eastAsia="en-US"/>
                <w14:ligatures w14:val="standardContextual"/>
              </w:rPr>
            </w:pPr>
            <w:r>
              <w:rPr>
                <w:b/>
                <w:bCs/>
                <w:color w:val="000000"/>
                <w:sz w:val="22"/>
                <w:szCs w:val="22"/>
                <w:lang w:eastAsia="en-US"/>
                <w14:ligatures w14:val="standardContextual"/>
              </w:rPr>
              <w:t>VIII</w:t>
            </w:r>
            <w:r w:rsidRPr="00E61DDD">
              <w:rPr>
                <w:b/>
                <w:bCs/>
                <w:color w:val="000000"/>
                <w:sz w:val="22"/>
                <w:szCs w:val="22"/>
                <w:lang w:eastAsia="en-US"/>
                <w14:ligatures w14:val="standardContextual"/>
              </w:rPr>
              <w:t>.</w:t>
            </w:r>
            <w:r>
              <w:rPr>
                <w:b/>
                <w:bCs/>
                <w:color w:val="000000"/>
                <w:sz w:val="22"/>
                <w:szCs w:val="22"/>
                <w:lang w:eastAsia="en-US"/>
                <w14:ligatures w14:val="standardContextual"/>
              </w:rPr>
              <w:t>2</w:t>
            </w:r>
            <w:r w:rsidRPr="00BF4157">
              <w:rPr>
                <w:b/>
                <w:bCs/>
                <w:color w:val="000000"/>
                <w:sz w:val="22"/>
                <w:szCs w:val="22"/>
                <w:lang w:eastAsia="en-US"/>
                <w14:ligatures w14:val="standardContextual"/>
              </w:rPr>
              <w:t xml:space="preserve"> </w:t>
            </w:r>
          </w:p>
        </w:tc>
        <w:tc>
          <w:tcPr>
            <w:tcW w:w="9568" w:type="dxa"/>
            <w:shd w:val="clear" w:color="auto" w:fill="FF9966"/>
          </w:tcPr>
          <w:p w14:paraId="5E4887CC" w14:textId="1A33E231" w:rsidR="00CA2344" w:rsidRPr="00E61DDD" w:rsidRDefault="00CA2344" w:rsidP="003D192E">
            <w:pPr>
              <w:suppressAutoHyphens w:val="0"/>
              <w:autoSpaceDE w:val="0"/>
              <w:autoSpaceDN w:val="0"/>
              <w:adjustRightInd w:val="0"/>
              <w:spacing w:line="276" w:lineRule="auto"/>
              <w:jc w:val="both"/>
              <w:rPr>
                <w:b/>
                <w:bCs/>
                <w:color w:val="000000"/>
                <w:sz w:val="22"/>
                <w:szCs w:val="22"/>
                <w:lang w:eastAsia="en-US"/>
                <w14:ligatures w14:val="standardContextual"/>
              </w:rPr>
            </w:pPr>
            <w:r w:rsidRPr="00CA2344">
              <w:rPr>
                <w:b/>
                <w:bCs/>
                <w:color w:val="000000"/>
                <w:sz w:val="22"/>
                <w:szCs w:val="22"/>
                <w:lang w:eastAsia="en-US"/>
                <w14:ligatures w14:val="standardContextual"/>
              </w:rPr>
              <w:t>Wyszczególnienie kamieni milowych realizacji LSR.</w:t>
            </w:r>
          </w:p>
        </w:tc>
      </w:tr>
    </w:tbl>
    <w:p w14:paraId="1CDCB21C" w14:textId="77777777" w:rsidR="00A4505C" w:rsidRDefault="00A4505C" w:rsidP="006E3599">
      <w:pPr>
        <w:pStyle w:val="Default"/>
        <w:spacing w:line="276" w:lineRule="auto"/>
        <w:jc w:val="both"/>
        <w:rPr>
          <w:rFonts w:ascii="Times New Roman" w:hAnsi="Times New Roman" w:cs="Times New Roman"/>
          <w:sz w:val="22"/>
          <w:szCs w:val="22"/>
        </w:rPr>
      </w:pPr>
    </w:p>
    <w:p w14:paraId="1AAC2749" w14:textId="33F36E56" w:rsidR="00C459C6" w:rsidRPr="006E3599" w:rsidRDefault="00C459C6" w:rsidP="00A4505C">
      <w:pPr>
        <w:pStyle w:val="Default"/>
        <w:spacing w:line="276" w:lineRule="auto"/>
        <w:jc w:val="both"/>
        <w:rPr>
          <w:rFonts w:ascii="Times New Roman" w:hAnsi="Times New Roman" w:cs="Times New Roman"/>
          <w:sz w:val="22"/>
          <w:szCs w:val="22"/>
        </w:rPr>
      </w:pPr>
      <w:r w:rsidRPr="006E3599">
        <w:rPr>
          <w:rFonts w:ascii="Times New Roman" w:hAnsi="Times New Roman" w:cs="Times New Roman"/>
          <w:sz w:val="22"/>
          <w:szCs w:val="22"/>
        </w:rPr>
        <w:t xml:space="preserve">Przygotowując szczegółowy plan działania (Formularz nr 2), uwzględniono kamienie milowe realizacji LSR, które określone zostały w §9 </w:t>
      </w:r>
      <w:r w:rsidRPr="006E3599">
        <w:rPr>
          <w:rFonts w:ascii="Times New Roman" w:hAnsi="Times New Roman" w:cs="Times New Roman"/>
          <w:i/>
          <w:iCs/>
          <w:sz w:val="22"/>
          <w:szCs w:val="22"/>
        </w:rPr>
        <w:t>Kamienie milowe i korekty finansowe</w:t>
      </w:r>
      <w:r w:rsidRPr="006E3599">
        <w:rPr>
          <w:rFonts w:ascii="Times New Roman" w:hAnsi="Times New Roman" w:cs="Times New Roman"/>
          <w:sz w:val="22"/>
          <w:szCs w:val="22"/>
        </w:rPr>
        <w:t xml:space="preserve"> Umowy o warunkach i sposobie realizacji strategii rozwoju lokalnego kierowanego przez społeczność. Zatem:</w:t>
      </w:r>
    </w:p>
    <w:p w14:paraId="596BD224" w14:textId="77777777" w:rsidR="00C459C6" w:rsidRPr="006E3599" w:rsidRDefault="00C459C6" w:rsidP="00A4505C">
      <w:pPr>
        <w:pStyle w:val="Default"/>
        <w:spacing w:line="276" w:lineRule="auto"/>
        <w:jc w:val="both"/>
        <w:rPr>
          <w:rFonts w:ascii="Times New Roman" w:hAnsi="Times New Roman" w:cs="Times New Roman"/>
          <w:sz w:val="22"/>
          <w:szCs w:val="22"/>
        </w:rPr>
      </w:pPr>
      <w:r w:rsidRPr="006E3599">
        <w:rPr>
          <w:rFonts w:ascii="Times New Roman" w:hAnsi="Times New Roman" w:cs="Times New Roman"/>
          <w:sz w:val="22"/>
          <w:szCs w:val="22"/>
        </w:rPr>
        <w:t>a. w odniesieniu do przedsięwzięć współfinansowanych w ramach PS WPR 2023-2027:</w:t>
      </w:r>
    </w:p>
    <w:p w14:paraId="186998E1" w14:textId="3A2826C8" w:rsidR="00C459C6" w:rsidRPr="006E3599" w:rsidRDefault="00C459C6" w:rsidP="00A4505C">
      <w:pPr>
        <w:pStyle w:val="Default"/>
        <w:numPr>
          <w:ilvl w:val="0"/>
          <w:numId w:val="43"/>
        </w:numPr>
        <w:spacing w:line="276" w:lineRule="auto"/>
        <w:jc w:val="both"/>
        <w:rPr>
          <w:rFonts w:ascii="Times New Roman" w:hAnsi="Times New Roman" w:cs="Times New Roman"/>
          <w:sz w:val="22"/>
          <w:szCs w:val="22"/>
        </w:rPr>
      </w:pPr>
      <w:r w:rsidRPr="006E3599">
        <w:rPr>
          <w:rFonts w:ascii="Times New Roman" w:hAnsi="Times New Roman" w:cs="Times New Roman"/>
          <w:sz w:val="22"/>
          <w:szCs w:val="22"/>
        </w:rPr>
        <w:t xml:space="preserve">do 30.06.2026 r. – udzielenie wsparcia w wysokości odpowiadającej min. 40% wartości środków zaplanowanych w ramach programu, </w:t>
      </w:r>
    </w:p>
    <w:p w14:paraId="261AB580" w14:textId="7A34D369" w:rsidR="00C459C6" w:rsidRPr="006E3599" w:rsidRDefault="00C459C6" w:rsidP="00A4505C">
      <w:pPr>
        <w:pStyle w:val="Default"/>
        <w:numPr>
          <w:ilvl w:val="0"/>
          <w:numId w:val="43"/>
        </w:numPr>
        <w:spacing w:line="276" w:lineRule="auto"/>
        <w:jc w:val="both"/>
        <w:rPr>
          <w:rFonts w:ascii="Times New Roman" w:hAnsi="Times New Roman" w:cs="Times New Roman"/>
          <w:sz w:val="22"/>
          <w:szCs w:val="22"/>
        </w:rPr>
      </w:pPr>
      <w:r w:rsidRPr="006E3599">
        <w:rPr>
          <w:rFonts w:ascii="Times New Roman" w:hAnsi="Times New Roman" w:cs="Times New Roman"/>
          <w:sz w:val="22"/>
          <w:szCs w:val="22"/>
        </w:rPr>
        <w:t>do 31.12.2027 r. – udzielenie wsparcia w wysokości odpowiadającej min. 80% wartości środków zaplanowanych w ramach programu.</w:t>
      </w:r>
    </w:p>
    <w:p w14:paraId="69B1A718" w14:textId="77777777" w:rsidR="00C459C6" w:rsidRPr="006E3599" w:rsidRDefault="00C459C6" w:rsidP="00A4505C">
      <w:pPr>
        <w:pStyle w:val="Default"/>
        <w:spacing w:line="276" w:lineRule="auto"/>
        <w:jc w:val="both"/>
        <w:rPr>
          <w:rFonts w:ascii="Times New Roman" w:hAnsi="Times New Roman" w:cs="Times New Roman"/>
          <w:sz w:val="22"/>
          <w:szCs w:val="22"/>
        </w:rPr>
      </w:pPr>
      <w:r w:rsidRPr="006E3599">
        <w:rPr>
          <w:rFonts w:ascii="Times New Roman" w:hAnsi="Times New Roman" w:cs="Times New Roman"/>
          <w:sz w:val="22"/>
          <w:szCs w:val="22"/>
        </w:rPr>
        <w:t xml:space="preserve">b. w odniesieniu do przedsięwzięć współfinansowanych w ramach programu regionalnego </w:t>
      </w:r>
      <w:proofErr w:type="spellStart"/>
      <w:r w:rsidRPr="006E3599">
        <w:rPr>
          <w:rFonts w:ascii="Times New Roman" w:hAnsi="Times New Roman" w:cs="Times New Roman"/>
          <w:sz w:val="22"/>
          <w:szCs w:val="22"/>
        </w:rPr>
        <w:t>FEdKP</w:t>
      </w:r>
      <w:proofErr w:type="spellEnd"/>
      <w:r w:rsidRPr="006E3599">
        <w:rPr>
          <w:rFonts w:ascii="Times New Roman" w:hAnsi="Times New Roman" w:cs="Times New Roman"/>
          <w:sz w:val="22"/>
          <w:szCs w:val="22"/>
        </w:rPr>
        <w:t xml:space="preserve"> 2021-2027:</w:t>
      </w:r>
    </w:p>
    <w:p w14:paraId="5F643B61" w14:textId="1A2E8E03" w:rsidR="00C459C6" w:rsidRPr="006E3599" w:rsidRDefault="00C459C6" w:rsidP="00A4505C">
      <w:pPr>
        <w:pStyle w:val="Default"/>
        <w:numPr>
          <w:ilvl w:val="0"/>
          <w:numId w:val="44"/>
        </w:numPr>
        <w:spacing w:line="276" w:lineRule="auto"/>
        <w:jc w:val="both"/>
        <w:rPr>
          <w:rFonts w:ascii="Times New Roman" w:hAnsi="Times New Roman" w:cs="Times New Roman"/>
          <w:sz w:val="22"/>
          <w:szCs w:val="22"/>
        </w:rPr>
      </w:pPr>
      <w:r w:rsidRPr="006E3599">
        <w:rPr>
          <w:rFonts w:ascii="Times New Roman" w:hAnsi="Times New Roman" w:cs="Times New Roman"/>
          <w:sz w:val="22"/>
          <w:szCs w:val="22"/>
        </w:rPr>
        <w:t xml:space="preserve">do 31.12.2026 r. – udzielenie wsparcia w wysokości odpowiadającej min. 50% wartości środków zaplanowanych w ramach programu, </w:t>
      </w:r>
    </w:p>
    <w:p w14:paraId="7BA19A68" w14:textId="41E278FF" w:rsidR="00CA2344" w:rsidRPr="006E3599" w:rsidRDefault="00C459C6" w:rsidP="00A4505C">
      <w:pPr>
        <w:pStyle w:val="Default"/>
        <w:numPr>
          <w:ilvl w:val="0"/>
          <w:numId w:val="44"/>
        </w:numPr>
        <w:spacing w:line="276" w:lineRule="auto"/>
        <w:jc w:val="both"/>
        <w:rPr>
          <w:rFonts w:ascii="Times New Roman" w:hAnsi="Times New Roman" w:cs="Times New Roman"/>
          <w:sz w:val="22"/>
          <w:szCs w:val="22"/>
        </w:rPr>
      </w:pPr>
      <w:r w:rsidRPr="006E3599">
        <w:rPr>
          <w:rFonts w:ascii="Times New Roman" w:hAnsi="Times New Roman" w:cs="Times New Roman"/>
          <w:sz w:val="22"/>
          <w:szCs w:val="22"/>
        </w:rPr>
        <w:t>do 31.12.2028 r. – udzielenie wsparcia w wysokości odpowiadającej 100% wartości środków zaplanowanych w ramach programu.</w:t>
      </w:r>
    </w:p>
    <w:p w14:paraId="76DF92E5" w14:textId="77777777" w:rsidR="00CA2344" w:rsidRDefault="00CA2344" w:rsidP="0032450B">
      <w:pPr>
        <w:pStyle w:val="Default"/>
        <w:jc w:val="both"/>
        <w:rPr>
          <w:rFonts w:ascii="Times New Roman" w:hAnsi="Times New Roman" w:cs="Times New Roman"/>
        </w:rPr>
      </w:pPr>
    </w:p>
    <w:p w14:paraId="5E663612" w14:textId="77777777" w:rsidR="00415D4C" w:rsidRDefault="00415D4C" w:rsidP="0032450B">
      <w:pPr>
        <w:pStyle w:val="Default"/>
        <w:jc w:val="both"/>
        <w:rPr>
          <w:rFonts w:ascii="Times New Roman" w:hAnsi="Times New Roman" w:cs="Times New Roman"/>
        </w:rPr>
      </w:pPr>
    </w:p>
    <w:p w14:paraId="1CC9BF59" w14:textId="77777777" w:rsidR="00415D4C" w:rsidRDefault="00415D4C" w:rsidP="0032450B">
      <w:pPr>
        <w:pStyle w:val="Default"/>
        <w:jc w:val="both"/>
        <w:rPr>
          <w:rFonts w:ascii="Times New Roman" w:hAnsi="Times New Roman" w:cs="Times New Roman"/>
        </w:rPr>
      </w:pPr>
    </w:p>
    <w:p w14:paraId="73BA84D5" w14:textId="0E479F50" w:rsidR="00415D4C" w:rsidRPr="00B00E72" w:rsidRDefault="00415D4C" w:rsidP="00415D4C">
      <w:pPr>
        <w:pStyle w:val="Nagwek1"/>
        <w:rPr>
          <w:b/>
          <w:bCs/>
        </w:rPr>
      </w:pPr>
      <w:r w:rsidRPr="00B00E72">
        <w:rPr>
          <w:b/>
          <w:bCs/>
        </w:rPr>
        <w:t xml:space="preserve">Rozdział </w:t>
      </w:r>
      <w:r>
        <w:rPr>
          <w:b/>
          <w:bCs/>
        </w:rPr>
        <w:t>IX</w:t>
      </w:r>
      <w:r w:rsidRPr="00B00E72">
        <w:rPr>
          <w:b/>
          <w:bCs/>
        </w:rPr>
        <w:t xml:space="preserve"> </w:t>
      </w:r>
      <w:r>
        <w:rPr>
          <w:b/>
          <w:bCs/>
        </w:rPr>
        <w:t>Plan finansowy LSR</w:t>
      </w:r>
    </w:p>
    <w:p w14:paraId="1CB2B100" w14:textId="77777777" w:rsidR="00415D4C" w:rsidRDefault="00415D4C" w:rsidP="00415D4C"/>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626"/>
        <w:gridCol w:w="9295"/>
      </w:tblGrid>
      <w:tr w:rsidR="00415D4C" w:rsidRPr="00E61DDD" w14:paraId="150C5972" w14:textId="77777777" w:rsidTr="003D192E">
        <w:tc>
          <w:tcPr>
            <w:tcW w:w="626" w:type="dxa"/>
            <w:shd w:val="clear" w:color="auto" w:fill="FF9966"/>
          </w:tcPr>
          <w:p w14:paraId="0E3CFBD5" w14:textId="26BE8B35" w:rsidR="00415D4C" w:rsidRPr="00E61DDD" w:rsidRDefault="00415D4C" w:rsidP="003D192E">
            <w:pPr>
              <w:suppressAutoHyphens w:val="0"/>
              <w:autoSpaceDE w:val="0"/>
              <w:autoSpaceDN w:val="0"/>
              <w:adjustRightInd w:val="0"/>
              <w:spacing w:line="276" w:lineRule="auto"/>
              <w:rPr>
                <w:b/>
                <w:bCs/>
                <w:color w:val="000000"/>
                <w:sz w:val="22"/>
                <w:szCs w:val="22"/>
                <w:lang w:eastAsia="en-US"/>
                <w14:ligatures w14:val="standardContextual"/>
              </w:rPr>
            </w:pPr>
            <w:r>
              <w:rPr>
                <w:b/>
                <w:bCs/>
                <w:color w:val="000000"/>
                <w:sz w:val="22"/>
                <w:szCs w:val="22"/>
                <w:lang w:eastAsia="en-US"/>
                <w14:ligatures w14:val="standardContextual"/>
              </w:rPr>
              <w:t>IX</w:t>
            </w:r>
            <w:r w:rsidRPr="00E61DDD">
              <w:rPr>
                <w:b/>
                <w:bCs/>
                <w:color w:val="000000"/>
                <w:sz w:val="22"/>
                <w:szCs w:val="22"/>
                <w:lang w:eastAsia="en-US"/>
                <w14:ligatures w14:val="standardContextual"/>
              </w:rPr>
              <w:t>.</w:t>
            </w:r>
            <w:r>
              <w:rPr>
                <w:b/>
                <w:bCs/>
                <w:color w:val="000000"/>
                <w:sz w:val="22"/>
                <w:szCs w:val="22"/>
                <w:lang w:eastAsia="en-US"/>
                <w14:ligatures w14:val="standardContextual"/>
              </w:rPr>
              <w:t>1</w:t>
            </w:r>
            <w:r w:rsidRPr="00BF4157">
              <w:rPr>
                <w:b/>
                <w:bCs/>
                <w:color w:val="000000"/>
                <w:sz w:val="22"/>
                <w:szCs w:val="22"/>
                <w:lang w:eastAsia="en-US"/>
                <w14:ligatures w14:val="standardContextual"/>
              </w:rPr>
              <w:t xml:space="preserve"> </w:t>
            </w:r>
          </w:p>
        </w:tc>
        <w:tc>
          <w:tcPr>
            <w:tcW w:w="9568" w:type="dxa"/>
            <w:shd w:val="clear" w:color="auto" w:fill="FF9966"/>
          </w:tcPr>
          <w:p w14:paraId="5495E202" w14:textId="62AF6DE5" w:rsidR="00415D4C" w:rsidRPr="00E61DDD" w:rsidRDefault="00415D4C" w:rsidP="003D192E">
            <w:pPr>
              <w:suppressAutoHyphens w:val="0"/>
              <w:autoSpaceDE w:val="0"/>
              <w:autoSpaceDN w:val="0"/>
              <w:adjustRightInd w:val="0"/>
              <w:spacing w:line="276" w:lineRule="auto"/>
              <w:jc w:val="both"/>
              <w:rPr>
                <w:b/>
                <w:bCs/>
                <w:color w:val="000000"/>
                <w:sz w:val="22"/>
                <w:szCs w:val="22"/>
                <w:lang w:eastAsia="en-US"/>
                <w14:ligatures w14:val="standardContextual"/>
              </w:rPr>
            </w:pPr>
            <w:r w:rsidRPr="00415D4C">
              <w:rPr>
                <w:b/>
                <w:bCs/>
                <w:color w:val="000000"/>
                <w:sz w:val="22"/>
                <w:szCs w:val="22"/>
                <w:lang w:eastAsia="en-US"/>
                <w14:ligatures w14:val="standardContextual"/>
              </w:rPr>
              <w:t>Opis źródeł, z których przewiduje się finansowanie</w:t>
            </w:r>
            <w:r>
              <w:rPr>
                <w:b/>
                <w:bCs/>
                <w:color w:val="000000"/>
                <w:sz w:val="22"/>
                <w:szCs w:val="22"/>
                <w:lang w:eastAsia="en-US"/>
                <w14:ligatures w14:val="standardContextual"/>
              </w:rPr>
              <w:t xml:space="preserve"> LSR</w:t>
            </w:r>
            <w:r w:rsidRPr="00CA2344">
              <w:rPr>
                <w:b/>
                <w:bCs/>
                <w:color w:val="000000"/>
                <w:sz w:val="22"/>
                <w:szCs w:val="22"/>
                <w:lang w:eastAsia="en-US"/>
                <w14:ligatures w14:val="standardContextual"/>
              </w:rPr>
              <w:t>.</w:t>
            </w:r>
          </w:p>
        </w:tc>
      </w:tr>
    </w:tbl>
    <w:p w14:paraId="15D0216A" w14:textId="77777777" w:rsidR="00415D4C" w:rsidRDefault="00415D4C" w:rsidP="00415D4C">
      <w:pPr>
        <w:pStyle w:val="Default"/>
      </w:pPr>
    </w:p>
    <w:p w14:paraId="02CF392F" w14:textId="229DEC54" w:rsidR="002920CF" w:rsidRPr="000B6B7E" w:rsidRDefault="002920CF" w:rsidP="002920CF">
      <w:pPr>
        <w:pStyle w:val="Default"/>
        <w:spacing w:line="276" w:lineRule="auto"/>
        <w:jc w:val="both"/>
        <w:rPr>
          <w:rFonts w:ascii="Times New Roman" w:hAnsi="Times New Roman" w:cs="Times New Roman"/>
          <w:sz w:val="22"/>
          <w:szCs w:val="22"/>
        </w:rPr>
      </w:pPr>
      <w:r w:rsidRPr="000B6B7E">
        <w:rPr>
          <w:rFonts w:ascii="Times New Roman" w:hAnsi="Times New Roman" w:cs="Times New Roman"/>
          <w:color w:val="auto"/>
          <w:sz w:val="22"/>
          <w:szCs w:val="22"/>
        </w:rPr>
        <w:t xml:space="preserve">Lokalna Strategia Rozwoju na lata 2023-2029 „Chochla do borowiackiej grapy” jest </w:t>
      </w:r>
      <w:r w:rsidRPr="000B6B7E">
        <w:rPr>
          <w:rFonts w:ascii="Times New Roman" w:hAnsi="Times New Roman" w:cs="Times New Roman"/>
          <w:sz w:val="22"/>
          <w:szCs w:val="22"/>
        </w:rPr>
        <w:t xml:space="preserve">strategią wielofunduszową współfinansowaną z dwóch funduszy, zgodnie z poniższym zestawieniem: </w:t>
      </w:r>
    </w:p>
    <w:p w14:paraId="35244EF6" w14:textId="77777777" w:rsidR="000B6B7E" w:rsidRDefault="000B6B7E" w:rsidP="002920CF">
      <w:pPr>
        <w:spacing w:line="276" w:lineRule="auto"/>
        <w:jc w:val="both"/>
        <w:rPr>
          <w:b/>
          <w:bCs/>
          <w:sz w:val="22"/>
          <w:szCs w:val="22"/>
        </w:rPr>
      </w:pPr>
    </w:p>
    <w:p w14:paraId="62D17F03" w14:textId="452B9C9F" w:rsidR="002920CF" w:rsidRPr="000B6B7E" w:rsidRDefault="002920CF" w:rsidP="002920CF">
      <w:pPr>
        <w:spacing w:line="276" w:lineRule="auto"/>
        <w:jc w:val="both"/>
        <w:rPr>
          <w:sz w:val="22"/>
          <w:szCs w:val="22"/>
        </w:rPr>
      </w:pPr>
      <w:r w:rsidRPr="000B6B7E">
        <w:rPr>
          <w:b/>
          <w:bCs/>
          <w:sz w:val="22"/>
          <w:szCs w:val="22"/>
        </w:rPr>
        <w:t xml:space="preserve">TABELA: </w:t>
      </w:r>
      <w:r w:rsidRPr="000B6B7E">
        <w:rPr>
          <w:sz w:val="22"/>
          <w:szCs w:val="22"/>
        </w:rPr>
        <w:t>Źródła finansowania LSR.</w:t>
      </w:r>
    </w:p>
    <w:tbl>
      <w:tblPr>
        <w:tblStyle w:val="Tabela-Siatka"/>
        <w:tblW w:w="0" w:type="auto"/>
        <w:tblLook w:val="04A0" w:firstRow="1" w:lastRow="0" w:firstColumn="1" w:lastColumn="0" w:noHBand="0" w:noVBand="1"/>
      </w:tblPr>
      <w:tblGrid>
        <w:gridCol w:w="2507"/>
        <w:gridCol w:w="2766"/>
        <w:gridCol w:w="1547"/>
        <w:gridCol w:w="1556"/>
        <w:gridCol w:w="1535"/>
      </w:tblGrid>
      <w:tr w:rsidR="00F52B4A" w:rsidRPr="00C57BF5" w14:paraId="2F20BEE2" w14:textId="77777777" w:rsidTr="000B6B7E">
        <w:tc>
          <w:tcPr>
            <w:tcW w:w="2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F75E03" w14:textId="06451446" w:rsidR="00C57BF5" w:rsidRPr="00C57BF5" w:rsidRDefault="00C57BF5" w:rsidP="00C57BF5">
            <w:pPr>
              <w:spacing w:line="276" w:lineRule="auto"/>
              <w:jc w:val="center"/>
              <w:rPr>
                <w:sz w:val="22"/>
                <w:szCs w:val="22"/>
                <w:lang w:eastAsia="en-US"/>
              </w:rPr>
            </w:pPr>
            <w:r w:rsidRPr="00C57BF5">
              <w:rPr>
                <w:sz w:val="22"/>
                <w:szCs w:val="22"/>
              </w:rPr>
              <w:t>Nazwa funduszu UE</w:t>
            </w:r>
          </w:p>
        </w:tc>
        <w:tc>
          <w:tcPr>
            <w:tcW w:w="27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DE5541" w14:textId="23276639" w:rsidR="00C57BF5" w:rsidRPr="00C57BF5" w:rsidRDefault="00C57BF5" w:rsidP="00C57BF5">
            <w:pPr>
              <w:spacing w:line="276" w:lineRule="auto"/>
              <w:jc w:val="center"/>
              <w:rPr>
                <w:sz w:val="22"/>
                <w:szCs w:val="22"/>
              </w:rPr>
            </w:pPr>
            <w:r w:rsidRPr="00C57BF5">
              <w:rPr>
                <w:sz w:val="22"/>
                <w:szCs w:val="22"/>
              </w:rPr>
              <w:t>Program</w:t>
            </w:r>
          </w:p>
        </w:tc>
        <w:tc>
          <w:tcPr>
            <w:tcW w:w="1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799959" w14:textId="77777777" w:rsidR="00C57BF5" w:rsidRPr="00C57BF5" w:rsidRDefault="00C57BF5" w:rsidP="00C57BF5">
            <w:pPr>
              <w:spacing w:line="276" w:lineRule="auto"/>
              <w:jc w:val="center"/>
              <w:rPr>
                <w:sz w:val="22"/>
                <w:szCs w:val="22"/>
              </w:rPr>
            </w:pPr>
            <w:r w:rsidRPr="00C57BF5">
              <w:rPr>
                <w:sz w:val="22"/>
                <w:szCs w:val="22"/>
              </w:rPr>
              <w:t>Wdrażanie LSR [EUR]</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FCB309" w14:textId="77777777" w:rsidR="00C57BF5" w:rsidRPr="00C57BF5" w:rsidRDefault="00C57BF5" w:rsidP="00C57BF5">
            <w:pPr>
              <w:spacing w:line="276" w:lineRule="auto"/>
              <w:jc w:val="center"/>
              <w:rPr>
                <w:sz w:val="22"/>
                <w:szCs w:val="22"/>
              </w:rPr>
            </w:pPr>
            <w:r w:rsidRPr="00C57BF5">
              <w:rPr>
                <w:sz w:val="22"/>
                <w:szCs w:val="22"/>
              </w:rPr>
              <w:t>Zarządzanie LSR [EUR]</w:t>
            </w:r>
          </w:p>
        </w:tc>
        <w:tc>
          <w:tcPr>
            <w:tcW w:w="15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6D59F3" w14:textId="77777777" w:rsidR="00C57BF5" w:rsidRPr="00C57BF5" w:rsidRDefault="00C57BF5" w:rsidP="00C57BF5">
            <w:pPr>
              <w:spacing w:line="276" w:lineRule="auto"/>
              <w:jc w:val="center"/>
              <w:rPr>
                <w:sz w:val="22"/>
                <w:szCs w:val="22"/>
              </w:rPr>
            </w:pPr>
            <w:r w:rsidRPr="00C57BF5">
              <w:rPr>
                <w:sz w:val="22"/>
                <w:szCs w:val="22"/>
              </w:rPr>
              <w:t>RAZEM LSR [EUR]</w:t>
            </w:r>
          </w:p>
        </w:tc>
      </w:tr>
      <w:tr w:rsidR="000B6B7E" w:rsidRPr="00C57BF5" w14:paraId="07DAAA06" w14:textId="77777777" w:rsidTr="006E3599">
        <w:tc>
          <w:tcPr>
            <w:tcW w:w="2507" w:type="dxa"/>
            <w:tcBorders>
              <w:top w:val="single" w:sz="4" w:space="0" w:color="auto"/>
              <w:left w:val="single" w:sz="4" w:space="0" w:color="auto"/>
              <w:bottom w:val="single" w:sz="4" w:space="0" w:color="auto"/>
              <w:right w:val="single" w:sz="4" w:space="0" w:color="auto"/>
            </w:tcBorders>
            <w:hideMark/>
          </w:tcPr>
          <w:p w14:paraId="1647A465" w14:textId="77777777" w:rsidR="00C57BF5" w:rsidRPr="00C57BF5" w:rsidRDefault="00C57BF5">
            <w:pPr>
              <w:spacing w:line="276" w:lineRule="auto"/>
              <w:jc w:val="both"/>
              <w:rPr>
                <w:sz w:val="22"/>
                <w:szCs w:val="22"/>
              </w:rPr>
            </w:pPr>
            <w:r w:rsidRPr="00C57BF5">
              <w:rPr>
                <w:sz w:val="22"/>
                <w:szCs w:val="22"/>
              </w:rPr>
              <w:t xml:space="preserve">Europejski Fundusz Rolny na Rzecz Rozwoju Obszarów Wiejskich (EFRROW) </w:t>
            </w:r>
          </w:p>
        </w:tc>
        <w:tc>
          <w:tcPr>
            <w:tcW w:w="2766" w:type="dxa"/>
            <w:tcBorders>
              <w:top w:val="single" w:sz="4" w:space="0" w:color="auto"/>
              <w:left w:val="single" w:sz="4" w:space="0" w:color="auto"/>
              <w:bottom w:val="single" w:sz="4" w:space="0" w:color="auto"/>
              <w:right w:val="single" w:sz="4" w:space="0" w:color="auto"/>
            </w:tcBorders>
            <w:hideMark/>
          </w:tcPr>
          <w:p w14:paraId="557A6452" w14:textId="77777777" w:rsidR="00C57BF5" w:rsidRPr="00C57BF5" w:rsidRDefault="00C57BF5">
            <w:pPr>
              <w:spacing w:line="276" w:lineRule="auto"/>
              <w:jc w:val="both"/>
              <w:rPr>
                <w:sz w:val="22"/>
                <w:szCs w:val="22"/>
              </w:rPr>
            </w:pPr>
            <w:r w:rsidRPr="00C57BF5">
              <w:rPr>
                <w:sz w:val="22"/>
                <w:szCs w:val="22"/>
              </w:rPr>
              <w:t>Plan Strategiczny dla Wspólnej Polityki Rolnej na lata 2023-2027</w:t>
            </w:r>
          </w:p>
        </w:tc>
        <w:tc>
          <w:tcPr>
            <w:tcW w:w="1547" w:type="dxa"/>
            <w:tcBorders>
              <w:top w:val="single" w:sz="4" w:space="0" w:color="auto"/>
              <w:left w:val="single" w:sz="4" w:space="0" w:color="auto"/>
              <w:bottom w:val="single" w:sz="4" w:space="0" w:color="auto"/>
              <w:right w:val="single" w:sz="4" w:space="0" w:color="auto"/>
            </w:tcBorders>
            <w:vAlign w:val="center"/>
          </w:tcPr>
          <w:p w14:paraId="53678F61" w14:textId="3577F2A9" w:rsidR="00C57BF5" w:rsidRPr="00C57BF5" w:rsidRDefault="00282A96" w:rsidP="006E3599">
            <w:pPr>
              <w:spacing w:line="276" w:lineRule="auto"/>
              <w:jc w:val="center"/>
              <w:rPr>
                <w:sz w:val="22"/>
                <w:szCs w:val="22"/>
              </w:rPr>
            </w:pPr>
            <w:r>
              <w:rPr>
                <w:sz w:val="22"/>
                <w:szCs w:val="22"/>
              </w:rPr>
              <w:t>1 500 000</w:t>
            </w:r>
          </w:p>
        </w:tc>
        <w:tc>
          <w:tcPr>
            <w:tcW w:w="1556" w:type="dxa"/>
            <w:tcBorders>
              <w:top w:val="single" w:sz="4" w:space="0" w:color="auto"/>
              <w:left w:val="single" w:sz="4" w:space="0" w:color="auto"/>
              <w:bottom w:val="single" w:sz="4" w:space="0" w:color="auto"/>
              <w:right w:val="single" w:sz="4" w:space="0" w:color="auto"/>
            </w:tcBorders>
            <w:vAlign w:val="center"/>
          </w:tcPr>
          <w:p w14:paraId="46F4642A" w14:textId="076E3912" w:rsidR="00C57BF5" w:rsidRPr="00C57BF5" w:rsidRDefault="00282A96" w:rsidP="006E3599">
            <w:pPr>
              <w:spacing w:line="276" w:lineRule="auto"/>
              <w:jc w:val="center"/>
              <w:rPr>
                <w:sz w:val="22"/>
                <w:szCs w:val="22"/>
              </w:rPr>
            </w:pPr>
            <w:r>
              <w:rPr>
                <w:sz w:val="22"/>
                <w:szCs w:val="22"/>
              </w:rPr>
              <w:t>362 500</w:t>
            </w:r>
          </w:p>
        </w:tc>
        <w:tc>
          <w:tcPr>
            <w:tcW w:w="1535" w:type="dxa"/>
            <w:tcBorders>
              <w:top w:val="single" w:sz="4" w:space="0" w:color="auto"/>
              <w:left w:val="single" w:sz="4" w:space="0" w:color="auto"/>
              <w:bottom w:val="single" w:sz="4" w:space="0" w:color="auto"/>
              <w:right w:val="single" w:sz="4" w:space="0" w:color="auto"/>
            </w:tcBorders>
            <w:vAlign w:val="center"/>
          </w:tcPr>
          <w:p w14:paraId="28B376A0" w14:textId="6513D4E0" w:rsidR="00C57BF5" w:rsidRPr="00C57BF5" w:rsidRDefault="00282A96" w:rsidP="006E3599">
            <w:pPr>
              <w:spacing w:line="276" w:lineRule="auto"/>
              <w:jc w:val="center"/>
              <w:rPr>
                <w:sz w:val="22"/>
                <w:szCs w:val="22"/>
              </w:rPr>
            </w:pPr>
            <w:r>
              <w:rPr>
                <w:sz w:val="22"/>
                <w:szCs w:val="22"/>
              </w:rPr>
              <w:t>1 862 500</w:t>
            </w:r>
          </w:p>
        </w:tc>
      </w:tr>
      <w:tr w:rsidR="000B6B7E" w:rsidRPr="00C57BF5" w14:paraId="738288FE" w14:textId="77777777" w:rsidTr="006E3599">
        <w:tc>
          <w:tcPr>
            <w:tcW w:w="2507" w:type="dxa"/>
            <w:tcBorders>
              <w:top w:val="single" w:sz="4" w:space="0" w:color="auto"/>
              <w:left w:val="single" w:sz="4" w:space="0" w:color="auto"/>
              <w:bottom w:val="single" w:sz="4" w:space="0" w:color="auto"/>
              <w:right w:val="single" w:sz="4" w:space="0" w:color="auto"/>
            </w:tcBorders>
            <w:hideMark/>
          </w:tcPr>
          <w:p w14:paraId="6AB9701C" w14:textId="77777777" w:rsidR="00C57BF5" w:rsidRPr="00C57BF5" w:rsidRDefault="00C57BF5">
            <w:pPr>
              <w:spacing w:line="276" w:lineRule="auto"/>
              <w:jc w:val="both"/>
              <w:rPr>
                <w:sz w:val="22"/>
                <w:szCs w:val="22"/>
              </w:rPr>
            </w:pPr>
            <w:r w:rsidRPr="00C57BF5">
              <w:rPr>
                <w:sz w:val="22"/>
                <w:szCs w:val="22"/>
              </w:rPr>
              <w:t xml:space="preserve">Europejski Fundusz Społeczny Plus (EFS+) </w:t>
            </w:r>
          </w:p>
        </w:tc>
        <w:tc>
          <w:tcPr>
            <w:tcW w:w="2766" w:type="dxa"/>
            <w:tcBorders>
              <w:top w:val="single" w:sz="4" w:space="0" w:color="auto"/>
              <w:left w:val="single" w:sz="4" w:space="0" w:color="auto"/>
              <w:bottom w:val="single" w:sz="4" w:space="0" w:color="auto"/>
              <w:right w:val="single" w:sz="4" w:space="0" w:color="auto"/>
            </w:tcBorders>
            <w:hideMark/>
          </w:tcPr>
          <w:p w14:paraId="670ECA65" w14:textId="77777777" w:rsidR="00C57BF5" w:rsidRPr="00C57BF5" w:rsidRDefault="00C57BF5">
            <w:pPr>
              <w:spacing w:line="276" w:lineRule="auto"/>
              <w:jc w:val="both"/>
              <w:rPr>
                <w:sz w:val="22"/>
                <w:szCs w:val="22"/>
              </w:rPr>
            </w:pPr>
            <w:r w:rsidRPr="00C57BF5">
              <w:rPr>
                <w:sz w:val="22"/>
                <w:szCs w:val="22"/>
              </w:rPr>
              <w:t xml:space="preserve">Fundusze Europejskie dla Kujaw i Pomorza 2021-2027 </w:t>
            </w:r>
          </w:p>
        </w:tc>
        <w:tc>
          <w:tcPr>
            <w:tcW w:w="1547" w:type="dxa"/>
            <w:tcBorders>
              <w:top w:val="single" w:sz="4" w:space="0" w:color="auto"/>
              <w:left w:val="single" w:sz="4" w:space="0" w:color="auto"/>
              <w:bottom w:val="single" w:sz="4" w:space="0" w:color="auto"/>
              <w:right w:val="single" w:sz="4" w:space="0" w:color="auto"/>
            </w:tcBorders>
            <w:vAlign w:val="center"/>
          </w:tcPr>
          <w:p w14:paraId="3D7777EE" w14:textId="58060292" w:rsidR="00C57BF5" w:rsidRPr="00C57BF5" w:rsidRDefault="00282A96" w:rsidP="006E3599">
            <w:pPr>
              <w:spacing w:line="276" w:lineRule="auto"/>
              <w:jc w:val="center"/>
              <w:rPr>
                <w:sz w:val="22"/>
                <w:szCs w:val="22"/>
              </w:rPr>
            </w:pPr>
            <w:r>
              <w:rPr>
                <w:sz w:val="22"/>
                <w:szCs w:val="22"/>
              </w:rPr>
              <w:t>1 790 231</w:t>
            </w:r>
          </w:p>
        </w:tc>
        <w:tc>
          <w:tcPr>
            <w:tcW w:w="1556" w:type="dxa"/>
            <w:tcBorders>
              <w:top w:val="single" w:sz="4" w:space="0" w:color="auto"/>
              <w:left w:val="single" w:sz="4" w:space="0" w:color="auto"/>
              <w:bottom w:val="single" w:sz="4" w:space="0" w:color="auto"/>
              <w:right w:val="single" w:sz="4" w:space="0" w:color="auto"/>
            </w:tcBorders>
            <w:vAlign w:val="center"/>
          </w:tcPr>
          <w:p w14:paraId="2B40CD3D" w14:textId="1A9C7D7B" w:rsidR="00C57BF5" w:rsidRPr="00C57BF5" w:rsidRDefault="00F52B4A" w:rsidP="006E3599">
            <w:pPr>
              <w:spacing w:line="276" w:lineRule="auto"/>
              <w:jc w:val="center"/>
              <w:rPr>
                <w:sz w:val="22"/>
                <w:szCs w:val="22"/>
              </w:rPr>
            </w:pPr>
            <w:r>
              <w:rPr>
                <w:sz w:val="22"/>
                <w:szCs w:val="22"/>
              </w:rPr>
              <w:t>125 316</w:t>
            </w:r>
          </w:p>
        </w:tc>
        <w:tc>
          <w:tcPr>
            <w:tcW w:w="1535" w:type="dxa"/>
            <w:tcBorders>
              <w:top w:val="single" w:sz="4" w:space="0" w:color="auto"/>
              <w:left w:val="single" w:sz="4" w:space="0" w:color="auto"/>
              <w:bottom w:val="single" w:sz="4" w:space="0" w:color="auto"/>
              <w:right w:val="single" w:sz="4" w:space="0" w:color="auto"/>
            </w:tcBorders>
            <w:vAlign w:val="center"/>
          </w:tcPr>
          <w:p w14:paraId="700E6696" w14:textId="16EA8FB9" w:rsidR="00C57BF5" w:rsidRPr="00C57BF5" w:rsidRDefault="00F52B4A" w:rsidP="006E3599">
            <w:pPr>
              <w:spacing w:line="276" w:lineRule="auto"/>
              <w:jc w:val="center"/>
              <w:rPr>
                <w:sz w:val="22"/>
                <w:szCs w:val="22"/>
              </w:rPr>
            </w:pPr>
            <w:r>
              <w:rPr>
                <w:sz w:val="22"/>
                <w:szCs w:val="22"/>
              </w:rPr>
              <w:t>1 915547</w:t>
            </w:r>
          </w:p>
        </w:tc>
      </w:tr>
      <w:tr w:rsidR="000B6B7E" w:rsidRPr="00C57BF5" w14:paraId="1DC36CBA" w14:textId="77777777" w:rsidTr="006E3599">
        <w:tc>
          <w:tcPr>
            <w:tcW w:w="2507" w:type="dxa"/>
            <w:tcBorders>
              <w:top w:val="single" w:sz="4" w:space="0" w:color="auto"/>
              <w:left w:val="nil"/>
              <w:bottom w:val="nil"/>
              <w:right w:val="nil"/>
            </w:tcBorders>
          </w:tcPr>
          <w:p w14:paraId="71CE65E4" w14:textId="77777777" w:rsidR="00C57BF5" w:rsidRPr="00C57BF5" w:rsidRDefault="00C57BF5">
            <w:pPr>
              <w:spacing w:line="276" w:lineRule="auto"/>
              <w:jc w:val="both"/>
              <w:rPr>
                <w:sz w:val="22"/>
                <w:szCs w:val="22"/>
              </w:rPr>
            </w:pPr>
          </w:p>
        </w:tc>
        <w:tc>
          <w:tcPr>
            <w:tcW w:w="2766" w:type="dxa"/>
            <w:tcBorders>
              <w:top w:val="single" w:sz="4" w:space="0" w:color="auto"/>
              <w:left w:val="nil"/>
              <w:bottom w:val="nil"/>
              <w:right w:val="nil"/>
            </w:tcBorders>
          </w:tcPr>
          <w:p w14:paraId="1627D225" w14:textId="77777777" w:rsidR="00C57BF5" w:rsidRPr="00C57BF5" w:rsidRDefault="00C57BF5">
            <w:pPr>
              <w:spacing w:line="276" w:lineRule="auto"/>
              <w:jc w:val="both"/>
              <w:rPr>
                <w:sz w:val="22"/>
                <w:szCs w:val="22"/>
              </w:rPr>
            </w:pPr>
          </w:p>
        </w:tc>
        <w:tc>
          <w:tcPr>
            <w:tcW w:w="1547" w:type="dxa"/>
            <w:tcBorders>
              <w:top w:val="single" w:sz="4" w:space="0" w:color="auto"/>
              <w:left w:val="nil"/>
              <w:bottom w:val="nil"/>
              <w:right w:val="single" w:sz="4" w:space="0" w:color="auto"/>
            </w:tcBorders>
            <w:vAlign w:val="center"/>
          </w:tcPr>
          <w:p w14:paraId="10B581BA" w14:textId="77777777" w:rsidR="00C57BF5" w:rsidRPr="00C57BF5" w:rsidRDefault="00C57BF5" w:rsidP="006E3599">
            <w:pPr>
              <w:spacing w:line="276" w:lineRule="auto"/>
              <w:jc w:val="center"/>
              <w:rPr>
                <w:sz w:val="22"/>
                <w:szCs w:val="22"/>
              </w:rPr>
            </w:pPr>
          </w:p>
        </w:tc>
        <w:tc>
          <w:tcPr>
            <w:tcW w:w="1556" w:type="dxa"/>
            <w:tcBorders>
              <w:top w:val="single" w:sz="4" w:space="0" w:color="auto"/>
              <w:left w:val="single" w:sz="4" w:space="0" w:color="auto"/>
              <w:bottom w:val="single" w:sz="4" w:space="0" w:color="auto"/>
              <w:right w:val="single" w:sz="4" w:space="0" w:color="auto"/>
            </w:tcBorders>
            <w:vAlign w:val="center"/>
            <w:hideMark/>
          </w:tcPr>
          <w:p w14:paraId="1E3E7D76" w14:textId="2A901BC4" w:rsidR="00C57BF5" w:rsidRPr="00C57BF5" w:rsidRDefault="00C57BF5" w:rsidP="006E3599">
            <w:pPr>
              <w:spacing w:line="276" w:lineRule="auto"/>
              <w:jc w:val="center"/>
              <w:rPr>
                <w:b/>
                <w:bCs/>
                <w:sz w:val="22"/>
                <w:szCs w:val="22"/>
              </w:rPr>
            </w:pPr>
            <w:r w:rsidRPr="00C57BF5">
              <w:rPr>
                <w:b/>
                <w:bCs/>
                <w:sz w:val="22"/>
                <w:szCs w:val="22"/>
              </w:rPr>
              <w:t>RAZEM</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E5FD6E1" w14:textId="570448A9" w:rsidR="00C57BF5" w:rsidRPr="00C57BF5" w:rsidRDefault="00F52B4A" w:rsidP="006E3599">
            <w:pPr>
              <w:spacing w:line="276" w:lineRule="auto"/>
              <w:jc w:val="center"/>
              <w:rPr>
                <w:b/>
                <w:bCs/>
                <w:sz w:val="22"/>
                <w:szCs w:val="22"/>
              </w:rPr>
            </w:pPr>
            <w:r>
              <w:rPr>
                <w:b/>
                <w:bCs/>
                <w:sz w:val="22"/>
                <w:szCs w:val="22"/>
              </w:rPr>
              <w:t>3 778 047</w:t>
            </w:r>
          </w:p>
        </w:tc>
      </w:tr>
    </w:tbl>
    <w:p w14:paraId="6472EEA7" w14:textId="77777777" w:rsidR="00415D4C" w:rsidRDefault="00415D4C" w:rsidP="0032450B">
      <w:pPr>
        <w:pStyle w:val="Default"/>
        <w:jc w:val="both"/>
        <w:rPr>
          <w:rFonts w:ascii="Times New Roman" w:hAnsi="Times New Roman" w:cs="Times New Roman"/>
        </w:rPr>
      </w:pPr>
    </w:p>
    <w:p w14:paraId="6E45C258" w14:textId="77777777" w:rsidR="00C57BF5" w:rsidRDefault="00C57BF5" w:rsidP="00C57BF5">
      <w:pPr>
        <w:pStyle w:val="Default"/>
        <w:spacing w:line="276" w:lineRule="auto"/>
        <w:jc w:val="both"/>
        <w:rPr>
          <w:rFonts w:ascii="Times New Roman" w:hAnsi="Times New Roman" w:cs="Times New Roman"/>
          <w:sz w:val="22"/>
          <w:szCs w:val="22"/>
        </w:rPr>
      </w:pPr>
      <w:r w:rsidRPr="00C57BF5">
        <w:rPr>
          <w:rFonts w:ascii="Times New Roman" w:hAnsi="Times New Roman" w:cs="Times New Roman"/>
          <w:sz w:val="22"/>
          <w:szCs w:val="22"/>
        </w:rPr>
        <w:t xml:space="preserve">Nie przewiduje się innych źródeł finansowania przedsięwzięć wynikających z LSR. Wysokość środków zaplanowanych w ramach LSR ustalono zgodnie z załącznikiem nr 4 do dokumentacji konkursowej na wybór LSR </w:t>
      </w:r>
      <w:r w:rsidRPr="00C57BF5">
        <w:rPr>
          <w:rFonts w:ascii="Times New Roman" w:hAnsi="Times New Roman" w:cs="Times New Roman"/>
          <w:i/>
          <w:iCs/>
          <w:sz w:val="22"/>
          <w:szCs w:val="22"/>
        </w:rPr>
        <w:t xml:space="preserve">Sposób ustalania wysokości dostępnych środków przeznaczonych na realizację </w:t>
      </w:r>
      <w:r w:rsidRPr="00C57BF5">
        <w:rPr>
          <w:rFonts w:ascii="Times New Roman" w:hAnsi="Times New Roman" w:cs="Times New Roman"/>
          <w:sz w:val="22"/>
          <w:szCs w:val="22"/>
        </w:rPr>
        <w:t>LSR. Zgodnie z dokumentem przyjęto:</w:t>
      </w:r>
    </w:p>
    <w:p w14:paraId="1ACF3CE5" w14:textId="77777777" w:rsidR="008807BC" w:rsidRDefault="008807BC" w:rsidP="00C57BF5">
      <w:pPr>
        <w:pStyle w:val="Default"/>
        <w:spacing w:line="276" w:lineRule="auto"/>
        <w:jc w:val="both"/>
        <w:rPr>
          <w:rFonts w:ascii="Times New Roman" w:hAnsi="Times New Roman" w:cs="Times New Roman"/>
          <w:sz w:val="22"/>
          <w:szCs w:val="22"/>
        </w:rPr>
      </w:pPr>
    </w:p>
    <w:p w14:paraId="4656677A" w14:textId="77777777" w:rsidR="008807BC" w:rsidRDefault="008807BC" w:rsidP="00C57BF5">
      <w:pPr>
        <w:pStyle w:val="Default"/>
        <w:spacing w:line="276" w:lineRule="auto"/>
        <w:jc w:val="both"/>
        <w:rPr>
          <w:rFonts w:ascii="Times New Roman" w:hAnsi="Times New Roman" w:cs="Times New Roman"/>
          <w:sz w:val="22"/>
          <w:szCs w:val="22"/>
        </w:rPr>
      </w:pPr>
    </w:p>
    <w:p w14:paraId="6EA57E3E" w14:textId="77777777" w:rsidR="008807BC" w:rsidRDefault="008807BC" w:rsidP="00C57BF5">
      <w:pPr>
        <w:pStyle w:val="Default"/>
        <w:spacing w:line="276" w:lineRule="auto"/>
        <w:jc w:val="both"/>
        <w:rPr>
          <w:rFonts w:ascii="Times New Roman" w:hAnsi="Times New Roman" w:cs="Times New Roman"/>
          <w:sz w:val="22"/>
          <w:szCs w:val="22"/>
        </w:rPr>
      </w:pPr>
    </w:p>
    <w:p w14:paraId="4DD5281D" w14:textId="77777777" w:rsidR="008807BC" w:rsidRDefault="008807BC" w:rsidP="00C57BF5">
      <w:pPr>
        <w:pStyle w:val="Default"/>
        <w:spacing w:line="276" w:lineRule="auto"/>
        <w:jc w:val="both"/>
        <w:rPr>
          <w:rFonts w:ascii="Times New Roman" w:hAnsi="Times New Roman" w:cs="Times New Roman"/>
          <w:sz w:val="22"/>
          <w:szCs w:val="22"/>
        </w:rPr>
      </w:pPr>
    </w:p>
    <w:p w14:paraId="52F24C4B" w14:textId="77777777" w:rsidR="008807BC" w:rsidRDefault="008807BC" w:rsidP="00C57BF5">
      <w:pPr>
        <w:pStyle w:val="Default"/>
        <w:spacing w:line="276" w:lineRule="auto"/>
        <w:jc w:val="both"/>
        <w:rPr>
          <w:rFonts w:ascii="Times New Roman" w:hAnsi="Times New Roman" w:cs="Times New Roman"/>
          <w:sz w:val="22"/>
          <w:szCs w:val="22"/>
        </w:rPr>
      </w:pPr>
    </w:p>
    <w:p w14:paraId="3D9F78A3" w14:textId="77777777" w:rsidR="008807BC" w:rsidRDefault="008807BC" w:rsidP="00C57BF5">
      <w:pPr>
        <w:pStyle w:val="Default"/>
        <w:spacing w:line="276" w:lineRule="auto"/>
        <w:jc w:val="both"/>
        <w:rPr>
          <w:rFonts w:ascii="Times New Roman" w:hAnsi="Times New Roman" w:cs="Times New Roman"/>
          <w:sz w:val="22"/>
          <w:szCs w:val="22"/>
        </w:rPr>
      </w:pPr>
    </w:p>
    <w:p w14:paraId="25EE0DE4" w14:textId="77777777" w:rsidR="008807BC" w:rsidRDefault="008807BC" w:rsidP="00C57BF5">
      <w:pPr>
        <w:pStyle w:val="Default"/>
        <w:spacing w:line="276" w:lineRule="auto"/>
        <w:jc w:val="both"/>
        <w:rPr>
          <w:rFonts w:ascii="Times New Roman" w:hAnsi="Times New Roman" w:cs="Times New Roman"/>
          <w:sz w:val="22"/>
          <w:szCs w:val="22"/>
        </w:rPr>
      </w:pPr>
    </w:p>
    <w:p w14:paraId="2B2136AC" w14:textId="77777777" w:rsidR="008807BC" w:rsidRDefault="008807BC" w:rsidP="00C57BF5">
      <w:pPr>
        <w:pStyle w:val="Default"/>
        <w:spacing w:line="276" w:lineRule="auto"/>
        <w:jc w:val="both"/>
        <w:rPr>
          <w:rFonts w:ascii="Times New Roman" w:hAnsi="Times New Roman" w:cs="Times New Roman"/>
          <w:sz w:val="22"/>
          <w:szCs w:val="22"/>
        </w:rPr>
      </w:pPr>
    </w:p>
    <w:p w14:paraId="053D8A7B" w14:textId="77777777" w:rsidR="00C57BF5" w:rsidRPr="00C57BF5" w:rsidRDefault="00C57BF5" w:rsidP="00C57BF5">
      <w:pPr>
        <w:spacing w:line="276" w:lineRule="auto"/>
        <w:jc w:val="both"/>
        <w:rPr>
          <w:sz w:val="22"/>
          <w:szCs w:val="22"/>
        </w:rPr>
      </w:pPr>
      <w:r w:rsidRPr="00C57BF5">
        <w:rPr>
          <w:b/>
          <w:bCs/>
          <w:sz w:val="22"/>
          <w:szCs w:val="22"/>
        </w:rPr>
        <w:lastRenderedPageBreak/>
        <w:t xml:space="preserve">TABELA: </w:t>
      </w:r>
      <w:r w:rsidRPr="00C57BF5">
        <w:rPr>
          <w:sz w:val="22"/>
          <w:szCs w:val="22"/>
        </w:rPr>
        <w:t>Sposób ustalania wysokości dostępnych środków na realizację LSR.</w:t>
      </w:r>
    </w:p>
    <w:tbl>
      <w:tblPr>
        <w:tblStyle w:val="Tabela-Siatka"/>
        <w:tblW w:w="0" w:type="auto"/>
        <w:tblLook w:val="04A0" w:firstRow="1" w:lastRow="0" w:firstColumn="1" w:lastColumn="0" w:noHBand="0" w:noVBand="1"/>
      </w:tblPr>
      <w:tblGrid>
        <w:gridCol w:w="4483"/>
        <w:gridCol w:w="1393"/>
        <w:gridCol w:w="1956"/>
        <w:gridCol w:w="2079"/>
      </w:tblGrid>
      <w:tr w:rsidR="00C57BF5" w:rsidRPr="00C57BF5" w14:paraId="355A4251" w14:textId="77777777" w:rsidTr="008807BC">
        <w:tc>
          <w:tcPr>
            <w:tcW w:w="44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F6425D" w14:textId="4CF60CFB" w:rsidR="00C57BF5" w:rsidRPr="00707E22" w:rsidRDefault="00C57BF5" w:rsidP="000B6B7E">
            <w:pPr>
              <w:pStyle w:val="Default"/>
              <w:spacing w:line="276" w:lineRule="auto"/>
              <w:jc w:val="center"/>
              <w:rPr>
                <w:rFonts w:ascii="Times New Roman" w:hAnsi="Times New Roman" w:cs="Times New Roman"/>
                <w:sz w:val="22"/>
                <w:szCs w:val="22"/>
              </w:rPr>
            </w:pPr>
            <w:r w:rsidRPr="00707E22">
              <w:rPr>
                <w:rFonts w:ascii="Times New Roman" w:hAnsi="Times New Roman" w:cs="Times New Roman"/>
                <w:sz w:val="22"/>
                <w:szCs w:val="22"/>
              </w:rPr>
              <w:t>Nazwa jednostki</w:t>
            </w:r>
          </w:p>
        </w:tc>
        <w:tc>
          <w:tcPr>
            <w:tcW w:w="1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5CADAC" w14:textId="77777777" w:rsidR="00C57BF5" w:rsidRPr="00707E22" w:rsidRDefault="00C57BF5" w:rsidP="000B6B7E">
            <w:pPr>
              <w:pStyle w:val="Default"/>
              <w:spacing w:line="276" w:lineRule="auto"/>
              <w:jc w:val="center"/>
              <w:rPr>
                <w:rFonts w:ascii="Times New Roman" w:hAnsi="Times New Roman" w:cs="Times New Roman"/>
                <w:sz w:val="22"/>
                <w:szCs w:val="22"/>
              </w:rPr>
            </w:pPr>
            <w:r w:rsidRPr="00707E22">
              <w:rPr>
                <w:rFonts w:ascii="Times New Roman" w:hAnsi="Times New Roman" w:cs="Times New Roman"/>
                <w:sz w:val="22"/>
                <w:szCs w:val="22"/>
              </w:rPr>
              <w:t xml:space="preserve">Ludność </w:t>
            </w:r>
            <w:r w:rsidRPr="00707E22">
              <w:rPr>
                <w:rFonts w:ascii="Times New Roman" w:hAnsi="Times New Roman" w:cs="Times New Roman"/>
                <w:sz w:val="22"/>
                <w:szCs w:val="22"/>
              </w:rPr>
              <w:br/>
              <w:t>[os.]</w:t>
            </w:r>
          </w:p>
        </w:tc>
        <w:tc>
          <w:tcPr>
            <w:tcW w:w="1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7CCED2" w14:textId="77777777" w:rsidR="000B6B7E" w:rsidRDefault="00C57BF5" w:rsidP="000B6B7E">
            <w:pPr>
              <w:pStyle w:val="Default"/>
              <w:jc w:val="center"/>
              <w:rPr>
                <w:rFonts w:ascii="Times New Roman" w:hAnsi="Times New Roman" w:cs="Times New Roman"/>
                <w:sz w:val="22"/>
                <w:szCs w:val="22"/>
              </w:rPr>
            </w:pPr>
            <w:r w:rsidRPr="00707E22">
              <w:rPr>
                <w:rFonts w:ascii="Times New Roman" w:hAnsi="Times New Roman" w:cs="Times New Roman"/>
                <w:sz w:val="22"/>
                <w:szCs w:val="22"/>
              </w:rPr>
              <w:t xml:space="preserve">PS WPR </w:t>
            </w:r>
          </w:p>
          <w:p w14:paraId="7C7F68B0" w14:textId="165CDC51" w:rsidR="00C57BF5" w:rsidRPr="00707E22" w:rsidRDefault="00C57BF5" w:rsidP="000B6B7E">
            <w:pPr>
              <w:pStyle w:val="Default"/>
              <w:jc w:val="center"/>
              <w:rPr>
                <w:rFonts w:ascii="Times New Roman" w:hAnsi="Times New Roman" w:cs="Times New Roman"/>
                <w:sz w:val="22"/>
                <w:szCs w:val="22"/>
              </w:rPr>
            </w:pPr>
            <w:r w:rsidRPr="00707E22">
              <w:rPr>
                <w:rFonts w:ascii="Times New Roman" w:hAnsi="Times New Roman" w:cs="Times New Roman"/>
                <w:sz w:val="22"/>
                <w:szCs w:val="22"/>
              </w:rPr>
              <w:t xml:space="preserve">(ludność od </w:t>
            </w:r>
            <w:r w:rsidR="008807BC" w:rsidRPr="00707E22">
              <w:rPr>
                <w:rFonts w:ascii="Times New Roman" w:hAnsi="Times New Roman" w:cs="Times New Roman"/>
                <w:sz w:val="22"/>
                <w:szCs w:val="22"/>
              </w:rPr>
              <w:t>40</w:t>
            </w:r>
            <w:r w:rsidRPr="00707E22">
              <w:rPr>
                <w:rFonts w:ascii="Times New Roman" w:hAnsi="Times New Roman" w:cs="Times New Roman"/>
                <w:sz w:val="22"/>
                <w:szCs w:val="22"/>
              </w:rPr>
              <w:t xml:space="preserve"> 000 do </w:t>
            </w:r>
            <w:r w:rsidR="008807BC" w:rsidRPr="00707E22">
              <w:rPr>
                <w:rFonts w:ascii="Times New Roman" w:hAnsi="Times New Roman" w:cs="Times New Roman"/>
                <w:sz w:val="22"/>
                <w:szCs w:val="22"/>
              </w:rPr>
              <w:t>4</w:t>
            </w:r>
            <w:r w:rsidRPr="00707E22">
              <w:rPr>
                <w:rFonts w:ascii="Times New Roman" w:hAnsi="Times New Roman" w:cs="Times New Roman"/>
                <w:sz w:val="22"/>
                <w:szCs w:val="22"/>
              </w:rPr>
              <w:t>9 999 mieszkańców)</w:t>
            </w:r>
          </w:p>
        </w:tc>
        <w:tc>
          <w:tcPr>
            <w:tcW w:w="20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C2E3DD" w14:textId="77777777" w:rsidR="000B6B7E" w:rsidRDefault="00C57BF5" w:rsidP="000B6B7E">
            <w:pPr>
              <w:pStyle w:val="Default"/>
              <w:jc w:val="center"/>
              <w:rPr>
                <w:rFonts w:ascii="Times New Roman" w:hAnsi="Times New Roman" w:cs="Times New Roman"/>
                <w:sz w:val="22"/>
                <w:szCs w:val="22"/>
              </w:rPr>
            </w:pPr>
            <w:r w:rsidRPr="00707E22">
              <w:rPr>
                <w:rFonts w:ascii="Times New Roman" w:hAnsi="Times New Roman" w:cs="Times New Roman"/>
                <w:sz w:val="22"/>
                <w:szCs w:val="22"/>
              </w:rPr>
              <w:t xml:space="preserve">EFS + </w:t>
            </w:r>
          </w:p>
          <w:p w14:paraId="3EE01389" w14:textId="6616F506" w:rsidR="00C57BF5" w:rsidRPr="00707E22" w:rsidRDefault="00C57BF5" w:rsidP="000B6B7E">
            <w:pPr>
              <w:pStyle w:val="Default"/>
              <w:jc w:val="center"/>
              <w:rPr>
                <w:rFonts w:ascii="Times New Roman" w:hAnsi="Times New Roman" w:cs="Times New Roman"/>
                <w:sz w:val="22"/>
                <w:szCs w:val="22"/>
              </w:rPr>
            </w:pPr>
            <w:r w:rsidRPr="00707E22">
              <w:rPr>
                <w:rFonts w:ascii="Times New Roman" w:hAnsi="Times New Roman" w:cs="Times New Roman"/>
                <w:sz w:val="22"/>
                <w:szCs w:val="22"/>
              </w:rPr>
              <w:t xml:space="preserve">(ludność od </w:t>
            </w:r>
            <w:r w:rsidR="008807BC" w:rsidRPr="00707E22">
              <w:rPr>
                <w:rFonts w:ascii="Times New Roman" w:hAnsi="Times New Roman" w:cs="Times New Roman"/>
                <w:sz w:val="22"/>
                <w:szCs w:val="22"/>
              </w:rPr>
              <w:t>3</w:t>
            </w:r>
            <w:r w:rsidRPr="00707E22">
              <w:rPr>
                <w:rFonts w:ascii="Times New Roman" w:hAnsi="Times New Roman" w:cs="Times New Roman"/>
                <w:sz w:val="22"/>
                <w:szCs w:val="22"/>
              </w:rPr>
              <w:t xml:space="preserve">0 000 do </w:t>
            </w:r>
            <w:r w:rsidR="008807BC" w:rsidRPr="00707E22">
              <w:rPr>
                <w:rFonts w:ascii="Times New Roman" w:hAnsi="Times New Roman" w:cs="Times New Roman"/>
                <w:sz w:val="22"/>
                <w:szCs w:val="22"/>
              </w:rPr>
              <w:t>4</w:t>
            </w:r>
            <w:r w:rsidRPr="00707E22">
              <w:rPr>
                <w:rFonts w:ascii="Times New Roman" w:hAnsi="Times New Roman" w:cs="Times New Roman"/>
                <w:sz w:val="22"/>
                <w:szCs w:val="22"/>
              </w:rPr>
              <w:t>9 999 mieszkańców )</w:t>
            </w:r>
          </w:p>
        </w:tc>
      </w:tr>
      <w:tr w:rsidR="00C57BF5" w:rsidRPr="00C57BF5" w14:paraId="7D34359C" w14:textId="77777777" w:rsidTr="008807BC">
        <w:tc>
          <w:tcPr>
            <w:tcW w:w="58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AEE535" w14:textId="77777777" w:rsidR="00C57BF5" w:rsidRPr="00707E22" w:rsidRDefault="00C57BF5">
            <w:pPr>
              <w:pStyle w:val="Default"/>
              <w:spacing w:line="276" w:lineRule="auto"/>
              <w:jc w:val="both"/>
              <w:rPr>
                <w:rFonts w:ascii="Times New Roman" w:hAnsi="Times New Roman" w:cs="Times New Roman"/>
                <w:b/>
                <w:bCs/>
                <w:sz w:val="22"/>
                <w:szCs w:val="22"/>
              </w:rPr>
            </w:pPr>
            <w:r w:rsidRPr="00707E22">
              <w:rPr>
                <w:rFonts w:ascii="Times New Roman" w:hAnsi="Times New Roman" w:cs="Times New Roman"/>
                <w:b/>
                <w:bCs/>
                <w:sz w:val="22"/>
                <w:szCs w:val="22"/>
              </w:rPr>
              <w:t xml:space="preserve">Wdrażanie LSR </w:t>
            </w:r>
          </w:p>
        </w:tc>
        <w:tc>
          <w:tcPr>
            <w:tcW w:w="4035" w:type="dxa"/>
            <w:gridSpan w:val="2"/>
            <w:tcBorders>
              <w:top w:val="single" w:sz="4" w:space="0" w:color="auto"/>
              <w:left w:val="single" w:sz="4" w:space="0" w:color="auto"/>
              <w:bottom w:val="single" w:sz="4" w:space="0" w:color="auto"/>
              <w:right w:val="single" w:sz="4" w:space="0" w:color="auto"/>
            </w:tcBorders>
            <w:vAlign w:val="center"/>
          </w:tcPr>
          <w:p w14:paraId="6A9BFC8A" w14:textId="77777777" w:rsidR="00C57BF5" w:rsidRPr="00707E22" w:rsidRDefault="00C57BF5">
            <w:pPr>
              <w:pStyle w:val="Default"/>
              <w:spacing w:line="276" w:lineRule="auto"/>
              <w:jc w:val="both"/>
              <w:rPr>
                <w:rFonts w:ascii="Times New Roman" w:hAnsi="Times New Roman" w:cs="Times New Roman"/>
                <w:b/>
                <w:bCs/>
                <w:sz w:val="22"/>
                <w:szCs w:val="22"/>
              </w:rPr>
            </w:pPr>
          </w:p>
        </w:tc>
      </w:tr>
      <w:tr w:rsidR="008807BC" w:rsidRPr="00C57BF5" w14:paraId="5022F7B8" w14:textId="77777777" w:rsidTr="008807BC">
        <w:tc>
          <w:tcPr>
            <w:tcW w:w="4483" w:type="dxa"/>
            <w:tcBorders>
              <w:top w:val="single" w:sz="4" w:space="0" w:color="auto"/>
              <w:left w:val="single" w:sz="4" w:space="0" w:color="auto"/>
              <w:bottom w:val="single" w:sz="4" w:space="0" w:color="auto"/>
              <w:right w:val="single" w:sz="4" w:space="0" w:color="auto"/>
            </w:tcBorders>
            <w:vAlign w:val="center"/>
            <w:hideMark/>
          </w:tcPr>
          <w:p w14:paraId="56F9AF0F" w14:textId="03723B18" w:rsidR="008807BC" w:rsidRPr="00707E22" w:rsidRDefault="008807BC" w:rsidP="008807BC">
            <w:pPr>
              <w:pStyle w:val="Default"/>
              <w:spacing w:line="276" w:lineRule="auto"/>
              <w:jc w:val="both"/>
              <w:rPr>
                <w:rFonts w:ascii="Times New Roman" w:hAnsi="Times New Roman" w:cs="Times New Roman"/>
                <w:sz w:val="22"/>
                <w:szCs w:val="22"/>
              </w:rPr>
            </w:pPr>
            <w:r w:rsidRPr="00707E22">
              <w:rPr>
                <w:rFonts w:ascii="Times New Roman" w:hAnsi="Times New Roman" w:cs="Times New Roman"/>
                <w:sz w:val="22"/>
                <w:szCs w:val="22"/>
              </w:rPr>
              <w:t>Powiat tucholski - cały obszar LSR</w:t>
            </w:r>
          </w:p>
        </w:tc>
        <w:tc>
          <w:tcPr>
            <w:tcW w:w="1393" w:type="dxa"/>
            <w:tcBorders>
              <w:top w:val="single" w:sz="4" w:space="0" w:color="auto"/>
              <w:left w:val="single" w:sz="4" w:space="0" w:color="auto"/>
              <w:bottom w:val="single" w:sz="4" w:space="0" w:color="auto"/>
              <w:right w:val="single" w:sz="4" w:space="0" w:color="auto"/>
            </w:tcBorders>
          </w:tcPr>
          <w:p w14:paraId="43BDC95C" w14:textId="0AD67070" w:rsidR="008807BC" w:rsidRPr="00707E22" w:rsidRDefault="008807BC" w:rsidP="000B6B7E">
            <w:pPr>
              <w:pStyle w:val="Default"/>
              <w:spacing w:line="276" w:lineRule="auto"/>
              <w:jc w:val="center"/>
              <w:rPr>
                <w:rFonts w:ascii="Times New Roman" w:hAnsi="Times New Roman" w:cs="Times New Roman"/>
                <w:sz w:val="22"/>
                <w:szCs w:val="22"/>
              </w:rPr>
            </w:pPr>
            <w:r w:rsidRPr="00707E22">
              <w:rPr>
                <w:rFonts w:ascii="Times New Roman" w:hAnsi="Times New Roman" w:cs="Times New Roman"/>
                <w:sz w:val="22"/>
                <w:szCs w:val="22"/>
              </w:rPr>
              <w:t>47 453</w:t>
            </w:r>
          </w:p>
        </w:tc>
        <w:tc>
          <w:tcPr>
            <w:tcW w:w="1956" w:type="dxa"/>
            <w:tcBorders>
              <w:top w:val="single" w:sz="4" w:space="0" w:color="auto"/>
              <w:left w:val="single" w:sz="4" w:space="0" w:color="auto"/>
              <w:bottom w:val="single" w:sz="4" w:space="0" w:color="auto"/>
              <w:right w:val="single" w:sz="4" w:space="0" w:color="auto"/>
            </w:tcBorders>
            <w:vAlign w:val="center"/>
            <w:hideMark/>
          </w:tcPr>
          <w:p w14:paraId="62E2B260" w14:textId="7BAFB413" w:rsidR="008807BC" w:rsidRPr="00707E22" w:rsidRDefault="008807BC" w:rsidP="000B6B7E">
            <w:pPr>
              <w:pStyle w:val="Default"/>
              <w:spacing w:line="276" w:lineRule="auto"/>
              <w:jc w:val="right"/>
              <w:rPr>
                <w:rFonts w:ascii="Times New Roman" w:hAnsi="Times New Roman" w:cs="Times New Roman"/>
                <w:sz w:val="22"/>
                <w:szCs w:val="22"/>
              </w:rPr>
            </w:pPr>
            <w:r w:rsidRPr="00707E22">
              <w:rPr>
                <w:rFonts w:ascii="Times New Roman" w:hAnsi="Times New Roman" w:cs="Times New Roman"/>
                <w:sz w:val="22"/>
                <w:szCs w:val="22"/>
              </w:rPr>
              <w:t>1 500 000,00 €</w:t>
            </w:r>
          </w:p>
        </w:tc>
        <w:tc>
          <w:tcPr>
            <w:tcW w:w="2079" w:type="dxa"/>
            <w:tcBorders>
              <w:top w:val="single" w:sz="4" w:space="0" w:color="auto"/>
              <w:left w:val="single" w:sz="4" w:space="0" w:color="auto"/>
              <w:bottom w:val="single" w:sz="4" w:space="0" w:color="auto"/>
              <w:right w:val="single" w:sz="4" w:space="0" w:color="auto"/>
            </w:tcBorders>
            <w:vAlign w:val="center"/>
            <w:hideMark/>
          </w:tcPr>
          <w:p w14:paraId="2DE1F28E" w14:textId="3764531E" w:rsidR="008807BC" w:rsidRPr="00707E22" w:rsidRDefault="008807BC" w:rsidP="000B6B7E">
            <w:pPr>
              <w:pStyle w:val="Default"/>
              <w:spacing w:line="276" w:lineRule="auto"/>
              <w:jc w:val="right"/>
              <w:rPr>
                <w:rFonts w:ascii="Times New Roman" w:hAnsi="Times New Roman" w:cs="Times New Roman"/>
                <w:sz w:val="22"/>
                <w:szCs w:val="22"/>
              </w:rPr>
            </w:pPr>
            <w:r w:rsidRPr="00707E22">
              <w:rPr>
                <w:rFonts w:ascii="Times New Roman" w:hAnsi="Times New Roman" w:cs="Times New Roman"/>
                <w:sz w:val="22"/>
                <w:szCs w:val="22"/>
              </w:rPr>
              <w:t>1 000 000,00 €</w:t>
            </w:r>
          </w:p>
        </w:tc>
      </w:tr>
      <w:tr w:rsidR="008807BC" w:rsidRPr="00C57BF5" w14:paraId="5A3BB877" w14:textId="77777777" w:rsidTr="00AA18C3">
        <w:tc>
          <w:tcPr>
            <w:tcW w:w="4483" w:type="dxa"/>
            <w:tcBorders>
              <w:top w:val="single" w:sz="4" w:space="0" w:color="auto"/>
              <w:left w:val="single" w:sz="4" w:space="0" w:color="auto"/>
              <w:bottom w:val="single" w:sz="4" w:space="0" w:color="auto"/>
              <w:right w:val="single" w:sz="4" w:space="0" w:color="auto"/>
            </w:tcBorders>
            <w:vAlign w:val="center"/>
            <w:hideMark/>
          </w:tcPr>
          <w:p w14:paraId="68862848" w14:textId="1D6AD9F8" w:rsidR="008807BC" w:rsidRPr="00707E22" w:rsidRDefault="008807BC" w:rsidP="008807BC">
            <w:pPr>
              <w:pStyle w:val="Default"/>
              <w:spacing w:line="276" w:lineRule="auto"/>
              <w:jc w:val="both"/>
              <w:rPr>
                <w:rFonts w:ascii="Times New Roman" w:hAnsi="Times New Roman" w:cs="Times New Roman"/>
                <w:color w:val="auto"/>
                <w:sz w:val="22"/>
                <w:szCs w:val="22"/>
              </w:rPr>
            </w:pPr>
            <w:r w:rsidRPr="00707E22">
              <w:rPr>
                <w:rFonts w:ascii="Times New Roman" w:hAnsi="Times New Roman" w:cs="Times New Roman"/>
                <w:color w:val="auto"/>
                <w:sz w:val="22"/>
                <w:szCs w:val="22"/>
              </w:rPr>
              <w:t xml:space="preserve">Obszar </w:t>
            </w:r>
            <w:r w:rsidR="00AA18C3" w:rsidRPr="00707E22">
              <w:rPr>
                <w:rFonts w:ascii="Times New Roman" w:hAnsi="Times New Roman" w:cs="Times New Roman"/>
                <w:color w:val="auto"/>
                <w:sz w:val="22"/>
                <w:szCs w:val="22"/>
              </w:rPr>
              <w:t>zagr. marginalizacją</w:t>
            </w:r>
            <w:r w:rsidRPr="00707E22">
              <w:rPr>
                <w:rFonts w:ascii="Times New Roman" w:hAnsi="Times New Roman" w:cs="Times New Roman"/>
                <w:color w:val="auto"/>
                <w:sz w:val="22"/>
                <w:szCs w:val="22"/>
              </w:rPr>
              <w:t xml:space="preserve"> – gmina </w:t>
            </w:r>
            <w:r w:rsidR="00AA18C3" w:rsidRPr="00707E22">
              <w:rPr>
                <w:rFonts w:ascii="Times New Roman" w:hAnsi="Times New Roman" w:cs="Times New Roman"/>
                <w:color w:val="auto"/>
                <w:sz w:val="22"/>
                <w:szCs w:val="22"/>
              </w:rPr>
              <w:t>Gostycyn</w:t>
            </w:r>
            <w:r w:rsidRPr="00707E22">
              <w:rPr>
                <w:rFonts w:ascii="Times New Roman" w:hAnsi="Times New Roman" w:cs="Times New Roman"/>
                <w:color w:val="auto"/>
                <w:sz w:val="22"/>
                <w:szCs w:val="22"/>
              </w:rPr>
              <w:t xml:space="preserve"> – bonus 22,49 euro</w:t>
            </w:r>
          </w:p>
        </w:tc>
        <w:tc>
          <w:tcPr>
            <w:tcW w:w="1393" w:type="dxa"/>
            <w:tcBorders>
              <w:top w:val="single" w:sz="4" w:space="0" w:color="auto"/>
              <w:left w:val="single" w:sz="4" w:space="0" w:color="auto"/>
              <w:bottom w:val="single" w:sz="4" w:space="0" w:color="auto"/>
              <w:right w:val="single" w:sz="4" w:space="0" w:color="auto"/>
            </w:tcBorders>
          </w:tcPr>
          <w:p w14:paraId="7DC43535" w14:textId="5FA4232C" w:rsidR="008807BC" w:rsidRPr="00707E22" w:rsidRDefault="008807BC" w:rsidP="000B6B7E">
            <w:pPr>
              <w:pStyle w:val="Default"/>
              <w:spacing w:line="276" w:lineRule="auto"/>
              <w:jc w:val="center"/>
              <w:rPr>
                <w:rFonts w:ascii="Times New Roman" w:hAnsi="Times New Roman" w:cs="Times New Roman"/>
                <w:color w:val="auto"/>
                <w:sz w:val="22"/>
                <w:szCs w:val="22"/>
              </w:rPr>
            </w:pPr>
            <w:r w:rsidRPr="00707E22">
              <w:rPr>
                <w:rFonts w:ascii="Times New Roman" w:hAnsi="Times New Roman" w:cs="Times New Roman"/>
                <w:color w:val="auto"/>
                <w:sz w:val="22"/>
                <w:szCs w:val="22"/>
              </w:rPr>
              <w:t>5 007</w:t>
            </w:r>
          </w:p>
        </w:tc>
        <w:tc>
          <w:tcPr>
            <w:tcW w:w="1956" w:type="dxa"/>
            <w:tcBorders>
              <w:top w:val="single" w:sz="4" w:space="0" w:color="auto"/>
              <w:left w:val="single" w:sz="4" w:space="0" w:color="auto"/>
              <w:bottom w:val="single" w:sz="4" w:space="0" w:color="auto"/>
              <w:right w:val="single" w:sz="4" w:space="0" w:color="auto"/>
            </w:tcBorders>
            <w:vAlign w:val="center"/>
          </w:tcPr>
          <w:p w14:paraId="6B3A3766" w14:textId="2630BF1A" w:rsidR="008807BC" w:rsidRPr="00707E22" w:rsidRDefault="00AA18C3" w:rsidP="000B6B7E">
            <w:pPr>
              <w:pStyle w:val="Default"/>
              <w:spacing w:line="276" w:lineRule="auto"/>
              <w:jc w:val="right"/>
              <w:rPr>
                <w:rFonts w:ascii="Times New Roman" w:hAnsi="Times New Roman" w:cs="Times New Roman"/>
                <w:color w:val="auto"/>
                <w:sz w:val="22"/>
                <w:szCs w:val="22"/>
              </w:rPr>
            </w:pPr>
            <w:r w:rsidRPr="00707E22">
              <w:rPr>
                <w:rFonts w:ascii="Times New Roman" w:hAnsi="Times New Roman" w:cs="Times New Roman"/>
                <w:color w:val="auto"/>
                <w:sz w:val="22"/>
                <w:szCs w:val="22"/>
              </w:rPr>
              <w:t>-</w:t>
            </w:r>
          </w:p>
        </w:tc>
        <w:tc>
          <w:tcPr>
            <w:tcW w:w="2079" w:type="dxa"/>
            <w:tcBorders>
              <w:top w:val="single" w:sz="4" w:space="0" w:color="auto"/>
              <w:left w:val="single" w:sz="4" w:space="0" w:color="auto"/>
              <w:bottom w:val="single" w:sz="4" w:space="0" w:color="auto"/>
              <w:right w:val="single" w:sz="4" w:space="0" w:color="auto"/>
            </w:tcBorders>
            <w:vAlign w:val="center"/>
            <w:hideMark/>
          </w:tcPr>
          <w:p w14:paraId="336C3BB7" w14:textId="29905A3D" w:rsidR="008807BC" w:rsidRPr="00707E22" w:rsidRDefault="00AA18C3" w:rsidP="000B6B7E">
            <w:pPr>
              <w:pStyle w:val="Default"/>
              <w:spacing w:line="276" w:lineRule="auto"/>
              <w:jc w:val="right"/>
              <w:rPr>
                <w:rFonts w:ascii="Times New Roman" w:hAnsi="Times New Roman" w:cs="Times New Roman"/>
                <w:color w:val="auto"/>
                <w:sz w:val="22"/>
                <w:szCs w:val="22"/>
              </w:rPr>
            </w:pPr>
            <w:r w:rsidRPr="00707E22">
              <w:rPr>
                <w:rFonts w:ascii="Times New Roman" w:hAnsi="Times New Roman" w:cs="Times New Roman"/>
                <w:color w:val="auto"/>
                <w:sz w:val="22"/>
                <w:szCs w:val="22"/>
              </w:rPr>
              <w:t xml:space="preserve">112 607 </w:t>
            </w:r>
            <w:r w:rsidR="008807BC" w:rsidRPr="00707E22">
              <w:rPr>
                <w:rFonts w:ascii="Times New Roman" w:hAnsi="Times New Roman" w:cs="Times New Roman"/>
                <w:color w:val="auto"/>
                <w:sz w:val="22"/>
                <w:szCs w:val="22"/>
              </w:rPr>
              <w:t>€</w:t>
            </w:r>
          </w:p>
        </w:tc>
      </w:tr>
      <w:tr w:rsidR="008807BC" w:rsidRPr="00C57BF5" w14:paraId="304E03FE" w14:textId="77777777" w:rsidTr="00AA18C3">
        <w:tc>
          <w:tcPr>
            <w:tcW w:w="4483" w:type="dxa"/>
            <w:tcBorders>
              <w:top w:val="single" w:sz="4" w:space="0" w:color="auto"/>
              <w:left w:val="single" w:sz="4" w:space="0" w:color="auto"/>
              <w:bottom w:val="single" w:sz="4" w:space="0" w:color="auto"/>
              <w:right w:val="single" w:sz="4" w:space="0" w:color="auto"/>
            </w:tcBorders>
            <w:vAlign w:val="center"/>
            <w:hideMark/>
          </w:tcPr>
          <w:p w14:paraId="7C060B2B" w14:textId="77777777" w:rsidR="00707E22" w:rsidRDefault="008807BC" w:rsidP="008807BC">
            <w:pPr>
              <w:pStyle w:val="Default"/>
              <w:spacing w:line="276" w:lineRule="auto"/>
              <w:jc w:val="both"/>
              <w:rPr>
                <w:rFonts w:ascii="Times New Roman" w:hAnsi="Times New Roman" w:cs="Times New Roman"/>
                <w:color w:val="auto"/>
                <w:sz w:val="22"/>
                <w:szCs w:val="22"/>
              </w:rPr>
            </w:pPr>
            <w:r w:rsidRPr="00707E22">
              <w:rPr>
                <w:rFonts w:ascii="Times New Roman" w:hAnsi="Times New Roman" w:cs="Times New Roman"/>
                <w:color w:val="auto"/>
                <w:sz w:val="22"/>
                <w:szCs w:val="22"/>
              </w:rPr>
              <w:t xml:space="preserve">Obszar problemowy – gmina </w:t>
            </w:r>
            <w:r w:rsidR="00AA18C3" w:rsidRPr="00707E22">
              <w:rPr>
                <w:rFonts w:ascii="Times New Roman" w:hAnsi="Times New Roman" w:cs="Times New Roman"/>
                <w:color w:val="auto"/>
                <w:sz w:val="22"/>
                <w:szCs w:val="22"/>
              </w:rPr>
              <w:t>Kęsowo</w:t>
            </w:r>
            <w:r w:rsidRPr="00707E22">
              <w:rPr>
                <w:rFonts w:ascii="Times New Roman" w:hAnsi="Times New Roman" w:cs="Times New Roman"/>
                <w:color w:val="auto"/>
                <w:sz w:val="22"/>
                <w:szCs w:val="22"/>
              </w:rPr>
              <w:t xml:space="preserve"> </w:t>
            </w:r>
          </w:p>
          <w:p w14:paraId="40209708" w14:textId="6540A4FB" w:rsidR="008807BC" w:rsidRPr="00707E22" w:rsidRDefault="008807BC" w:rsidP="008807BC">
            <w:pPr>
              <w:pStyle w:val="Default"/>
              <w:spacing w:line="276" w:lineRule="auto"/>
              <w:jc w:val="both"/>
              <w:rPr>
                <w:rFonts w:ascii="Times New Roman" w:hAnsi="Times New Roman" w:cs="Times New Roman"/>
                <w:color w:val="auto"/>
                <w:sz w:val="22"/>
                <w:szCs w:val="22"/>
              </w:rPr>
            </w:pPr>
            <w:r w:rsidRPr="00707E22">
              <w:rPr>
                <w:rFonts w:ascii="Times New Roman" w:hAnsi="Times New Roman" w:cs="Times New Roman"/>
                <w:color w:val="auto"/>
                <w:sz w:val="22"/>
                <w:szCs w:val="22"/>
              </w:rPr>
              <w:t>– bonus 22,49 euro</w:t>
            </w:r>
          </w:p>
        </w:tc>
        <w:tc>
          <w:tcPr>
            <w:tcW w:w="1393" w:type="dxa"/>
            <w:tcBorders>
              <w:top w:val="single" w:sz="4" w:space="0" w:color="auto"/>
              <w:left w:val="single" w:sz="4" w:space="0" w:color="auto"/>
              <w:bottom w:val="single" w:sz="4" w:space="0" w:color="auto"/>
              <w:right w:val="single" w:sz="4" w:space="0" w:color="auto"/>
            </w:tcBorders>
          </w:tcPr>
          <w:p w14:paraId="3D4ED3AA" w14:textId="36E62873" w:rsidR="008807BC" w:rsidRPr="00707E22" w:rsidRDefault="008807BC" w:rsidP="000B6B7E">
            <w:pPr>
              <w:pStyle w:val="Default"/>
              <w:spacing w:line="276" w:lineRule="auto"/>
              <w:jc w:val="center"/>
              <w:rPr>
                <w:rFonts w:ascii="Times New Roman" w:hAnsi="Times New Roman" w:cs="Times New Roman"/>
                <w:color w:val="auto"/>
                <w:sz w:val="22"/>
                <w:szCs w:val="22"/>
              </w:rPr>
            </w:pPr>
            <w:r w:rsidRPr="00707E22">
              <w:rPr>
                <w:rFonts w:ascii="Times New Roman" w:hAnsi="Times New Roman" w:cs="Times New Roman"/>
                <w:color w:val="auto"/>
                <w:sz w:val="22"/>
                <w:szCs w:val="22"/>
              </w:rPr>
              <w:t>4 229</w:t>
            </w:r>
          </w:p>
        </w:tc>
        <w:tc>
          <w:tcPr>
            <w:tcW w:w="1956" w:type="dxa"/>
            <w:tcBorders>
              <w:top w:val="single" w:sz="4" w:space="0" w:color="auto"/>
              <w:left w:val="single" w:sz="4" w:space="0" w:color="auto"/>
              <w:bottom w:val="single" w:sz="4" w:space="0" w:color="auto"/>
              <w:right w:val="single" w:sz="4" w:space="0" w:color="auto"/>
            </w:tcBorders>
            <w:vAlign w:val="center"/>
          </w:tcPr>
          <w:p w14:paraId="141AFEB9" w14:textId="372013F9" w:rsidR="008807BC" w:rsidRPr="00707E22" w:rsidRDefault="00AA18C3" w:rsidP="000B6B7E">
            <w:pPr>
              <w:pStyle w:val="Default"/>
              <w:spacing w:line="276" w:lineRule="auto"/>
              <w:jc w:val="right"/>
              <w:rPr>
                <w:rFonts w:ascii="Times New Roman" w:hAnsi="Times New Roman" w:cs="Times New Roman"/>
                <w:color w:val="auto"/>
                <w:sz w:val="22"/>
                <w:szCs w:val="22"/>
              </w:rPr>
            </w:pPr>
            <w:r w:rsidRPr="00707E22">
              <w:rPr>
                <w:rFonts w:ascii="Times New Roman" w:hAnsi="Times New Roman" w:cs="Times New Roman"/>
                <w:color w:val="auto"/>
                <w:sz w:val="22"/>
                <w:szCs w:val="22"/>
              </w:rPr>
              <w:t>-</w:t>
            </w:r>
          </w:p>
        </w:tc>
        <w:tc>
          <w:tcPr>
            <w:tcW w:w="2079" w:type="dxa"/>
            <w:tcBorders>
              <w:top w:val="single" w:sz="4" w:space="0" w:color="auto"/>
              <w:left w:val="single" w:sz="4" w:space="0" w:color="auto"/>
              <w:bottom w:val="single" w:sz="4" w:space="0" w:color="auto"/>
              <w:right w:val="single" w:sz="4" w:space="0" w:color="auto"/>
            </w:tcBorders>
            <w:vAlign w:val="center"/>
            <w:hideMark/>
          </w:tcPr>
          <w:p w14:paraId="6AAAAA23" w14:textId="68CC1266" w:rsidR="008807BC" w:rsidRPr="00707E22" w:rsidRDefault="00AA18C3" w:rsidP="000B6B7E">
            <w:pPr>
              <w:pStyle w:val="Default"/>
              <w:spacing w:line="276" w:lineRule="auto"/>
              <w:jc w:val="right"/>
              <w:rPr>
                <w:rFonts w:ascii="Times New Roman" w:hAnsi="Times New Roman" w:cs="Times New Roman"/>
                <w:color w:val="auto"/>
                <w:sz w:val="22"/>
                <w:szCs w:val="22"/>
              </w:rPr>
            </w:pPr>
            <w:r w:rsidRPr="00707E22">
              <w:rPr>
                <w:rFonts w:ascii="Times New Roman" w:hAnsi="Times New Roman" w:cs="Times New Roman"/>
                <w:color w:val="auto"/>
                <w:sz w:val="22"/>
                <w:szCs w:val="22"/>
              </w:rPr>
              <w:t>95 110</w:t>
            </w:r>
            <w:r w:rsidR="008807BC" w:rsidRPr="00707E22">
              <w:rPr>
                <w:rFonts w:ascii="Times New Roman" w:hAnsi="Times New Roman" w:cs="Times New Roman"/>
                <w:color w:val="auto"/>
                <w:sz w:val="22"/>
                <w:szCs w:val="22"/>
              </w:rPr>
              <w:t xml:space="preserve"> €</w:t>
            </w:r>
          </w:p>
        </w:tc>
      </w:tr>
      <w:tr w:rsidR="008807BC" w:rsidRPr="00C57BF5" w14:paraId="415A19BA" w14:textId="77777777" w:rsidTr="00AA18C3">
        <w:tc>
          <w:tcPr>
            <w:tcW w:w="4483" w:type="dxa"/>
            <w:tcBorders>
              <w:top w:val="single" w:sz="4" w:space="0" w:color="auto"/>
              <w:left w:val="single" w:sz="4" w:space="0" w:color="auto"/>
              <w:bottom w:val="single" w:sz="4" w:space="0" w:color="auto"/>
              <w:right w:val="single" w:sz="4" w:space="0" w:color="auto"/>
            </w:tcBorders>
            <w:vAlign w:val="center"/>
            <w:hideMark/>
          </w:tcPr>
          <w:p w14:paraId="60BD765D" w14:textId="77777777" w:rsidR="00707E22" w:rsidRDefault="00AA18C3" w:rsidP="008807BC">
            <w:pPr>
              <w:pStyle w:val="Default"/>
              <w:spacing w:line="276" w:lineRule="auto"/>
              <w:jc w:val="both"/>
              <w:rPr>
                <w:rFonts w:ascii="Times New Roman" w:hAnsi="Times New Roman" w:cs="Times New Roman"/>
                <w:color w:val="auto"/>
                <w:sz w:val="22"/>
                <w:szCs w:val="22"/>
              </w:rPr>
            </w:pPr>
            <w:r w:rsidRPr="00707E22">
              <w:rPr>
                <w:rFonts w:ascii="Times New Roman" w:hAnsi="Times New Roman" w:cs="Times New Roman"/>
                <w:color w:val="auto"/>
                <w:sz w:val="22"/>
                <w:szCs w:val="22"/>
              </w:rPr>
              <w:t xml:space="preserve">Obszar problemowy </w:t>
            </w:r>
            <w:r w:rsidR="008807BC" w:rsidRPr="00707E22">
              <w:rPr>
                <w:rFonts w:ascii="Times New Roman" w:hAnsi="Times New Roman" w:cs="Times New Roman"/>
                <w:color w:val="auto"/>
                <w:sz w:val="22"/>
                <w:szCs w:val="22"/>
              </w:rPr>
              <w:t xml:space="preserve">– </w:t>
            </w:r>
            <w:r w:rsidRPr="00707E22">
              <w:rPr>
                <w:rFonts w:ascii="Times New Roman" w:hAnsi="Times New Roman" w:cs="Times New Roman"/>
                <w:color w:val="auto"/>
                <w:sz w:val="22"/>
                <w:szCs w:val="22"/>
              </w:rPr>
              <w:t>gmina Lubiewo</w:t>
            </w:r>
          </w:p>
          <w:p w14:paraId="3BFBE3BE" w14:textId="0EE77699" w:rsidR="008807BC" w:rsidRPr="00707E22" w:rsidRDefault="008807BC" w:rsidP="008807BC">
            <w:pPr>
              <w:pStyle w:val="Default"/>
              <w:spacing w:line="276" w:lineRule="auto"/>
              <w:jc w:val="both"/>
              <w:rPr>
                <w:rFonts w:ascii="Times New Roman" w:hAnsi="Times New Roman" w:cs="Times New Roman"/>
                <w:color w:val="auto"/>
                <w:sz w:val="22"/>
                <w:szCs w:val="22"/>
              </w:rPr>
            </w:pPr>
            <w:r w:rsidRPr="00707E22">
              <w:rPr>
                <w:rFonts w:ascii="Times New Roman" w:hAnsi="Times New Roman" w:cs="Times New Roman"/>
                <w:color w:val="auto"/>
                <w:sz w:val="22"/>
                <w:szCs w:val="22"/>
              </w:rPr>
              <w:t xml:space="preserve"> – bonus 22,49</w:t>
            </w:r>
          </w:p>
        </w:tc>
        <w:tc>
          <w:tcPr>
            <w:tcW w:w="1393" w:type="dxa"/>
            <w:tcBorders>
              <w:top w:val="single" w:sz="4" w:space="0" w:color="auto"/>
              <w:left w:val="single" w:sz="4" w:space="0" w:color="auto"/>
              <w:bottom w:val="single" w:sz="4" w:space="0" w:color="auto"/>
              <w:right w:val="single" w:sz="4" w:space="0" w:color="auto"/>
            </w:tcBorders>
          </w:tcPr>
          <w:p w14:paraId="495CB9E7" w14:textId="36AA98F9" w:rsidR="008807BC" w:rsidRPr="00707E22" w:rsidRDefault="008807BC" w:rsidP="000B6B7E">
            <w:pPr>
              <w:pStyle w:val="Default"/>
              <w:spacing w:line="276" w:lineRule="auto"/>
              <w:jc w:val="center"/>
              <w:rPr>
                <w:rFonts w:ascii="Times New Roman" w:hAnsi="Times New Roman" w:cs="Times New Roman"/>
                <w:color w:val="auto"/>
                <w:sz w:val="22"/>
                <w:szCs w:val="22"/>
              </w:rPr>
            </w:pPr>
            <w:r w:rsidRPr="00707E22">
              <w:rPr>
                <w:rFonts w:ascii="Times New Roman" w:hAnsi="Times New Roman" w:cs="Times New Roman"/>
                <w:color w:val="auto"/>
                <w:sz w:val="22"/>
                <w:szCs w:val="22"/>
              </w:rPr>
              <w:t>5 850</w:t>
            </w:r>
          </w:p>
        </w:tc>
        <w:tc>
          <w:tcPr>
            <w:tcW w:w="1956" w:type="dxa"/>
            <w:tcBorders>
              <w:top w:val="single" w:sz="4" w:space="0" w:color="auto"/>
              <w:left w:val="single" w:sz="4" w:space="0" w:color="auto"/>
              <w:bottom w:val="single" w:sz="4" w:space="0" w:color="auto"/>
              <w:right w:val="single" w:sz="4" w:space="0" w:color="auto"/>
            </w:tcBorders>
            <w:vAlign w:val="center"/>
          </w:tcPr>
          <w:p w14:paraId="0554B082" w14:textId="64AB14E4" w:rsidR="008807BC" w:rsidRPr="00707E22" w:rsidRDefault="00AA18C3" w:rsidP="000B6B7E">
            <w:pPr>
              <w:pStyle w:val="Default"/>
              <w:spacing w:line="276" w:lineRule="auto"/>
              <w:jc w:val="right"/>
              <w:rPr>
                <w:rFonts w:ascii="Times New Roman" w:hAnsi="Times New Roman" w:cs="Times New Roman"/>
                <w:color w:val="auto"/>
                <w:sz w:val="22"/>
                <w:szCs w:val="22"/>
              </w:rPr>
            </w:pPr>
            <w:r w:rsidRPr="00707E22">
              <w:rPr>
                <w:rFonts w:ascii="Times New Roman" w:hAnsi="Times New Roman" w:cs="Times New Roman"/>
                <w:color w:val="auto"/>
                <w:sz w:val="22"/>
                <w:szCs w:val="22"/>
              </w:rPr>
              <w:t>-</w:t>
            </w:r>
          </w:p>
        </w:tc>
        <w:tc>
          <w:tcPr>
            <w:tcW w:w="2079" w:type="dxa"/>
            <w:tcBorders>
              <w:top w:val="single" w:sz="4" w:space="0" w:color="auto"/>
              <w:left w:val="single" w:sz="4" w:space="0" w:color="auto"/>
              <w:bottom w:val="single" w:sz="4" w:space="0" w:color="auto"/>
              <w:right w:val="single" w:sz="4" w:space="0" w:color="auto"/>
            </w:tcBorders>
            <w:vAlign w:val="center"/>
            <w:hideMark/>
          </w:tcPr>
          <w:p w14:paraId="1D0419AF" w14:textId="037F0CE2" w:rsidR="008807BC" w:rsidRPr="00707E22" w:rsidRDefault="00AA18C3" w:rsidP="000B6B7E">
            <w:pPr>
              <w:pStyle w:val="Default"/>
              <w:spacing w:line="276" w:lineRule="auto"/>
              <w:jc w:val="right"/>
              <w:rPr>
                <w:rFonts w:ascii="Times New Roman" w:hAnsi="Times New Roman" w:cs="Times New Roman"/>
                <w:color w:val="auto"/>
                <w:sz w:val="22"/>
                <w:szCs w:val="22"/>
              </w:rPr>
            </w:pPr>
            <w:r w:rsidRPr="00707E22">
              <w:rPr>
                <w:rFonts w:ascii="Times New Roman" w:hAnsi="Times New Roman" w:cs="Times New Roman"/>
                <w:color w:val="auto"/>
                <w:sz w:val="22"/>
                <w:szCs w:val="22"/>
              </w:rPr>
              <w:t>131 567</w:t>
            </w:r>
            <w:r w:rsidR="008807BC" w:rsidRPr="00707E22">
              <w:rPr>
                <w:rFonts w:ascii="Times New Roman" w:hAnsi="Times New Roman" w:cs="Times New Roman"/>
                <w:color w:val="auto"/>
                <w:sz w:val="22"/>
                <w:szCs w:val="22"/>
              </w:rPr>
              <w:t xml:space="preserve"> €</w:t>
            </w:r>
          </w:p>
        </w:tc>
      </w:tr>
      <w:tr w:rsidR="008807BC" w:rsidRPr="00C57BF5" w14:paraId="074208F1" w14:textId="77777777" w:rsidTr="00AA18C3">
        <w:tc>
          <w:tcPr>
            <w:tcW w:w="4483" w:type="dxa"/>
            <w:tcBorders>
              <w:top w:val="single" w:sz="4" w:space="0" w:color="auto"/>
              <w:left w:val="single" w:sz="4" w:space="0" w:color="auto"/>
              <w:bottom w:val="single" w:sz="4" w:space="0" w:color="auto"/>
              <w:right w:val="single" w:sz="4" w:space="0" w:color="auto"/>
            </w:tcBorders>
            <w:vAlign w:val="center"/>
            <w:hideMark/>
          </w:tcPr>
          <w:p w14:paraId="50B46755" w14:textId="77777777" w:rsidR="00707E22" w:rsidRDefault="008807BC" w:rsidP="008807BC">
            <w:pPr>
              <w:pStyle w:val="Default"/>
              <w:spacing w:line="276" w:lineRule="auto"/>
              <w:jc w:val="both"/>
              <w:rPr>
                <w:rFonts w:ascii="Times New Roman" w:hAnsi="Times New Roman" w:cs="Times New Roman"/>
                <w:color w:val="auto"/>
                <w:sz w:val="22"/>
                <w:szCs w:val="22"/>
              </w:rPr>
            </w:pPr>
            <w:r w:rsidRPr="00707E22">
              <w:rPr>
                <w:rFonts w:ascii="Times New Roman" w:hAnsi="Times New Roman" w:cs="Times New Roman"/>
                <w:color w:val="auto"/>
                <w:sz w:val="22"/>
                <w:szCs w:val="22"/>
              </w:rPr>
              <w:t xml:space="preserve">Obszar problemowy – gmina </w:t>
            </w:r>
            <w:r w:rsidR="00AA18C3" w:rsidRPr="00707E22">
              <w:rPr>
                <w:rFonts w:ascii="Times New Roman" w:hAnsi="Times New Roman" w:cs="Times New Roman"/>
                <w:color w:val="auto"/>
                <w:sz w:val="22"/>
                <w:szCs w:val="22"/>
              </w:rPr>
              <w:t>Tuchola</w:t>
            </w:r>
            <w:r w:rsidRPr="00707E22">
              <w:rPr>
                <w:rFonts w:ascii="Times New Roman" w:hAnsi="Times New Roman" w:cs="Times New Roman"/>
                <w:color w:val="auto"/>
                <w:sz w:val="22"/>
                <w:szCs w:val="22"/>
              </w:rPr>
              <w:t xml:space="preserve"> </w:t>
            </w:r>
          </w:p>
          <w:p w14:paraId="3899D587" w14:textId="5F72C31F" w:rsidR="008807BC" w:rsidRPr="00707E22" w:rsidRDefault="008807BC" w:rsidP="008807BC">
            <w:pPr>
              <w:pStyle w:val="Default"/>
              <w:spacing w:line="276" w:lineRule="auto"/>
              <w:jc w:val="both"/>
              <w:rPr>
                <w:rFonts w:ascii="Times New Roman" w:hAnsi="Times New Roman" w:cs="Times New Roman"/>
                <w:color w:val="auto"/>
                <w:sz w:val="22"/>
                <w:szCs w:val="22"/>
              </w:rPr>
            </w:pPr>
            <w:r w:rsidRPr="00707E22">
              <w:rPr>
                <w:rFonts w:ascii="Times New Roman" w:hAnsi="Times New Roman" w:cs="Times New Roman"/>
                <w:color w:val="auto"/>
                <w:sz w:val="22"/>
                <w:szCs w:val="22"/>
              </w:rPr>
              <w:t>– bonus 22,49 euro</w:t>
            </w:r>
          </w:p>
        </w:tc>
        <w:tc>
          <w:tcPr>
            <w:tcW w:w="1393" w:type="dxa"/>
            <w:tcBorders>
              <w:top w:val="single" w:sz="4" w:space="0" w:color="auto"/>
              <w:left w:val="single" w:sz="4" w:space="0" w:color="auto"/>
              <w:bottom w:val="single" w:sz="4" w:space="0" w:color="auto"/>
              <w:right w:val="single" w:sz="4" w:space="0" w:color="auto"/>
            </w:tcBorders>
          </w:tcPr>
          <w:p w14:paraId="00A17789" w14:textId="49BB5017" w:rsidR="008807BC" w:rsidRPr="00707E22" w:rsidRDefault="008807BC" w:rsidP="000B6B7E">
            <w:pPr>
              <w:pStyle w:val="Default"/>
              <w:spacing w:line="276" w:lineRule="auto"/>
              <w:jc w:val="center"/>
              <w:rPr>
                <w:rFonts w:ascii="Times New Roman" w:hAnsi="Times New Roman" w:cs="Times New Roman"/>
                <w:color w:val="auto"/>
                <w:sz w:val="22"/>
                <w:szCs w:val="22"/>
              </w:rPr>
            </w:pPr>
            <w:r w:rsidRPr="00707E22">
              <w:rPr>
                <w:rFonts w:ascii="Times New Roman" w:hAnsi="Times New Roman" w:cs="Times New Roman"/>
                <w:color w:val="auto"/>
                <w:sz w:val="22"/>
                <w:szCs w:val="22"/>
              </w:rPr>
              <w:t>20 051</w:t>
            </w:r>
          </w:p>
        </w:tc>
        <w:tc>
          <w:tcPr>
            <w:tcW w:w="1956" w:type="dxa"/>
            <w:tcBorders>
              <w:top w:val="single" w:sz="4" w:space="0" w:color="auto"/>
              <w:left w:val="single" w:sz="4" w:space="0" w:color="auto"/>
              <w:bottom w:val="single" w:sz="4" w:space="0" w:color="auto"/>
              <w:right w:val="single" w:sz="4" w:space="0" w:color="auto"/>
            </w:tcBorders>
            <w:vAlign w:val="center"/>
          </w:tcPr>
          <w:p w14:paraId="4D736DEE" w14:textId="124D5C14" w:rsidR="008807BC" w:rsidRPr="00707E22" w:rsidRDefault="00AA18C3" w:rsidP="000B6B7E">
            <w:pPr>
              <w:pStyle w:val="Default"/>
              <w:spacing w:line="276" w:lineRule="auto"/>
              <w:jc w:val="right"/>
              <w:rPr>
                <w:rFonts w:ascii="Times New Roman" w:hAnsi="Times New Roman" w:cs="Times New Roman"/>
                <w:color w:val="auto"/>
                <w:sz w:val="22"/>
                <w:szCs w:val="22"/>
              </w:rPr>
            </w:pPr>
            <w:r w:rsidRPr="00707E22">
              <w:rPr>
                <w:rFonts w:ascii="Times New Roman" w:hAnsi="Times New Roman" w:cs="Times New Roman"/>
                <w:color w:val="auto"/>
                <w:sz w:val="22"/>
                <w:szCs w:val="22"/>
              </w:rPr>
              <w:t>-</w:t>
            </w:r>
          </w:p>
        </w:tc>
        <w:tc>
          <w:tcPr>
            <w:tcW w:w="2079" w:type="dxa"/>
            <w:tcBorders>
              <w:top w:val="single" w:sz="4" w:space="0" w:color="auto"/>
              <w:left w:val="single" w:sz="4" w:space="0" w:color="auto"/>
              <w:bottom w:val="single" w:sz="4" w:space="0" w:color="auto"/>
              <w:right w:val="single" w:sz="4" w:space="0" w:color="auto"/>
            </w:tcBorders>
            <w:vAlign w:val="center"/>
            <w:hideMark/>
          </w:tcPr>
          <w:p w14:paraId="604D0EEA" w14:textId="041B960F" w:rsidR="008807BC" w:rsidRPr="00707E22" w:rsidRDefault="00AA18C3" w:rsidP="000B6B7E">
            <w:pPr>
              <w:pStyle w:val="Default"/>
              <w:spacing w:line="276" w:lineRule="auto"/>
              <w:jc w:val="right"/>
              <w:rPr>
                <w:rFonts w:ascii="Times New Roman" w:hAnsi="Times New Roman" w:cs="Times New Roman"/>
                <w:color w:val="auto"/>
                <w:sz w:val="22"/>
                <w:szCs w:val="22"/>
              </w:rPr>
            </w:pPr>
            <w:r w:rsidRPr="00707E22">
              <w:rPr>
                <w:rFonts w:ascii="Times New Roman" w:hAnsi="Times New Roman" w:cs="Times New Roman"/>
                <w:color w:val="auto"/>
                <w:sz w:val="22"/>
                <w:szCs w:val="22"/>
              </w:rPr>
              <w:t>450 947</w:t>
            </w:r>
            <w:r w:rsidR="008807BC" w:rsidRPr="00707E22">
              <w:rPr>
                <w:rFonts w:ascii="Times New Roman" w:hAnsi="Times New Roman" w:cs="Times New Roman"/>
                <w:color w:val="auto"/>
                <w:sz w:val="22"/>
                <w:szCs w:val="22"/>
              </w:rPr>
              <w:t xml:space="preserve"> €</w:t>
            </w:r>
          </w:p>
        </w:tc>
      </w:tr>
      <w:tr w:rsidR="00C57BF5" w:rsidRPr="00C57BF5" w14:paraId="47092AB6" w14:textId="77777777" w:rsidTr="008807BC">
        <w:tc>
          <w:tcPr>
            <w:tcW w:w="58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5DC88A" w14:textId="77777777" w:rsidR="00C57BF5" w:rsidRPr="00707E22" w:rsidRDefault="00C57BF5">
            <w:pPr>
              <w:pStyle w:val="Default"/>
              <w:spacing w:line="276" w:lineRule="auto"/>
              <w:jc w:val="both"/>
              <w:rPr>
                <w:rFonts w:ascii="Times New Roman" w:hAnsi="Times New Roman" w:cs="Times New Roman"/>
                <w:b/>
                <w:bCs/>
                <w:color w:val="auto"/>
                <w:sz w:val="22"/>
                <w:szCs w:val="22"/>
              </w:rPr>
            </w:pPr>
            <w:r w:rsidRPr="00707E22">
              <w:rPr>
                <w:rFonts w:ascii="Times New Roman" w:hAnsi="Times New Roman" w:cs="Times New Roman"/>
                <w:b/>
                <w:bCs/>
                <w:color w:val="auto"/>
                <w:sz w:val="22"/>
                <w:szCs w:val="22"/>
              </w:rPr>
              <w:t>Suma wdrażanie LSR</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7E31872" w14:textId="0AF7E4C3" w:rsidR="00C57BF5" w:rsidRPr="00707E22" w:rsidRDefault="00AA18C3" w:rsidP="000B6B7E">
            <w:pPr>
              <w:pStyle w:val="Default"/>
              <w:spacing w:line="276" w:lineRule="auto"/>
              <w:jc w:val="right"/>
              <w:rPr>
                <w:rFonts w:ascii="Times New Roman" w:hAnsi="Times New Roman" w:cs="Times New Roman"/>
                <w:b/>
                <w:bCs/>
                <w:color w:val="auto"/>
                <w:sz w:val="22"/>
                <w:szCs w:val="22"/>
              </w:rPr>
            </w:pPr>
            <w:r w:rsidRPr="00707E22">
              <w:rPr>
                <w:rFonts w:ascii="Times New Roman" w:hAnsi="Times New Roman" w:cs="Times New Roman"/>
                <w:b/>
                <w:bCs/>
                <w:color w:val="auto"/>
                <w:sz w:val="22"/>
                <w:szCs w:val="22"/>
              </w:rPr>
              <w:t>1</w:t>
            </w:r>
            <w:r w:rsidR="00C57BF5" w:rsidRPr="00707E22">
              <w:rPr>
                <w:rFonts w:ascii="Times New Roman" w:hAnsi="Times New Roman" w:cs="Times New Roman"/>
                <w:b/>
                <w:bCs/>
                <w:color w:val="auto"/>
                <w:sz w:val="22"/>
                <w:szCs w:val="22"/>
              </w:rPr>
              <w:t xml:space="preserve"> 500 000,00 € </w:t>
            </w:r>
          </w:p>
        </w:tc>
        <w:tc>
          <w:tcPr>
            <w:tcW w:w="2079" w:type="dxa"/>
            <w:tcBorders>
              <w:top w:val="single" w:sz="4" w:space="0" w:color="auto"/>
              <w:left w:val="single" w:sz="4" w:space="0" w:color="auto"/>
              <w:bottom w:val="single" w:sz="4" w:space="0" w:color="auto"/>
              <w:right w:val="single" w:sz="4" w:space="0" w:color="auto"/>
            </w:tcBorders>
            <w:vAlign w:val="center"/>
            <w:hideMark/>
          </w:tcPr>
          <w:p w14:paraId="4E2D9DBD" w14:textId="650D8DAC" w:rsidR="00C57BF5" w:rsidRPr="00707E22" w:rsidRDefault="00AA18C3" w:rsidP="000B6B7E">
            <w:pPr>
              <w:pStyle w:val="Default"/>
              <w:spacing w:line="276" w:lineRule="auto"/>
              <w:jc w:val="right"/>
              <w:rPr>
                <w:rFonts w:ascii="Times New Roman" w:hAnsi="Times New Roman" w:cs="Times New Roman"/>
                <w:b/>
                <w:bCs/>
                <w:color w:val="auto"/>
                <w:sz w:val="22"/>
                <w:szCs w:val="22"/>
              </w:rPr>
            </w:pPr>
            <w:r w:rsidRPr="00707E22">
              <w:rPr>
                <w:rFonts w:ascii="Times New Roman" w:hAnsi="Times New Roman" w:cs="Times New Roman"/>
                <w:b/>
                <w:bCs/>
                <w:color w:val="auto"/>
                <w:sz w:val="22"/>
                <w:szCs w:val="22"/>
              </w:rPr>
              <w:t>1 790 231</w:t>
            </w:r>
            <w:r w:rsidR="00C57BF5" w:rsidRPr="00707E22">
              <w:rPr>
                <w:rFonts w:ascii="Times New Roman" w:hAnsi="Times New Roman" w:cs="Times New Roman"/>
                <w:b/>
                <w:bCs/>
                <w:color w:val="auto"/>
                <w:sz w:val="22"/>
                <w:szCs w:val="22"/>
              </w:rPr>
              <w:t xml:space="preserve"> €</w:t>
            </w:r>
          </w:p>
        </w:tc>
      </w:tr>
      <w:tr w:rsidR="00C57BF5" w:rsidRPr="00C57BF5" w14:paraId="07A6D9FB" w14:textId="77777777" w:rsidTr="008807BC">
        <w:tc>
          <w:tcPr>
            <w:tcW w:w="58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B853CB" w14:textId="77777777" w:rsidR="00C57BF5" w:rsidRPr="00707E22" w:rsidRDefault="00C57BF5">
            <w:pPr>
              <w:pStyle w:val="Default"/>
              <w:spacing w:line="276" w:lineRule="auto"/>
              <w:jc w:val="both"/>
              <w:rPr>
                <w:rFonts w:ascii="Times New Roman" w:hAnsi="Times New Roman" w:cs="Times New Roman"/>
                <w:b/>
                <w:bCs/>
                <w:color w:val="auto"/>
                <w:sz w:val="22"/>
                <w:szCs w:val="22"/>
              </w:rPr>
            </w:pPr>
            <w:r w:rsidRPr="00707E22">
              <w:rPr>
                <w:rFonts w:ascii="Times New Roman" w:hAnsi="Times New Roman" w:cs="Times New Roman"/>
                <w:b/>
                <w:bCs/>
                <w:color w:val="auto"/>
                <w:sz w:val="22"/>
                <w:szCs w:val="22"/>
              </w:rPr>
              <w:t xml:space="preserve">Zarządzanie LSR </w:t>
            </w:r>
          </w:p>
        </w:tc>
        <w:tc>
          <w:tcPr>
            <w:tcW w:w="1956" w:type="dxa"/>
            <w:tcBorders>
              <w:top w:val="single" w:sz="4" w:space="0" w:color="auto"/>
              <w:left w:val="single" w:sz="4" w:space="0" w:color="auto"/>
              <w:bottom w:val="single" w:sz="4" w:space="0" w:color="auto"/>
              <w:right w:val="single" w:sz="4" w:space="0" w:color="auto"/>
            </w:tcBorders>
            <w:vAlign w:val="center"/>
            <w:hideMark/>
          </w:tcPr>
          <w:p w14:paraId="4B737E1E" w14:textId="6CFE845B" w:rsidR="00C57BF5" w:rsidRPr="00707E22" w:rsidRDefault="00AA18C3" w:rsidP="000B6B7E">
            <w:pPr>
              <w:pStyle w:val="Default"/>
              <w:spacing w:line="276" w:lineRule="auto"/>
              <w:jc w:val="right"/>
              <w:rPr>
                <w:rFonts w:ascii="Times New Roman" w:hAnsi="Times New Roman" w:cs="Times New Roman"/>
                <w:b/>
                <w:bCs/>
                <w:color w:val="auto"/>
                <w:sz w:val="22"/>
                <w:szCs w:val="22"/>
              </w:rPr>
            </w:pPr>
            <w:r w:rsidRPr="00707E22">
              <w:rPr>
                <w:rFonts w:ascii="Times New Roman" w:hAnsi="Times New Roman" w:cs="Times New Roman"/>
                <w:b/>
                <w:bCs/>
                <w:color w:val="auto"/>
                <w:sz w:val="22"/>
                <w:szCs w:val="22"/>
              </w:rPr>
              <w:t>3</w:t>
            </w:r>
            <w:r w:rsidR="00C57BF5" w:rsidRPr="00707E22">
              <w:rPr>
                <w:rFonts w:ascii="Times New Roman" w:hAnsi="Times New Roman" w:cs="Times New Roman"/>
                <w:b/>
                <w:bCs/>
                <w:color w:val="auto"/>
                <w:sz w:val="22"/>
                <w:szCs w:val="22"/>
              </w:rPr>
              <w:t>62 500,00 €</w:t>
            </w:r>
          </w:p>
        </w:tc>
        <w:tc>
          <w:tcPr>
            <w:tcW w:w="2079" w:type="dxa"/>
            <w:tcBorders>
              <w:top w:val="single" w:sz="4" w:space="0" w:color="auto"/>
              <w:left w:val="single" w:sz="4" w:space="0" w:color="auto"/>
              <w:bottom w:val="single" w:sz="4" w:space="0" w:color="auto"/>
              <w:right w:val="single" w:sz="4" w:space="0" w:color="auto"/>
            </w:tcBorders>
            <w:vAlign w:val="center"/>
            <w:hideMark/>
          </w:tcPr>
          <w:p w14:paraId="28BA29E7" w14:textId="05FABC1B" w:rsidR="00C57BF5" w:rsidRPr="00707E22" w:rsidRDefault="00C57BF5" w:rsidP="000B6B7E">
            <w:pPr>
              <w:pStyle w:val="Default"/>
              <w:spacing w:line="276" w:lineRule="auto"/>
              <w:jc w:val="right"/>
              <w:rPr>
                <w:rFonts w:ascii="Times New Roman" w:hAnsi="Times New Roman" w:cs="Times New Roman"/>
                <w:b/>
                <w:bCs/>
                <w:color w:val="auto"/>
                <w:sz w:val="22"/>
                <w:szCs w:val="22"/>
              </w:rPr>
            </w:pPr>
            <w:r w:rsidRPr="00707E22">
              <w:rPr>
                <w:rFonts w:ascii="Times New Roman" w:hAnsi="Times New Roman" w:cs="Times New Roman"/>
                <w:b/>
                <w:bCs/>
                <w:color w:val="auto"/>
                <w:sz w:val="22"/>
                <w:szCs w:val="22"/>
              </w:rPr>
              <w:t>1</w:t>
            </w:r>
            <w:r w:rsidR="00AA18C3" w:rsidRPr="00707E22">
              <w:rPr>
                <w:rFonts w:ascii="Times New Roman" w:hAnsi="Times New Roman" w:cs="Times New Roman"/>
                <w:b/>
                <w:bCs/>
                <w:color w:val="auto"/>
                <w:sz w:val="22"/>
                <w:szCs w:val="22"/>
              </w:rPr>
              <w:t>25 316</w:t>
            </w:r>
            <w:r w:rsidRPr="00707E22">
              <w:rPr>
                <w:rFonts w:ascii="Times New Roman" w:hAnsi="Times New Roman" w:cs="Times New Roman"/>
                <w:b/>
                <w:bCs/>
                <w:color w:val="auto"/>
                <w:sz w:val="22"/>
                <w:szCs w:val="22"/>
              </w:rPr>
              <w:t>,00 €</w:t>
            </w:r>
          </w:p>
          <w:p w14:paraId="08E65711" w14:textId="77777777" w:rsidR="00C57BF5" w:rsidRPr="00707E22" w:rsidRDefault="00C57BF5" w:rsidP="000B6B7E">
            <w:pPr>
              <w:pStyle w:val="Default"/>
              <w:spacing w:line="276" w:lineRule="auto"/>
              <w:jc w:val="right"/>
              <w:rPr>
                <w:rFonts w:ascii="Times New Roman" w:hAnsi="Times New Roman" w:cs="Times New Roman"/>
                <w:i/>
                <w:iCs/>
                <w:color w:val="auto"/>
                <w:sz w:val="22"/>
                <w:szCs w:val="22"/>
              </w:rPr>
            </w:pPr>
            <w:r w:rsidRPr="00707E22">
              <w:rPr>
                <w:rFonts w:ascii="Times New Roman" w:hAnsi="Times New Roman" w:cs="Times New Roman"/>
                <w:i/>
                <w:iCs/>
                <w:color w:val="auto"/>
                <w:sz w:val="22"/>
                <w:szCs w:val="22"/>
              </w:rPr>
              <w:t>(7% wdrażania LSR)</w:t>
            </w:r>
          </w:p>
        </w:tc>
      </w:tr>
      <w:tr w:rsidR="00C57BF5" w:rsidRPr="00C57BF5" w14:paraId="45382709" w14:textId="77777777" w:rsidTr="008807BC">
        <w:tc>
          <w:tcPr>
            <w:tcW w:w="783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052B81" w14:textId="77777777" w:rsidR="00C57BF5" w:rsidRPr="00707E22" w:rsidRDefault="00C57BF5">
            <w:pPr>
              <w:pStyle w:val="Default"/>
              <w:spacing w:line="276" w:lineRule="auto"/>
              <w:jc w:val="both"/>
              <w:rPr>
                <w:rFonts w:ascii="Times New Roman" w:hAnsi="Times New Roman" w:cs="Times New Roman"/>
                <w:b/>
                <w:bCs/>
                <w:color w:val="auto"/>
                <w:sz w:val="22"/>
                <w:szCs w:val="22"/>
              </w:rPr>
            </w:pPr>
            <w:r w:rsidRPr="00707E22">
              <w:rPr>
                <w:rFonts w:ascii="Times New Roman" w:hAnsi="Times New Roman" w:cs="Times New Roman"/>
                <w:b/>
                <w:bCs/>
                <w:color w:val="auto"/>
                <w:sz w:val="22"/>
                <w:szCs w:val="22"/>
              </w:rPr>
              <w:t>SUMA LSR</w:t>
            </w:r>
          </w:p>
        </w:tc>
        <w:tc>
          <w:tcPr>
            <w:tcW w:w="20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62CBFC" w14:textId="666199D7" w:rsidR="00C57BF5" w:rsidRPr="00707E22" w:rsidRDefault="00AA18C3">
            <w:pPr>
              <w:pStyle w:val="Default"/>
              <w:spacing w:line="276" w:lineRule="auto"/>
              <w:jc w:val="both"/>
              <w:rPr>
                <w:rFonts w:ascii="Times New Roman" w:hAnsi="Times New Roman" w:cs="Times New Roman"/>
                <w:b/>
                <w:bCs/>
                <w:color w:val="auto"/>
                <w:sz w:val="22"/>
                <w:szCs w:val="22"/>
              </w:rPr>
            </w:pPr>
            <w:r w:rsidRPr="00707E22">
              <w:rPr>
                <w:rFonts w:ascii="Times New Roman" w:hAnsi="Times New Roman" w:cs="Times New Roman"/>
                <w:b/>
                <w:bCs/>
                <w:color w:val="auto"/>
                <w:sz w:val="22"/>
                <w:szCs w:val="22"/>
              </w:rPr>
              <w:t>3 778 047</w:t>
            </w:r>
            <w:r w:rsidR="00C57BF5" w:rsidRPr="00707E22">
              <w:rPr>
                <w:rFonts w:ascii="Times New Roman" w:hAnsi="Times New Roman" w:cs="Times New Roman"/>
                <w:b/>
                <w:bCs/>
                <w:color w:val="auto"/>
                <w:sz w:val="22"/>
                <w:szCs w:val="22"/>
              </w:rPr>
              <w:t xml:space="preserve"> €</w:t>
            </w:r>
          </w:p>
        </w:tc>
      </w:tr>
    </w:tbl>
    <w:p w14:paraId="737D7F9E" w14:textId="77777777" w:rsidR="000B4AFA" w:rsidRDefault="000B4AFA" w:rsidP="00C57BF5">
      <w:pPr>
        <w:pStyle w:val="Default"/>
        <w:spacing w:line="276" w:lineRule="auto"/>
        <w:jc w:val="both"/>
        <w:rPr>
          <w:rFonts w:ascii="Times New Roman" w:hAnsi="Times New Roman" w:cs="Times New Roman"/>
          <w:sz w:val="22"/>
          <w:szCs w:val="22"/>
        </w:rPr>
      </w:pPr>
    </w:p>
    <w:p w14:paraId="163E6FB8" w14:textId="5B765226" w:rsidR="00C57BF5" w:rsidRPr="00C57BF5" w:rsidRDefault="00C57BF5" w:rsidP="00C57BF5">
      <w:pPr>
        <w:pStyle w:val="Default"/>
        <w:spacing w:line="276" w:lineRule="auto"/>
        <w:jc w:val="both"/>
        <w:rPr>
          <w:rFonts w:ascii="Times New Roman" w:hAnsi="Times New Roman" w:cs="Times New Roman"/>
          <w:sz w:val="22"/>
          <w:szCs w:val="22"/>
        </w:rPr>
      </w:pPr>
      <w:r w:rsidRPr="00C57BF5">
        <w:rPr>
          <w:rFonts w:ascii="Times New Roman" w:hAnsi="Times New Roman" w:cs="Times New Roman"/>
          <w:sz w:val="22"/>
          <w:szCs w:val="22"/>
        </w:rPr>
        <w:t xml:space="preserve">Szczegółowy budżet LSR stanowi załącznik do LSR (patrz: </w:t>
      </w:r>
      <w:r w:rsidRPr="00C57BF5">
        <w:rPr>
          <w:rFonts w:ascii="Times New Roman" w:hAnsi="Times New Roman" w:cs="Times New Roman"/>
          <w:b/>
          <w:bCs/>
          <w:sz w:val="22"/>
          <w:szCs w:val="22"/>
        </w:rPr>
        <w:t xml:space="preserve">Formularz nr 3: </w:t>
      </w:r>
      <w:r w:rsidRPr="00722FA2">
        <w:rPr>
          <w:rFonts w:ascii="Times New Roman" w:hAnsi="Times New Roman" w:cs="Times New Roman"/>
          <w:i/>
          <w:iCs/>
          <w:sz w:val="22"/>
          <w:szCs w:val="22"/>
        </w:rPr>
        <w:t>Budżet LSR</w:t>
      </w:r>
      <w:r w:rsidRPr="00C57BF5">
        <w:rPr>
          <w:rFonts w:ascii="Times New Roman" w:hAnsi="Times New Roman" w:cs="Times New Roman"/>
          <w:b/>
          <w:bCs/>
          <w:sz w:val="22"/>
          <w:szCs w:val="22"/>
        </w:rPr>
        <w:t>)</w:t>
      </w:r>
      <w:r w:rsidRPr="00C57BF5">
        <w:rPr>
          <w:rFonts w:ascii="Times New Roman" w:hAnsi="Times New Roman" w:cs="Times New Roman"/>
          <w:sz w:val="22"/>
          <w:szCs w:val="22"/>
        </w:rPr>
        <w:t xml:space="preserve">, natomiast plan wykorzystania budżetu na wdrażanie LSR (w sumie </w:t>
      </w:r>
      <w:r w:rsidR="000B4AFA">
        <w:rPr>
          <w:rFonts w:ascii="Times New Roman" w:hAnsi="Times New Roman" w:cs="Times New Roman"/>
          <w:sz w:val="22"/>
          <w:szCs w:val="22"/>
        </w:rPr>
        <w:t>3 778 047</w:t>
      </w:r>
      <w:r w:rsidRPr="00C57BF5">
        <w:rPr>
          <w:rFonts w:ascii="Times New Roman" w:hAnsi="Times New Roman" w:cs="Times New Roman"/>
          <w:sz w:val="22"/>
          <w:szCs w:val="22"/>
        </w:rPr>
        <w:t xml:space="preserve">,00 EUR), uwzględniający opisane w rozdziale VIII zobowiązania LGD </w:t>
      </w:r>
      <w:r w:rsidR="000B4AFA">
        <w:rPr>
          <w:rFonts w:ascii="Times New Roman" w:hAnsi="Times New Roman" w:cs="Times New Roman"/>
          <w:sz w:val="22"/>
          <w:szCs w:val="22"/>
        </w:rPr>
        <w:t>dotyczące</w:t>
      </w:r>
      <w:r w:rsidRPr="00C57BF5">
        <w:rPr>
          <w:rFonts w:ascii="Times New Roman" w:hAnsi="Times New Roman" w:cs="Times New Roman"/>
          <w:sz w:val="22"/>
          <w:szCs w:val="22"/>
        </w:rPr>
        <w:t xml:space="preserve"> kamieni milowych, zawarto w </w:t>
      </w:r>
      <w:r w:rsidRPr="00C57BF5">
        <w:rPr>
          <w:rFonts w:ascii="Times New Roman" w:hAnsi="Times New Roman" w:cs="Times New Roman"/>
          <w:b/>
          <w:bCs/>
          <w:sz w:val="22"/>
          <w:szCs w:val="22"/>
        </w:rPr>
        <w:t>Formularzu nr 4</w:t>
      </w:r>
      <w:r w:rsidRPr="00C57BF5">
        <w:rPr>
          <w:rFonts w:ascii="Times New Roman" w:hAnsi="Times New Roman" w:cs="Times New Roman"/>
          <w:sz w:val="22"/>
          <w:szCs w:val="22"/>
        </w:rPr>
        <w:t xml:space="preserve"> </w:t>
      </w:r>
      <w:r w:rsidRPr="00722FA2">
        <w:rPr>
          <w:rFonts w:ascii="Times New Roman" w:hAnsi="Times New Roman" w:cs="Times New Roman"/>
          <w:i/>
          <w:iCs/>
          <w:sz w:val="22"/>
          <w:szCs w:val="22"/>
        </w:rPr>
        <w:t>Plan wykorzystania budżetu</w:t>
      </w:r>
      <w:r w:rsidRPr="00C57BF5">
        <w:rPr>
          <w:rFonts w:ascii="Times New Roman" w:hAnsi="Times New Roman" w:cs="Times New Roman"/>
          <w:sz w:val="22"/>
          <w:szCs w:val="22"/>
        </w:rPr>
        <w:t>, również stanowiącym załącznik do LSR.</w:t>
      </w:r>
    </w:p>
    <w:p w14:paraId="43618E05" w14:textId="77777777" w:rsidR="00415D4C" w:rsidRDefault="00415D4C" w:rsidP="00415D4C"/>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626"/>
        <w:gridCol w:w="9295"/>
      </w:tblGrid>
      <w:tr w:rsidR="00415D4C" w:rsidRPr="00E61DDD" w14:paraId="4F49C0F0" w14:textId="77777777" w:rsidTr="003D192E">
        <w:tc>
          <w:tcPr>
            <w:tcW w:w="626" w:type="dxa"/>
            <w:shd w:val="clear" w:color="auto" w:fill="FF9966"/>
          </w:tcPr>
          <w:p w14:paraId="1092319B" w14:textId="76443F1A" w:rsidR="00415D4C" w:rsidRPr="00E61DDD" w:rsidRDefault="00415D4C" w:rsidP="003D192E">
            <w:pPr>
              <w:suppressAutoHyphens w:val="0"/>
              <w:autoSpaceDE w:val="0"/>
              <w:autoSpaceDN w:val="0"/>
              <w:adjustRightInd w:val="0"/>
              <w:spacing w:line="276" w:lineRule="auto"/>
              <w:rPr>
                <w:b/>
                <w:bCs/>
                <w:color w:val="000000"/>
                <w:sz w:val="22"/>
                <w:szCs w:val="22"/>
                <w:lang w:eastAsia="en-US"/>
                <w14:ligatures w14:val="standardContextual"/>
              </w:rPr>
            </w:pPr>
            <w:r>
              <w:rPr>
                <w:b/>
                <w:bCs/>
                <w:color w:val="000000"/>
                <w:sz w:val="22"/>
                <w:szCs w:val="22"/>
                <w:lang w:eastAsia="en-US"/>
                <w14:ligatures w14:val="standardContextual"/>
              </w:rPr>
              <w:t>IX</w:t>
            </w:r>
            <w:r w:rsidRPr="00E61DDD">
              <w:rPr>
                <w:b/>
                <w:bCs/>
                <w:color w:val="000000"/>
                <w:sz w:val="22"/>
                <w:szCs w:val="22"/>
                <w:lang w:eastAsia="en-US"/>
                <w14:ligatures w14:val="standardContextual"/>
              </w:rPr>
              <w:t>.</w:t>
            </w:r>
            <w:r>
              <w:rPr>
                <w:b/>
                <w:bCs/>
                <w:color w:val="000000"/>
                <w:sz w:val="22"/>
                <w:szCs w:val="22"/>
                <w:lang w:eastAsia="en-US"/>
                <w14:ligatures w14:val="standardContextual"/>
              </w:rPr>
              <w:t>2</w:t>
            </w:r>
            <w:r w:rsidRPr="00BF4157">
              <w:rPr>
                <w:b/>
                <w:bCs/>
                <w:color w:val="000000"/>
                <w:sz w:val="22"/>
                <w:szCs w:val="22"/>
                <w:lang w:eastAsia="en-US"/>
                <w14:ligatures w14:val="standardContextual"/>
              </w:rPr>
              <w:t xml:space="preserve"> </w:t>
            </w:r>
          </w:p>
        </w:tc>
        <w:tc>
          <w:tcPr>
            <w:tcW w:w="9568" w:type="dxa"/>
            <w:shd w:val="clear" w:color="auto" w:fill="FF9966"/>
          </w:tcPr>
          <w:p w14:paraId="5385CE57" w14:textId="71EC3460" w:rsidR="00415D4C" w:rsidRPr="00E61DDD" w:rsidRDefault="00415D4C" w:rsidP="003D192E">
            <w:pPr>
              <w:suppressAutoHyphens w:val="0"/>
              <w:autoSpaceDE w:val="0"/>
              <w:autoSpaceDN w:val="0"/>
              <w:adjustRightInd w:val="0"/>
              <w:spacing w:line="276" w:lineRule="auto"/>
              <w:jc w:val="both"/>
              <w:rPr>
                <w:b/>
                <w:bCs/>
                <w:color w:val="000000"/>
                <w:sz w:val="22"/>
                <w:szCs w:val="22"/>
                <w:lang w:eastAsia="en-US"/>
                <w14:ligatures w14:val="standardContextual"/>
              </w:rPr>
            </w:pPr>
            <w:r w:rsidRPr="00415D4C">
              <w:rPr>
                <w:b/>
                <w:bCs/>
                <w:color w:val="000000"/>
                <w:sz w:val="22"/>
                <w:szCs w:val="22"/>
                <w:lang w:eastAsia="en-US"/>
                <w14:ligatures w14:val="standardContextual"/>
              </w:rPr>
              <w:t>Opis powiązań poszczególnych źródeł finansowania z celami LSR</w:t>
            </w:r>
          </w:p>
        </w:tc>
      </w:tr>
    </w:tbl>
    <w:p w14:paraId="5B7B8F27" w14:textId="77777777" w:rsidR="00415D4C" w:rsidRDefault="00415D4C" w:rsidP="00415D4C">
      <w:pPr>
        <w:pStyle w:val="Default"/>
      </w:pPr>
    </w:p>
    <w:p w14:paraId="009AF094" w14:textId="5ACE06FE" w:rsidR="00724844" w:rsidRDefault="00724844">
      <w:pPr>
        <w:suppressAutoHyphens w:val="0"/>
        <w:rPr>
          <w:color w:val="000000"/>
          <w:lang w:eastAsia="en-US"/>
          <w14:ligatures w14:val="standardContextual"/>
        </w:rPr>
      </w:pPr>
    </w:p>
    <w:tbl>
      <w:tblPr>
        <w:tblStyle w:val="Tabela-Siatka"/>
        <w:tblW w:w="9062" w:type="dxa"/>
        <w:jc w:val="center"/>
        <w:shd w:val="clear" w:color="auto" w:fill="FFFFFF" w:themeFill="background1"/>
        <w:tblLook w:val="04A0" w:firstRow="1" w:lastRow="0" w:firstColumn="1" w:lastColumn="0" w:noHBand="0" w:noVBand="1"/>
      </w:tblPr>
      <w:tblGrid>
        <w:gridCol w:w="1932"/>
        <w:gridCol w:w="1259"/>
        <w:gridCol w:w="3060"/>
        <w:gridCol w:w="1275"/>
        <w:gridCol w:w="1536"/>
      </w:tblGrid>
      <w:tr w:rsidR="00724844" w:rsidRPr="00CE4840" w14:paraId="41135A59" w14:textId="77777777" w:rsidTr="00F111E5">
        <w:trPr>
          <w:jc w:val="center"/>
        </w:trPr>
        <w:tc>
          <w:tcPr>
            <w:tcW w:w="1980" w:type="dxa"/>
            <w:shd w:val="clear" w:color="auto" w:fill="FFFFFF" w:themeFill="background1"/>
            <w:vAlign w:val="center"/>
          </w:tcPr>
          <w:p w14:paraId="530BFEE2" w14:textId="77777777" w:rsidR="00724844" w:rsidRPr="00CE4840" w:rsidRDefault="00724844" w:rsidP="00F111E5">
            <w:pPr>
              <w:jc w:val="center"/>
              <w:rPr>
                <w:b/>
                <w:bCs/>
                <w:sz w:val="20"/>
                <w:szCs w:val="20"/>
              </w:rPr>
            </w:pPr>
            <w:r w:rsidRPr="00CE4840">
              <w:rPr>
                <w:b/>
                <w:bCs/>
                <w:sz w:val="20"/>
                <w:szCs w:val="20"/>
              </w:rPr>
              <w:t>Cele szczegółowe</w:t>
            </w:r>
          </w:p>
        </w:tc>
        <w:tc>
          <w:tcPr>
            <w:tcW w:w="1056" w:type="dxa"/>
            <w:shd w:val="clear" w:color="auto" w:fill="FFFFFF" w:themeFill="background1"/>
            <w:vAlign w:val="center"/>
          </w:tcPr>
          <w:p w14:paraId="0E3E08E2" w14:textId="77777777" w:rsidR="00724844" w:rsidRPr="00CE4840" w:rsidRDefault="00724844" w:rsidP="00F111E5">
            <w:pPr>
              <w:jc w:val="center"/>
              <w:rPr>
                <w:b/>
                <w:bCs/>
                <w:sz w:val="20"/>
                <w:szCs w:val="20"/>
              </w:rPr>
            </w:pPr>
            <w:r w:rsidRPr="00CE4840">
              <w:rPr>
                <w:b/>
                <w:bCs/>
                <w:sz w:val="20"/>
                <w:szCs w:val="20"/>
              </w:rPr>
              <w:t>Budżet (EUR)</w:t>
            </w:r>
          </w:p>
        </w:tc>
        <w:tc>
          <w:tcPr>
            <w:tcW w:w="3196" w:type="dxa"/>
            <w:shd w:val="clear" w:color="auto" w:fill="FFFFFF" w:themeFill="background1"/>
            <w:vAlign w:val="center"/>
          </w:tcPr>
          <w:p w14:paraId="7CE790CD" w14:textId="77777777" w:rsidR="00724844" w:rsidRPr="00CE4840" w:rsidRDefault="00724844" w:rsidP="00F111E5">
            <w:pPr>
              <w:jc w:val="center"/>
              <w:rPr>
                <w:b/>
                <w:bCs/>
                <w:sz w:val="20"/>
                <w:szCs w:val="20"/>
              </w:rPr>
            </w:pPr>
            <w:r w:rsidRPr="00CE4840">
              <w:rPr>
                <w:b/>
                <w:bCs/>
                <w:sz w:val="20"/>
                <w:szCs w:val="20"/>
              </w:rPr>
              <w:t>Przedsięwzięcia</w:t>
            </w:r>
          </w:p>
        </w:tc>
        <w:tc>
          <w:tcPr>
            <w:tcW w:w="1276" w:type="dxa"/>
            <w:shd w:val="clear" w:color="auto" w:fill="FFFFFF" w:themeFill="background1"/>
            <w:vAlign w:val="center"/>
          </w:tcPr>
          <w:p w14:paraId="5AAB0C58" w14:textId="77777777" w:rsidR="00724844" w:rsidRPr="00CE4840" w:rsidRDefault="00724844" w:rsidP="00F111E5">
            <w:pPr>
              <w:jc w:val="center"/>
              <w:rPr>
                <w:b/>
                <w:bCs/>
                <w:sz w:val="20"/>
                <w:szCs w:val="20"/>
              </w:rPr>
            </w:pPr>
            <w:r w:rsidRPr="00CE4840">
              <w:rPr>
                <w:b/>
                <w:bCs/>
                <w:sz w:val="20"/>
                <w:szCs w:val="20"/>
              </w:rPr>
              <w:t>Budżet (EUR)</w:t>
            </w:r>
          </w:p>
        </w:tc>
        <w:tc>
          <w:tcPr>
            <w:tcW w:w="1554" w:type="dxa"/>
            <w:shd w:val="clear" w:color="auto" w:fill="FFFFFF" w:themeFill="background1"/>
            <w:vAlign w:val="center"/>
          </w:tcPr>
          <w:p w14:paraId="6F05802E" w14:textId="77777777" w:rsidR="00724844" w:rsidRPr="00CE4840" w:rsidRDefault="00724844" w:rsidP="00F111E5">
            <w:pPr>
              <w:jc w:val="center"/>
              <w:rPr>
                <w:b/>
                <w:bCs/>
                <w:sz w:val="20"/>
                <w:szCs w:val="20"/>
              </w:rPr>
            </w:pPr>
            <w:r w:rsidRPr="00CE4840">
              <w:rPr>
                <w:b/>
                <w:bCs/>
                <w:sz w:val="20"/>
                <w:szCs w:val="20"/>
              </w:rPr>
              <w:t xml:space="preserve">Źródło finansowania </w:t>
            </w:r>
          </w:p>
        </w:tc>
      </w:tr>
      <w:tr w:rsidR="00724844" w:rsidRPr="00CE4840" w14:paraId="3CF7DDFB" w14:textId="77777777" w:rsidTr="00F111E5">
        <w:trPr>
          <w:trHeight w:val="397"/>
          <w:jc w:val="center"/>
        </w:trPr>
        <w:tc>
          <w:tcPr>
            <w:tcW w:w="1980" w:type="dxa"/>
            <w:vMerge w:val="restart"/>
            <w:shd w:val="clear" w:color="auto" w:fill="FFFFFF" w:themeFill="background1"/>
            <w:vAlign w:val="center"/>
          </w:tcPr>
          <w:p w14:paraId="1E7DE911" w14:textId="77777777" w:rsidR="00724844" w:rsidRPr="00CE4840" w:rsidRDefault="00724844" w:rsidP="00F111E5">
            <w:pPr>
              <w:rPr>
                <w:sz w:val="20"/>
                <w:szCs w:val="20"/>
              </w:rPr>
            </w:pPr>
            <w:r w:rsidRPr="00CE4840">
              <w:rPr>
                <w:sz w:val="20"/>
                <w:szCs w:val="20"/>
              </w:rPr>
              <w:t>C.1</w:t>
            </w:r>
          </w:p>
          <w:p w14:paraId="5F62F7C2" w14:textId="77777777" w:rsidR="00724844" w:rsidRPr="00CE4840" w:rsidRDefault="00724844" w:rsidP="00F111E5">
            <w:pPr>
              <w:rPr>
                <w:sz w:val="20"/>
                <w:szCs w:val="20"/>
              </w:rPr>
            </w:pPr>
            <w:r w:rsidRPr="00CE4840">
              <w:rPr>
                <w:sz w:val="20"/>
                <w:szCs w:val="20"/>
              </w:rPr>
              <w:t xml:space="preserve"> Rozwój turystyki i gospodarki czasu wolnego w oparciu o lokalne zasoby Borów Tucholskich</w:t>
            </w:r>
          </w:p>
        </w:tc>
        <w:tc>
          <w:tcPr>
            <w:tcW w:w="1056" w:type="dxa"/>
            <w:vMerge w:val="restart"/>
            <w:shd w:val="clear" w:color="auto" w:fill="FFFFFF" w:themeFill="background1"/>
            <w:vAlign w:val="center"/>
          </w:tcPr>
          <w:p w14:paraId="72C7AB5C" w14:textId="77777777" w:rsidR="00724844" w:rsidRPr="00CE4840" w:rsidRDefault="00724844" w:rsidP="00F111E5">
            <w:pPr>
              <w:jc w:val="center"/>
              <w:rPr>
                <w:sz w:val="20"/>
                <w:szCs w:val="20"/>
              </w:rPr>
            </w:pPr>
            <w:r w:rsidRPr="00CE4840">
              <w:rPr>
                <w:sz w:val="20"/>
                <w:szCs w:val="20"/>
              </w:rPr>
              <w:t>1 026 334</w:t>
            </w:r>
          </w:p>
          <w:p w14:paraId="7105D91D" w14:textId="77777777" w:rsidR="00724844" w:rsidRPr="00CE4840" w:rsidRDefault="00724844" w:rsidP="00F111E5">
            <w:pPr>
              <w:jc w:val="center"/>
              <w:rPr>
                <w:sz w:val="20"/>
                <w:szCs w:val="20"/>
              </w:rPr>
            </w:pPr>
          </w:p>
        </w:tc>
        <w:tc>
          <w:tcPr>
            <w:tcW w:w="3196" w:type="dxa"/>
            <w:shd w:val="clear" w:color="auto" w:fill="FFFFFF" w:themeFill="background1"/>
            <w:vAlign w:val="center"/>
          </w:tcPr>
          <w:p w14:paraId="08670E92" w14:textId="77777777" w:rsidR="00724844" w:rsidRPr="00CE4840" w:rsidRDefault="00724844" w:rsidP="00F111E5">
            <w:pPr>
              <w:rPr>
                <w:sz w:val="20"/>
                <w:szCs w:val="20"/>
              </w:rPr>
            </w:pPr>
            <w:r w:rsidRPr="00CE4840">
              <w:rPr>
                <w:sz w:val="20"/>
                <w:szCs w:val="20"/>
              </w:rPr>
              <w:t>P.1.1    BORY TUCHOLSKIE – NATURALNIE!  - przedsiębiorczość</w:t>
            </w:r>
          </w:p>
        </w:tc>
        <w:tc>
          <w:tcPr>
            <w:tcW w:w="1276" w:type="dxa"/>
            <w:shd w:val="clear" w:color="auto" w:fill="FFFFFF" w:themeFill="background1"/>
            <w:vAlign w:val="center"/>
          </w:tcPr>
          <w:p w14:paraId="74A6B334" w14:textId="77777777" w:rsidR="00724844" w:rsidRPr="00CE4840" w:rsidRDefault="00724844" w:rsidP="00F111E5">
            <w:pPr>
              <w:jc w:val="right"/>
              <w:rPr>
                <w:sz w:val="20"/>
                <w:szCs w:val="20"/>
              </w:rPr>
            </w:pPr>
            <w:r w:rsidRPr="00CE4840">
              <w:rPr>
                <w:color w:val="000000"/>
                <w:sz w:val="20"/>
                <w:szCs w:val="20"/>
              </w:rPr>
              <w:t>557 334</w:t>
            </w:r>
          </w:p>
        </w:tc>
        <w:tc>
          <w:tcPr>
            <w:tcW w:w="1554" w:type="dxa"/>
            <w:shd w:val="clear" w:color="auto" w:fill="FFFFFF" w:themeFill="background1"/>
            <w:vAlign w:val="center"/>
          </w:tcPr>
          <w:p w14:paraId="3A35CCA0" w14:textId="77777777" w:rsidR="00724844" w:rsidRPr="00CE4840" w:rsidRDefault="00724844" w:rsidP="00F111E5">
            <w:pPr>
              <w:jc w:val="center"/>
              <w:rPr>
                <w:sz w:val="20"/>
                <w:szCs w:val="20"/>
              </w:rPr>
            </w:pPr>
            <w:r w:rsidRPr="00CE4840">
              <w:rPr>
                <w:sz w:val="20"/>
                <w:szCs w:val="20"/>
              </w:rPr>
              <w:t>EFRROW</w:t>
            </w:r>
          </w:p>
        </w:tc>
      </w:tr>
      <w:tr w:rsidR="00724844" w:rsidRPr="00CE4840" w14:paraId="2EE3E22B" w14:textId="77777777" w:rsidTr="00F111E5">
        <w:trPr>
          <w:trHeight w:val="397"/>
          <w:jc w:val="center"/>
        </w:trPr>
        <w:tc>
          <w:tcPr>
            <w:tcW w:w="1980" w:type="dxa"/>
            <w:vMerge/>
            <w:shd w:val="clear" w:color="auto" w:fill="FFFFFF" w:themeFill="background1"/>
            <w:vAlign w:val="center"/>
          </w:tcPr>
          <w:p w14:paraId="0C0BC772" w14:textId="77777777" w:rsidR="00724844" w:rsidRPr="00CE4840" w:rsidRDefault="00724844" w:rsidP="00F111E5">
            <w:pPr>
              <w:rPr>
                <w:sz w:val="20"/>
                <w:szCs w:val="20"/>
              </w:rPr>
            </w:pPr>
          </w:p>
        </w:tc>
        <w:tc>
          <w:tcPr>
            <w:tcW w:w="1056" w:type="dxa"/>
            <w:vMerge/>
            <w:shd w:val="clear" w:color="auto" w:fill="FFFFFF" w:themeFill="background1"/>
            <w:vAlign w:val="center"/>
          </w:tcPr>
          <w:p w14:paraId="3AEF0B0D" w14:textId="77777777" w:rsidR="00724844" w:rsidRPr="00CE4840" w:rsidRDefault="00724844" w:rsidP="00F111E5">
            <w:pPr>
              <w:jc w:val="center"/>
              <w:rPr>
                <w:sz w:val="20"/>
                <w:szCs w:val="20"/>
              </w:rPr>
            </w:pPr>
          </w:p>
        </w:tc>
        <w:tc>
          <w:tcPr>
            <w:tcW w:w="3196" w:type="dxa"/>
            <w:shd w:val="clear" w:color="auto" w:fill="FFFFFF" w:themeFill="background1"/>
            <w:vAlign w:val="center"/>
          </w:tcPr>
          <w:p w14:paraId="7F87B2C2" w14:textId="77777777" w:rsidR="00724844" w:rsidRPr="00CE4840" w:rsidRDefault="00724844" w:rsidP="00F111E5">
            <w:pPr>
              <w:rPr>
                <w:sz w:val="20"/>
                <w:szCs w:val="20"/>
              </w:rPr>
            </w:pPr>
            <w:r w:rsidRPr="00CE4840">
              <w:rPr>
                <w:sz w:val="20"/>
                <w:szCs w:val="20"/>
              </w:rPr>
              <w:t>P.1.2    BORY TUCHOLSKIE – NATURALNIE!  - infrastruktura</w:t>
            </w:r>
          </w:p>
        </w:tc>
        <w:tc>
          <w:tcPr>
            <w:tcW w:w="1276" w:type="dxa"/>
            <w:shd w:val="clear" w:color="auto" w:fill="FFFFFF" w:themeFill="background1"/>
            <w:vAlign w:val="center"/>
          </w:tcPr>
          <w:p w14:paraId="13E1AFCB" w14:textId="77777777" w:rsidR="00724844" w:rsidRPr="00CE4840" w:rsidRDefault="00724844" w:rsidP="00F111E5">
            <w:pPr>
              <w:jc w:val="right"/>
              <w:rPr>
                <w:sz w:val="20"/>
                <w:szCs w:val="20"/>
              </w:rPr>
            </w:pPr>
            <w:r w:rsidRPr="00CE4840">
              <w:rPr>
                <w:color w:val="000000"/>
                <w:sz w:val="20"/>
                <w:szCs w:val="20"/>
              </w:rPr>
              <w:t>389 000</w:t>
            </w:r>
          </w:p>
        </w:tc>
        <w:tc>
          <w:tcPr>
            <w:tcW w:w="1554" w:type="dxa"/>
            <w:shd w:val="clear" w:color="auto" w:fill="FFFFFF" w:themeFill="background1"/>
            <w:vAlign w:val="center"/>
          </w:tcPr>
          <w:p w14:paraId="5421C733" w14:textId="77777777" w:rsidR="00724844" w:rsidRPr="00CE4840" w:rsidRDefault="00724844" w:rsidP="00F111E5">
            <w:pPr>
              <w:jc w:val="center"/>
              <w:rPr>
                <w:sz w:val="20"/>
                <w:szCs w:val="20"/>
              </w:rPr>
            </w:pPr>
            <w:r w:rsidRPr="00CE4840">
              <w:rPr>
                <w:sz w:val="20"/>
                <w:szCs w:val="20"/>
              </w:rPr>
              <w:t>EFRROW</w:t>
            </w:r>
          </w:p>
        </w:tc>
      </w:tr>
      <w:tr w:rsidR="00724844" w:rsidRPr="00CE4840" w14:paraId="4B5499DE" w14:textId="77777777" w:rsidTr="00F111E5">
        <w:trPr>
          <w:trHeight w:val="397"/>
          <w:jc w:val="center"/>
        </w:trPr>
        <w:tc>
          <w:tcPr>
            <w:tcW w:w="1980" w:type="dxa"/>
            <w:vMerge/>
            <w:shd w:val="clear" w:color="auto" w:fill="FFFFFF" w:themeFill="background1"/>
            <w:vAlign w:val="center"/>
          </w:tcPr>
          <w:p w14:paraId="77686203" w14:textId="77777777" w:rsidR="00724844" w:rsidRPr="00CE4840" w:rsidRDefault="00724844" w:rsidP="00F111E5">
            <w:pPr>
              <w:rPr>
                <w:sz w:val="20"/>
                <w:szCs w:val="20"/>
              </w:rPr>
            </w:pPr>
          </w:p>
        </w:tc>
        <w:tc>
          <w:tcPr>
            <w:tcW w:w="1056" w:type="dxa"/>
            <w:vMerge/>
            <w:shd w:val="clear" w:color="auto" w:fill="FFFFFF" w:themeFill="background1"/>
            <w:vAlign w:val="center"/>
          </w:tcPr>
          <w:p w14:paraId="7A84F77C" w14:textId="77777777" w:rsidR="00724844" w:rsidRPr="00CE4840" w:rsidRDefault="00724844" w:rsidP="00F111E5">
            <w:pPr>
              <w:ind w:left="743" w:hanging="743"/>
              <w:jc w:val="center"/>
              <w:rPr>
                <w:sz w:val="20"/>
                <w:szCs w:val="20"/>
              </w:rPr>
            </w:pPr>
          </w:p>
        </w:tc>
        <w:tc>
          <w:tcPr>
            <w:tcW w:w="3196" w:type="dxa"/>
            <w:shd w:val="clear" w:color="auto" w:fill="FFFFFF" w:themeFill="background1"/>
            <w:vAlign w:val="center"/>
          </w:tcPr>
          <w:p w14:paraId="5A174D8D" w14:textId="77777777" w:rsidR="00724844" w:rsidRPr="00CE4840" w:rsidRDefault="00724844" w:rsidP="00F111E5">
            <w:pPr>
              <w:rPr>
                <w:sz w:val="20"/>
                <w:szCs w:val="20"/>
              </w:rPr>
            </w:pPr>
            <w:r w:rsidRPr="00CE4840">
              <w:rPr>
                <w:sz w:val="20"/>
                <w:szCs w:val="20"/>
              </w:rPr>
              <w:t xml:space="preserve">P.1.3    BORY TUCHOLSKIE – NATURALNIE!  </w:t>
            </w:r>
          </w:p>
          <w:p w14:paraId="4B06FDA7" w14:textId="77777777" w:rsidR="00724844" w:rsidRPr="00CE4840" w:rsidRDefault="00724844" w:rsidP="00F111E5">
            <w:pPr>
              <w:rPr>
                <w:sz w:val="20"/>
                <w:szCs w:val="20"/>
              </w:rPr>
            </w:pPr>
            <w:r w:rsidRPr="00CE4840">
              <w:rPr>
                <w:sz w:val="20"/>
                <w:szCs w:val="20"/>
              </w:rPr>
              <w:t>- razem po borowiacku</w:t>
            </w:r>
          </w:p>
        </w:tc>
        <w:tc>
          <w:tcPr>
            <w:tcW w:w="1276" w:type="dxa"/>
            <w:shd w:val="clear" w:color="auto" w:fill="FFFFFF" w:themeFill="background1"/>
            <w:vAlign w:val="center"/>
          </w:tcPr>
          <w:p w14:paraId="663DCAEE" w14:textId="77777777" w:rsidR="00724844" w:rsidRPr="00CE4840" w:rsidRDefault="00724844" w:rsidP="00F111E5">
            <w:pPr>
              <w:ind w:left="743" w:hanging="743"/>
              <w:jc w:val="right"/>
              <w:rPr>
                <w:sz w:val="20"/>
                <w:szCs w:val="20"/>
              </w:rPr>
            </w:pPr>
            <w:r w:rsidRPr="00CE4840">
              <w:rPr>
                <w:color w:val="000000"/>
                <w:sz w:val="20"/>
                <w:szCs w:val="20"/>
              </w:rPr>
              <w:t>80 000</w:t>
            </w:r>
          </w:p>
        </w:tc>
        <w:tc>
          <w:tcPr>
            <w:tcW w:w="1554" w:type="dxa"/>
            <w:shd w:val="clear" w:color="auto" w:fill="FFFFFF" w:themeFill="background1"/>
            <w:vAlign w:val="center"/>
          </w:tcPr>
          <w:p w14:paraId="6B9EEF70" w14:textId="77777777" w:rsidR="00724844" w:rsidRPr="00CE4840" w:rsidRDefault="00724844" w:rsidP="00F111E5">
            <w:pPr>
              <w:ind w:left="743" w:hanging="743"/>
              <w:jc w:val="center"/>
              <w:rPr>
                <w:sz w:val="20"/>
                <w:szCs w:val="20"/>
              </w:rPr>
            </w:pPr>
            <w:r w:rsidRPr="00CE4840">
              <w:rPr>
                <w:sz w:val="20"/>
                <w:szCs w:val="20"/>
              </w:rPr>
              <w:t>EFRROW</w:t>
            </w:r>
          </w:p>
        </w:tc>
      </w:tr>
      <w:tr w:rsidR="00724844" w:rsidRPr="00CE4840" w14:paraId="6E46B216" w14:textId="77777777" w:rsidTr="00F111E5">
        <w:trPr>
          <w:trHeight w:val="630"/>
          <w:jc w:val="center"/>
        </w:trPr>
        <w:tc>
          <w:tcPr>
            <w:tcW w:w="1980" w:type="dxa"/>
            <w:vMerge w:val="restart"/>
            <w:shd w:val="clear" w:color="auto" w:fill="FFFFFF" w:themeFill="background1"/>
            <w:vAlign w:val="center"/>
          </w:tcPr>
          <w:p w14:paraId="079FAEFF" w14:textId="77777777" w:rsidR="00724844" w:rsidRPr="00CE4840" w:rsidRDefault="00724844" w:rsidP="00F111E5">
            <w:pPr>
              <w:rPr>
                <w:sz w:val="20"/>
                <w:szCs w:val="20"/>
              </w:rPr>
            </w:pPr>
            <w:r w:rsidRPr="00CE4840">
              <w:rPr>
                <w:sz w:val="20"/>
                <w:szCs w:val="20"/>
              </w:rPr>
              <w:t>C.2</w:t>
            </w:r>
          </w:p>
          <w:p w14:paraId="14091BD8" w14:textId="77777777" w:rsidR="00724844" w:rsidRPr="00CE4840" w:rsidRDefault="00724844" w:rsidP="00F111E5">
            <w:pPr>
              <w:rPr>
                <w:sz w:val="20"/>
                <w:szCs w:val="20"/>
              </w:rPr>
            </w:pPr>
            <w:r w:rsidRPr="00CE4840">
              <w:rPr>
                <w:sz w:val="20"/>
                <w:szCs w:val="20"/>
              </w:rPr>
              <w:t>Rozwój aktywności społecznej i gospodarczej mieszkańców obszaru LSR</w:t>
            </w:r>
          </w:p>
        </w:tc>
        <w:tc>
          <w:tcPr>
            <w:tcW w:w="1056" w:type="dxa"/>
            <w:vMerge w:val="restart"/>
            <w:shd w:val="clear" w:color="auto" w:fill="FFFFFF" w:themeFill="background1"/>
            <w:vAlign w:val="center"/>
          </w:tcPr>
          <w:p w14:paraId="3C7DF194" w14:textId="77777777" w:rsidR="00724844" w:rsidRPr="00CE4840" w:rsidRDefault="00724844" w:rsidP="00F111E5">
            <w:pPr>
              <w:jc w:val="center"/>
              <w:rPr>
                <w:sz w:val="20"/>
                <w:szCs w:val="20"/>
              </w:rPr>
            </w:pPr>
            <w:r w:rsidRPr="00CE4840">
              <w:rPr>
                <w:sz w:val="20"/>
                <w:szCs w:val="20"/>
              </w:rPr>
              <w:t>473 666</w:t>
            </w:r>
          </w:p>
          <w:p w14:paraId="46A998E0" w14:textId="77777777" w:rsidR="00724844" w:rsidRPr="00CE4840" w:rsidRDefault="00724844" w:rsidP="00F111E5">
            <w:pPr>
              <w:jc w:val="center"/>
              <w:rPr>
                <w:sz w:val="20"/>
                <w:szCs w:val="20"/>
              </w:rPr>
            </w:pPr>
          </w:p>
        </w:tc>
        <w:tc>
          <w:tcPr>
            <w:tcW w:w="3196" w:type="dxa"/>
            <w:shd w:val="clear" w:color="auto" w:fill="FFFFFF" w:themeFill="background1"/>
            <w:vAlign w:val="center"/>
          </w:tcPr>
          <w:p w14:paraId="735AA89B" w14:textId="77777777" w:rsidR="00724844" w:rsidRPr="00CE4840" w:rsidRDefault="00724844" w:rsidP="00F111E5">
            <w:pPr>
              <w:rPr>
                <w:sz w:val="20"/>
                <w:szCs w:val="20"/>
              </w:rPr>
            </w:pPr>
            <w:r w:rsidRPr="00CE4840">
              <w:rPr>
                <w:sz w:val="20"/>
                <w:szCs w:val="20"/>
              </w:rPr>
              <w:t>P.2.1    BOROWIACKIE INTERESY</w:t>
            </w:r>
          </w:p>
        </w:tc>
        <w:tc>
          <w:tcPr>
            <w:tcW w:w="1276" w:type="dxa"/>
            <w:shd w:val="clear" w:color="auto" w:fill="FFFFFF" w:themeFill="background1"/>
            <w:vAlign w:val="center"/>
          </w:tcPr>
          <w:p w14:paraId="78033D56" w14:textId="77777777" w:rsidR="00724844" w:rsidRPr="00CE4840" w:rsidRDefault="00724844" w:rsidP="00F111E5">
            <w:pPr>
              <w:jc w:val="right"/>
              <w:rPr>
                <w:sz w:val="20"/>
                <w:szCs w:val="20"/>
              </w:rPr>
            </w:pPr>
            <w:r w:rsidRPr="00CE4840">
              <w:rPr>
                <w:color w:val="000000"/>
                <w:sz w:val="20"/>
                <w:szCs w:val="20"/>
              </w:rPr>
              <w:t>362 666</w:t>
            </w:r>
          </w:p>
        </w:tc>
        <w:tc>
          <w:tcPr>
            <w:tcW w:w="1554" w:type="dxa"/>
            <w:shd w:val="clear" w:color="auto" w:fill="FFFFFF" w:themeFill="background1"/>
            <w:vAlign w:val="center"/>
          </w:tcPr>
          <w:p w14:paraId="2F551656" w14:textId="77777777" w:rsidR="00724844" w:rsidRPr="00CE4840" w:rsidRDefault="00724844" w:rsidP="00F111E5">
            <w:pPr>
              <w:jc w:val="center"/>
              <w:rPr>
                <w:sz w:val="20"/>
                <w:szCs w:val="20"/>
              </w:rPr>
            </w:pPr>
            <w:r w:rsidRPr="00CE4840">
              <w:rPr>
                <w:sz w:val="20"/>
                <w:szCs w:val="20"/>
              </w:rPr>
              <w:t>EFRROW</w:t>
            </w:r>
          </w:p>
        </w:tc>
      </w:tr>
      <w:tr w:rsidR="00724844" w:rsidRPr="00CE4840" w14:paraId="0EB9CD49" w14:textId="77777777" w:rsidTr="00F111E5">
        <w:trPr>
          <w:jc w:val="center"/>
        </w:trPr>
        <w:tc>
          <w:tcPr>
            <w:tcW w:w="1980" w:type="dxa"/>
            <w:vMerge/>
            <w:shd w:val="clear" w:color="auto" w:fill="FFFFFF" w:themeFill="background1"/>
            <w:vAlign w:val="center"/>
          </w:tcPr>
          <w:p w14:paraId="292AF5D2" w14:textId="77777777" w:rsidR="00724844" w:rsidRPr="00CE4840" w:rsidRDefault="00724844" w:rsidP="00F111E5">
            <w:pPr>
              <w:rPr>
                <w:sz w:val="20"/>
                <w:szCs w:val="20"/>
              </w:rPr>
            </w:pPr>
          </w:p>
        </w:tc>
        <w:tc>
          <w:tcPr>
            <w:tcW w:w="1056" w:type="dxa"/>
            <w:vMerge/>
            <w:shd w:val="clear" w:color="auto" w:fill="FFFFFF" w:themeFill="background1"/>
            <w:vAlign w:val="center"/>
          </w:tcPr>
          <w:p w14:paraId="70254EA1" w14:textId="77777777" w:rsidR="00724844" w:rsidRPr="00CE4840" w:rsidRDefault="00724844" w:rsidP="00F111E5">
            <w:pPr>
              <w:jc w:val="center"/>
              <w:rPr>
                <w:sz w:val="20"/>
                <w:szCs w:val="20"/>
              </w:rPr>
            </w:pPr>
          </w:p>
        </w:tc>
        <w:tc>
          <w:tcPr>
            <w:tcW w:w="3196" w:type="dxa"/>
            <w:shd w:val="clear" w:color="auto" w:fill="FFFFFF" w:themeFill="background1"/>
            <w:vAlign w:val="center"/>
          </w:tcPr>
          <w:p w14:paraId="6246726B" w14:textId="77777777" w:rsidR="00724844" w:rsidRPr="00CE4840" w:rsidRDefault="00724844" w:rsidP="00F111E5">
            <w:pPr>
              <w:rPr>
                <w:sz w:val="20"/>
                <w:szCs w:val="20"/>
              </w:rPr>
            </w:pPr>
            <w:r w:rsidRPr="00CE4840">
              <w:rPr>
                <w:sz w:val="20"/>
                <w:szCs w:val="20"/>
              </w:rPr>
              <w:t>P.2.2    AKTYWNI BOROWIACY</w:t>
            </w:r>
          </w:p>
        </w:tc>
        <w:tc>
          <w:tcPr>
            <w:tcW w:w="1276" w:type="dxa"/>
            <w:shd w:val="clear" w:color="auto" w:fill="FFFFFF" w:themeFill="background1"/>
            <w:vAlign w:val="center"/>
          </w:tcPr>
          <w:p w14:paraId="43A05D7F" w14:textId="77777777" w:rsidR="00724844" w:rsidRPr="00CE4840" w:rsidRDefault="00724844" w:rsidP="00F111E5">
            <w:pPr>
              <w:jc w:val="right"/>
              <w:rPr>
                <w:sz w:val="20"/>
                <w:szCs w:val="20"/>
              </w:rPr>
            </w:pPr>
            <w:r w:rsidRPr="00CE4840">
              <w:rPr>
                <w:color w:val="000000"/>
                <w:sz w:val="20"/>
                <w:szCs w:val="20"/>
              </w:rPr>
              <w:t>111 000</w:t>
            </w:r>
          </w:p>
        </w:tc>
        <w:tc>
          <w:tcPr>
            <w:tcW w:w="1554" w:type="dxa"/>
            <w:shd w:val="clear" w:color="auto" w:fill="FFFFFF" w:themeFill="background1"/>
            <w:vAlign w:val="center"/>
          </w:tcPr>
          <w:p w14:paraId="7A2F96D1" w14:textId="77777777" w:rsidR="00724844" w:rsidRPr="00CE4840" w:rsidRDefault="00724844" w:rsidP="00F111E5">
            <w:pPr>
              <w:jc w:val="center"/>
              <w:rPr>
                <w:sz w:val="20"/>
                <w:szCs w:val="20"/>
              </w:rPr>
            </w:pPr>
            <w:r w:rsidRPr="00CE4840">
              <w:rPr>
                <w:sz w:val="20"/>
                <w:szCs w:val="20"/>
              </w:rPr>
              <w:t>EFRROW</w:t>
            </w:r>
          </w:p>
        </w:tc>
      </w:tr>
      <w:tr w:rsidR="00724844" w:rsidRPr="00CE4840" w14:paraId="004111CA" w14:textId="77777777" w:rsidTr="00F111E5">
        <w:trPr>
          <w:trHeight w:val="397"/>
          <w:jc w:val="center"/>
        </w:trPr>
        <w:tc>
          <w:tcPr>
            <w:tcW w:w="1980" w:type="dxa"/>
            <w:vMerge w:val="restart"/>
            <w:shd w:val="clear" w:color="auto" w:fill="FFFFFF" w:themeFill="background1"/>
            <w:vAlign w:val="center"/>
          </w:tcPr>
          <w:p w14:paraId="090518A7" w14:textId="77777777" w:rsidR="00724844" w:rsidRPr="00CE4840" w:rsidRDefault="00724844" w:rsidP="00F111E5">
            <w:pPr>
              <w:rPr>
                <w:sz w:val="20"/>
                <w:szCs w:val="20"/>
              </w:rPr>
            </w:pPr>
            <w:r w:rsidRPr="00CE4840">
              <w:rPr>
                <w:sz w:val="20"/>
                <w:szCs w:val="20"/>
              </w:rPr>
              <w:t>C.3</w:t>
            </w:r>
          </w:p>
          <w:p w14:paraId="238F7BD0" w14:textId="77777777" w:rsidR="00724844" w:rsidRPr="00CE4840" w:rsidRDefault="00724844" w:rsidP="00F111E5">
            <w:pPr>
              <w:rPr>
                <w:sz w:val="20"/>
                <w:szCs w:val="20"/>
              </w:rPr>
            </w:pPr>
            <w:r w:rsidRPr="00CE4840">
              <w:rPr>
                <w:sz w:val="20"/>
                <w:szCs w:val="20"/>
              </w:rPr>
              <w:t>Zwiększenie zaangażowania mieszkańców w działania na rzecz włączenia społecznego.</w:t>
            </w:r>
          </w:p>
        </w:tc>
        <w:tc>
          <w:tcPr>
            <w:tcW w:w="1056" w:type="dxa"/>
            <w:vMerge w:val="restart"/>
            <w:shd w:val="clear" w:color="auto" w:fill="FFFFFF" w:themeFill="background1"/>
            <w:vAlign w:val="center"/>
          </w:tcPr>
          <w:p w14:paraId="528D966E" w14:textId="77777777" w:rsidR="00724844" w:rsidRPr="00CE4840" w:rsidRDefault="00724844" w:rsidP="00F111E5">
            <w:pPr>
              <w:ind w:left="743" w:hanging="743"/>
              <w:jc w:val="center"/>
              <w:rPr>
                <w:sz w:val="20"/>
                <w:szCs w:val="20"/>
              </w:rPr>
            </w:pPr>
            <w:r w:rsidRPr="00CE4840">
              <w:rPr>
                <w:sz w:val="20"/>
                <w:szCs w:val="20"/>
              </w:rPr>
              <w:t>1 790 231</w:t>
            </w:r>
          </w:p>
          <w:p w14:paraId="1CD0D8D3" w14:textId="77777777" w:rsidR="00724844" w:rsidRPr="00CE4840" w:rsidRDefault="00724844" w:rsidP="00F111E5">
            <w:pPr>
              <w:ind w:left="743" w:hanging="743"/>
              <w:jc w:val="center"/>
              <w:rPr>
                <w:sz w:val="20"/>
                <w:szCs w:val="20"/>
              </w:rPr>
            </w:pPr>
          </w:p>
        </w:tc>
        <w:tc>
          <w:tcPr>
            <w:tcW w:w="3196" w:type="dxa"/>
            <w:shd w:val="clear" w:color="auto" w:fill="FFFFFF" w:themeFill="background1"/>
            <w:vAlign w:val="center"/>
          </w:tcPr>
          <w:p w14:paraId="131AC87C" w14:textId="77777777" w:rsidR="00724844" w:rsidRPr="00CE4840" w:rsidRDefault="00724844" w:rsidP="00F111E5">
            <w:pPr>
              <w:ind w:left="743" w:hanging="743"/>
              <w:rPr>
                <w:sz w:val="20"/>
                <w:szCs w:val="20"/>
              </w:rPr>
            </w:pPr>
            <w:r w:rsidRPr="00CE4840">
              <w:rPr>
                <w:sz w:val="20"/>
                <w:szCs w:val="20"/>
              </w:rPr>
              <w:t>P.3.1    DYCHT RÓWNI</w:t>
            </w:r>
          </w:p>
        </w:tc>
        <w:tc>
          <w:tcPr>
            <w:tcW w:w="1276" w:type="dxa"/>
            <w:shd w:val="clear" w:color="auto" w:fill="FFFFFF" w:themeFill="background1"/>
            <w:vAlign w:val="center"/>
          </w:tcPr>
          <w:p w14:paraId="0589E882" w14:textId="77777777" w:rsidR="00724844" w:rsidRPr="00CE4840" w:rsidRDefault="00724844" w:rsidP="00F111E5">
            <w:pPr>
              <w:ind w:left="743" w:hanging="743"/>
              <w:jc w:val="right"/>
              <w:rPr>
                <w:sz w:val="20"/>
                <w:szCs w:val="20"/>
              </w:rPr>
            </w:pPr>
            <w:r w:rsidRPr="00CE4840">
              <w:rPr>
                <w:color w:val="000000"/>
                <w:sz w:val="20"/>
                <w:szCs w:val="20"/>
              </w:rPr>
              <w:t>111 110</w:t>
            </w:r>
          </w:p>
        </w:tc>
        <w:tc>
          <w:tcPr>
            <w:tcW w:w="1554" w:type="dxa"/>
            <w:shd w:val="clear" w:color="auto" w:fill="FFFFFF" w:themeFill="background1"/>
            <w:vAlign w:val="center"/>
          </w:tcPr>
          <w:p w14:paraId="16A98431" w14:textId="77777777" w:rsidR="00724844" w:rsidRPr="00CE4840" w:rsidRDefault="00724844" w:rsidP="00F111E5">
            <w:pPr>
              <w:ind w:left="743" w:hanging="743"/>
              <w:jc w:val="center"/>
              <w:rPr>
                <w:sz w:val="20"/>
                <w:szCs w:val="20"/>
              </w:rPr>
            </w:pPr>
            <w:r w:rsidRPr="00CE4840">
              <w:rPr>
                <w:sz w:val="20"/>
                <w:szCs w:val="20"/>
              </w:rPr>
              <w:t>EFS+</w:t>
            </w:r>
          </w:p>
        </w:tc>
      </w:tr>
      <w:tr w:rsidR="00724844" w:rsidRPr="00CE4840" w14:paraId="6FBA3342" w14:textId="77777777" w:rsidTr="00F111E5">
        <w:trPr>
          <w:trHeight w:val="397"/>
          <w:jc w:val="center"/>
        </w:trPr>
        <w:tc>
          <w:tcPr>
            <w:tcW w:w="1980" w:type="dxa"/>
            <w:vMerge/>
            <w:shd w:val="clear" w:color="auto" w:fill="FFFFFF" w:themeFill="background1"/>
            <w:vAlign w:val="center"/>
          </w:tcPr>
          <w:p w14:paraId="5B541885" w14:textId="77777777" w:rsidR="00724844" w:rsidRPr="00CE4840" w:rsidRDefault="00724844" w:rsidP="00F111E5">
            <w:pPr>
              <w:rPr>
                <w:sz w:val="20"/>
                <w:szCs w:val="20"/>
              </w:rPr>
            </w:pPr>
          </w:p>
        </w:tc>
        <w:tc>
          <w:tcPr>
            <w:tcW w:w="1056" w:type="dxa"/>
            <w:vMerge/>
            <w:shd w:val="clear" w:color="auto" w:fill="FFFFFF" w:themeFill="background1"/>
            <w:vAlign w:val="center"/>
          </w:tcPr>
          <w:p w14:paraId="443D919E" w14:textId="77777777" w:rsidR="00724844" w:rsidRPr="00CE4840" w:rsidRDefault="00724844" w:rsidP="00F111E5">
            <w:pPr>
              <w:rPr>
                <w:sz w:val="20"/>
                <w:szCs w:val="20"/>
              </w:rPr>
            </w:pPr>
          </w:p>
        </w:tc>
        <w:tc>
          <w:tcPr>
            <w:tcW w:w="3196" w:type="dxa"/>
            <w:shd w:val="clear" w:color="auto" w:fill="FFFFFF" w:themeFill="background1"/>
            <w:vAlign w:val="center"/>
          </w:tcPr>
          <w:p w14:paraId="09082076" w14:textId="77777777" w:rsidR="00724844" w:rsidRPr="00CE4840" w:rsidRDefault="00724844" w:rsidP="00F111E5">
            <w:pPr>
              <w:rPr>
                <w:sz w:val="20"/>
                <w:szCs w:val="20"/>
              </w:rPr>
            </w:pPr>
            <w:r w:rsidRPr="00CE4840">
              <w:rPr>
                <w:sz w:val="20"/>
                <w:szCs w:val="20"/>
              </w:rPr>
              <w:t>P.3.2    NASZE GZUBY</w:t>
            </w:r>
          </w:p>
        </w:tc>
        <w:tc>
          <w:tcPr>
            <w:tcW w:w="1276" w:type="dxa"/>
            <w:shd w:val="clear" w:color="auto" w:fill="FFFFFF" w:themeFill="background1"/>
            <w:vAlign w:val="center"/>
          </w:tcPr>
          <w:p w14:paraId="17D1FBFA" w14:textId="77777777" w:rsidR="00724844" w:rsidRPr="00CE4840" w:rsidRDefault="00724844" w:rsidP="00F111E5">
            <w:pPr>
              <w:jc w:val="right"/>
              <w:rPr>
                <w:sz w:val="20"/>
                <w:szCs w:val="20"/>
              </w:rPr>
            </w:pPr>
            <w:r w:rsidRPr="00CE4840">
              <w:rPr>
                <w:color w:val="000000"/>
                <w:sz w:val="20"/>
                <w:szCs w:val="20"/>
              </w:rPr>
              <w:t>444 440</w:t>
            </w:r>
          </w:p>
        </w:tc>
        <w:tc>
          <w:tcPr>
            <w:tcW w:w="1554" w:type="dxa"/>
            <w:shd w:val="clear" w:color="auto" w:fill="FFFFFF" w:themeFill="background1"/>
            <w:vAlign w:val="center"/>
          </w:tcPr>
          <w:p w14:paraId="6DBC66A1" w14:textId="77777777" w:rsidR="00724844" w:rsidRPr="00CE4840" w:rsidRDefault="00724844" w:rsidP="00F111E5">
            <w:pPr>
              <w:jc w:val="center"/>
              <w:rPr>
                <w:sz w:val="20"/>
                <w:szCs w:val="20"/>
              </w:rPr>
            </w:pPr>
            <w:r w:rsidRPr="00CE4840">
              <w:rPr>
                <w:sz w:val="20"/>
                <w:szCs w:val="20"/>
              </w:rPr>
              <w:t>EFS+</w:t>
            </w:r>
          </w:p>
        </w:tc>
      </w:tr>
      <w:tr w:rsidR="00724844" w:rsidRPr="00CE4840" w14:paraId="03790853" w14:textId="77777777" w:rsidTr="00F111E5">
        <w:trPr>
          <w:trHeight w:val="397"/>
          <w:jc w:val="center"/>
        </w:trPr>
        <w:tc>
          <w:tcPr>
            <w:tcW w:w="1980" w:type="dxa"/>
            <w:vMerge/>
            <w:shd w:val="clear" w:color="auto" w:fill="FFFFFF" w:themeFill="background1"/>
            <w:vAlign w:val="center"/>
          </w:tcPr>
          <w:p w14:paraId="554D6615" w14:textId="77777777" w:rsidR="00724844" w:rsidRPr="00CE4840" w:rsidRDefault="00724844" w:rsidP="00F111E5">
            <w:pPr>
              <w:rPr>
                <w:sz w:val="20"/>
                <w:szCs w:val="20"/>
              </w:rPr>
            </w:pPr>
          </w:p>
        </w:tc>
        <w:tc>
          <w:tcPr>
            <w:tcW w:w="1056" w:type="dxa"/>
            <w:vMerge/>
            <w:shd w:val="clear" w:color="auto" w:fill="FFFFFF" w:themeFill="background1"/>
            <w:vAlign w:val="center"/>
          </w:tcPr>
          <w:p w14:paraId="15521E41" w14:textId="77777777" w:rsidR="00724844" w:rsidRPr="00CE4840" w:rsidRDefault="00724844" w:rsidP="00F111E5">
            <w:pPr>
              <w:rPr>
                <w:sz w:val="20"/>
                <w:szCs w:val="20"/>
              </w:rPr>
            </w:pPr>
          </w:p>
        </w:tc>
        <w:tc>
          <w:tcPr>
            <w:tcW w:w="3196" w:type="dxa"/>
            <w:shd w:val="clear" w:color="auto" w:fill="FFFFFF" w:themeFill="background1"/>
            <w:vAlign w:val="center"/>
          </w:tcPr>
          <w:p w14:paraId="0A5F694D" w14:textId="77777777" w:rsidR="00724844" w:rsidRPr="00CE4840" w:rsidRDefault="00724844" w:rsidP="00F111E5">
            <w:pPr>
              <w:rPr>
                <w:sz w:val="20"/>
                <w:szCs w:val="20"/>
              </w:rPr>
            </w:pPr>
            <w:r w:rsidRPr="00CE4840">
              <w:rPr>
                <w:sz w:val="20"/>
                <w:szCs w:val="20"/>
              </w:rPr>
              <w:t>P.3.3    BOROWIACKIE LOWE</w:t>
            </w:r>
          </w:p>
        </w:tc>
        <w:tc>
          <w:tcPr>
            <w:tcW w:w="1276" w:type="dxa"/>
            <w:shd w:val="clear" w:color="auto" w:fill="FFFFFF" w:themeFill="background1"/>
            <w:vAlign w:val="center"/>
          </w:tcPr>
          <w:p w14:paraId="09575F9B" w14:textId="77777777" w:rsidR="00724844" w:rsidRPr="00CE4840" w:rsidRDefault="00724844" w:rsidP="00F111E5">
            <w:pPr>
              <w:jc w:val="right"/>
              <w:rPr>
                <w:sz w:val="20"/>
                <w:szCs w:val="20"/>
              </w:rPr>
            </w:pPr>
            <w:r w:rsidRPr="00CE4840">
              <w:rPr>
                <w:color w:val="000000"/>
                <w:sz w:val="20"/>
                <w:szCs w:val="20"/>
              </w:rPr>
              <w:t>555 550</w:t>
            </w:r>
          </w:p>
        </w:tc>
        <w:tc>
          <w:tcPr>
            <w:tcW w:w="1554" w:type="dxa"/>
            <w:shd w:val="clear" w:color="auto" w:fill="FFFFFF" w:themeFill="background1"/>
            <w:vAlign w:val="center"/>
          </w:tcPr>
          <w:p w14:paraId="77FB6C5C" w14:textId="77777777" w:rsidR="00724844" w:rsidRPr="00CE4840" w:rsidRDefault="00724844" w:rsidP="00F111E5">
            <w:pPr>
              <w:jc w:val="center"/>
              <w:rPr>
                <w:sz w:val="20"/>
                <w:szCs w:val="20"/>
              </w:rPr>
            </w:pPr>
            <w:r w:rsidRPr="00CE4840">
              <w:rPr>
                <w:sz w:val="20"/>
                <w:szCs w:val="20"/>
              </w:rPr>
              <w:t>EFS+</w:t>
            </w:r>
          </w:p>
        </w:tc>
      </w:tr>
      <w:tr w:rsidR="00724844" w:rsidRPr="00CE4840" w14:paraId="5AA7DD56" w14:textId="77777777" w:rsidTr="00F111E5">
        <w:trPr>
          <w:trHeight w:val="397"/>
          <w:jc w:val="center"/>
        </w:trPr>
        <w:tc>
          <w:tcPr>
            <w:tcW w:w="1980" w:type="dxa"/>
            <w:vMerge/>
            <w:shd w:val="clear" w:color="auto" w:fill="FFFFFF" w:themeFill="background1"/>
            <w:vAlign w:val="center"/>
          </w:tcPr>
          <w:p w14:paraId="55411837" w14:textId="77777777" w:rsidR="00724844" w:rsidRPr="00CE4840" w:rsidRDefault="00724844" w:rsidP="00F111E5">
            <w:pPr>
              <w:rPr>
                <w:sz w:val="20"/>
                <w:szCs w:val="20"/>
              </w:rPr>
            </w:pPr>
          </w:p>
        </w:tc>
        <w:tc>
          <w:tcPr>
            <w:tcW w:w="1056" w:type="dxa"/>
            <w:vMerge/>
            <w:shd w:val="clear" w:color="auto" w:fill="FFFFFF" w:themeFill="background1"/>
            <w:vAlign w:val="center"/>
          </w:tcPr>
          <w:p w14:paraId="3D4ADB6F" w14:textId="77777777" w:rsidR="00724844" w:rsidRPr="00CE4840" w:rsidRDefault="00724844" w:rsidP="00F111E5">
            <w:pPr>
              <w:rPr>
                <w:sz w:val="20"/>
                <w:szCs w:val="20"/>
              </w:rPr>
            </w:pPr>
          </w:p>
        </w:tc>
        <w:tc>
          <w:tcPr>
            <w:tcW w:w="3196" w:type="dxa"/>
            <w:shd w:val="clear" w:color="auto" w:fill="FFFFFF" w:themeFill="background1"/>
            <w:vAlign w:val="center"/>
          </w:tcPr>
          <w:p w14:paraId="7BD108E9" w14:textId="77777777" w:rsidR="00724844" w:rsidRPr="00CE4840" w:rsidRDefault="00724844" w:rsidP="00F111E5">
            <w:pPr>
              <w:rPr>
                <w:sz w:val="20"/>
                <w:szCs w:val="20"/>
              </w:rPr>
            </w:pPr>
            <w:r w:rsidRPr="00CE4840">
              <w:rPr>
                <w:sz w:val="20"/>
                <w:szCs w:val="20"/>
              </w:rPr>
              <w:t>P.3.4    JESIEŃ W BORACH</w:t>
            </w:r>
          </w:p>
        </w:tc>
        <w:tc>
          <w:tcPr>
            <w:tcW w:w="1276" w:type="dxa"/>
            <w:shd w:val="clear" w:color="auto" w:fill="FFFFFF" w:themeFill="background1"/>
            <w:vAlign w:val="center"/>
          </w:tcPr>
          <w:p w14:paraId="1D4FDFD0" w14:textId="77777777" w:rsidR="00724844" w:rsidRPr="00CE4840" w:rsidRDefault="00724844" w:rsidP="00F111E5">
            <w:pPr>
              <w:jc w:val="right"/>
              <w:rPr>
                <w:sz w:val="20"/>
                <w:szCs w:val="20"/>
              </w:rPr>
            </w:pPr>
            <w:r w:rsidRPr="00CE4840">
              <w:rPr>
                <w:color w:val="000000"/>
                <w:sz w:val="20"/>
                <w:szCs w:val="20"/>
              </w:rPr>
              <w:t>679 131</w:t>
            </w:r>
          </w:p>
        </w:tc>
        <w:tc>
          <w:tcPr>
            <w:tcW w:w="1554" w:type="dxa"/>
            <w:tcBorders>
              <w:bottom w:val="single" w:sz="4" w:space="0" w:color="auto"/>
            </w:tcBorders>
            <w:shd w:val="clear" w:color="auto" w:fill="FFFFFF" w:themeFill="background1"/>
            <w:vAlign w:val="center"/>
          </w:tcPr>
          <w:p w14:paraId="1C49EA22" w14:textId="77777777" w:rsidR="00724844" w:rsidRPr="00CE4840" w:rsidRDefault="00724844" w:rsidP="00F111E5">
            <w:pPr>
              <w:jc w:val="center"/>
              <w:rPr>
                <w:sz w:val="20"/>
                <w:szCs w:val="20"/>
              </w:rPr>
            </w:pPr>
            <w:r w:rsidRPr="00CE4840">
              <w:rPr>
                <w:sz w:val="20"/>
                <w:szCs w:val="20"/>
              </w:rPr>
              <w:t>EFS+</w:t>
            </w:r>
          </w:p>
        </w:tc>
      </w:tr>
      <w:tr w:rsidR="00724844" w:rsidRPr="00CE4840" w14:paraId="426381AA" w14:textId="77777777" w:rsidTr="00F111E5">
        <w:trPr>
          <w:trHeight w:val="397"/>
          <w:jc w:val="center"/>
        </w:trPr>
        <w:tc>
          <w:tcPr>
            <w:tcW w:w="1980" w:type="dxa"/>
            <w:shd w:val="clear" w:color="auto" w:fill="D9D9D9" w:themeFill="background1" w:themeFillShade="D9"/>
            <w:vAlign w:val="center"/>
          </w:tcPr>
          <w:p w14:paraId="74E314EA" w14:textId="77777777" w:rsidR="00724844" w:rsidRPr="00CE4840" w:rsidRDefault="00724844" w:rsidP="00F111E5">
            <w:pPr>
              <w:jc w:val="right"/>
              <w:rPr>
                <w:sz w:val="20"/>
                <w:szCs w:val="20"/>
              </w:rPr>
            </w:pPr>
            <w:r w:rsidRPr="00CE4840">
              <w:rPr>
                <w:sz w:val="20"/>
                <w:szCs w:val="20"/>
              </w:rPr>
              <w:t>SUMA</w:t>
            </w:r>
          </w:p>
        </w:tc>
        <w:tc>
          <w:tcPr>
            <w:tcW w:w="1056" w:type="dxa"/>
            <w:shd w:val="clear" w:color="auto" w:fill="FFFFFF" w:themeFill="background1"/>
            <w:vAlign w:val="center"/>
          </w:tcPr>
          <w:p w14:paraId="46A64BB2" w14:textId="77777777" w:rsidR="00724844" w:rsidRPr="007A2288" w:rsidRDefault="00724844" w:rsidP="00F111E5">
            <w:pPr>
              <w:rPr>
                <w:b/>
                <w:bCs/>
                <w:sz w:val="20"/>
                <w:szCs w:val="20"/>
              </w:rPr>
            </w:pPr>
            <w:r w:rsidRPr="007A2288">
              <w:rPr>
                <w:b/>
                <w:bCs/>
                <w:sz w:val="20"/>
                <w:szCs w:val="20"/>
              </w:rPr>
              <w:t>3 290 231</w:t>
            </w:r>
          </w:p>
        </w:tc>
        <w:tc>
          <w:tcPr>
            <w:tcW w:w="3196" w:type="dxa"/>
            <w:shd w:val="clear" w:color="auto" w:fill="D9D9D9" w:themeFill="background1" w:themeFillShade="D9"/>
            <w:vAlign w:val="center"/>
          </w:tcPr>
          <w:p w14:paraId="74B2BAB6" w14:textId="77777777" w:rsidR="00724844" w:rsidRPr="00CE4840" w:rsidRDefault="00724844" w:rsidP="00F111E5">
            <w:pPr>
              <w:jc w:val="right"/>
              <w:rPr>
                <w:sz w:val="20"/>
                <w:szCs w:val="20"/>
              </w:rPr>
            </w:pPr>
            <w:r w:rsidRPr="00CE4840">
              <w:rPr>
                <w:sz w:val="20"/>
                <w:szCs w:val="20"/>
              </w:rPr>
              <w:t>SUMA</w:t>
            </w:r>
          </w:p>
        </w:tc>
        <w:tc>
          <w:tcPr>
            <w:tcW w:w="1276" w:type="dxa"/>
            <w:shd w:val="clear" w:color="auto" w:fill="FFFFFF" w:themeFill="background1"/>
            <w:vAlign w:val="center"/>
          </w:tcPr>
          <w:p w14:paraId="07B1CA29" w14:textId="77777777" w:rsidR="00724844" w:rsidRPr="007A2288" w:rsidRDefault="00724844" w:rsidP="00F111E5">
            <w:pPr>
              <w:jc w:val="right"/>
              <w:rPr>
                <w:b/>
                <w:bCs/>
                <w:color w:val="000000"/>
                <w:sz w:val="20"/>
                <w:szCs w:val="20"/>
              </w:rPr>
            </w:pPr>
            <w:r w:rsidRPr="007A2288">
              <w:rPr>
                <w:b/>
                <w:bCs/>
                <w:sz w:val="20"/>
                <w:szCs w:val="20"/>
              </w:rPr>
              <w:t>3 290 231</w:t>
            </w:r>
          </w:p>
        </w:tc>
        <w:tc>
          <w:tcPr>
            <w:tcW w:w="1554" w:type="dxa"/>
            <w:tcBorders>
              <w:bottom w:val="nil"/>
              <w:right w:val="nil"/>
            </w:tcBorders>
            <w:shd w:val="clear" w:color="auto" w:fill="FFFFFF" w:themeFill="background1"/>
            <w:vAlign w:val="center"/>
          </w:tcPr>
          <w:p w14:paraId="4AA54C0E" w14:textId="77777777" w:rsidR="00724844" w:rsidRPr="00CE4840" w:rsidRDefault="00724844" w:rsidP="00F111E5">
            <w:pPr>
              <w:jc w:val="center"/>
              <w:rPr>
                <w:sz w:val="20"/>
                <w:szCs w:val="20"/>
              </w:rPr>
            </w:pPr>
          </w:p>
        </w:tc>
      </w:tr>
      <w:tr w:rsidR="00724844" w:rsidRPr="00CE4840" w14:paraId="590870F3" w14:textId="77777777" w:rsidTr="00F111E5">
        <w:trPr>
          <w:trHeight w:val="397"/>
          <w:jc w:val="center"/>
        </w:trPr>
        <w:tc>
          <w:tcPr>
            <w:tcW w:w="6232" w:type="dxa"/>
            <w:gridSpan w:val="3"/>
            <w:shd w:val="clear" w:color="auto" w:fill="D9D9D9" w:themeFill="background1" w:themeFillShade="D9"/>
            <w:vAlign w:val="center"/>
          </w:tcPr>
          <w:p w14:paraId="7E7222A8" w14:textId="77777777" w:rsidR="00724844" w:rsidRPr="00CE4840" w:rsidRDefault="00724844" w:rsidP="00F111E5">
            <w:pPr>
              <w:jc w:val="right"/>
              <w:rPr>
                <w:sz w:val="20"/>
                <w:szCs w:val="20"/>
              </w:rPr>
            </w:pPr>
            <w:r w:rsidRPr="00CE4840">
              <w:rPr>
                <w:sz w:val="20"/>
                <w:szCs w:val="20"/>
              </w:rPr>
              <w:t>Zarządzanie LSR:</w:t>
            </w:r>
          </w:p>
        </w:tc>
        <w:tc>
          <w:tcPr>
            <w:tcW w:w="1276" w:type="dxa"/>
            <w:shd w:val="clear" w:color="auto" w:fill="FFFFFF" w:themeFill="background1"/>
            <w:vAlign w:val="center"/>
          </w:tcPr>
          <w:p w14:paraId="7BA8874E" w14:textId="77777777" w:rsidR="00724844" w:rsidRPr="007A2288" w:rsidRDefault="00724844" w:rsidP="00F111E5">
            <w:pPr>
              <w:jc w:val="right"/>
              <w:rPr>
                <w:b/>
                <w:bCs/>
                <w:color w:val="000000"/>
                <w:sz w:val="20"/>
                <w:szCs w:val="20"/>
              </w:rPr>
            </w:pPr>
            <w:r w:rsidRPr="007A2288">
              <w:rPr>
                <w:b/>
                <w:bCs/>
                <w:color w:val="000000"/>
                <w:sz w:val="20"/>
                <w:szCs w:val="20"/>
              </w:rPr>
              <w:t>487 816</w:t>
            </w:r>
          </w:p>
        </w:tc>
        <w:tc>
          <w:tcPr>
            <w:tcW w:w="1554" w:type="dxa"/>
            <w:tcBorders>
              <w:top w:val="nil"/>
              <w:bottom w:val="nil"/>
              <w:right w:val="nil"/>
            </w:tcBorders>
            <w:shd w:val="clear" w:color="auto" w:fill="FFFFFF" w:themeFill="background1"/>
            <w:vAlign w:val="center"/>
          </w:tcPr>
          <w:p w14:paraId="0B5BBA58" w14:textId="77777777" w:rsidR="00724844" w:rsidRPr="00CE4840" w:rsidRDefault="00724844" w:rsidP="00F111E5">
            <w:pPr>
              <w:jc w:val="center"/>
              <w:rPr>
                <w:sz w:val="20"/>
                <w:szCs w:val="20"/>
              </w:rPr>
            </w:pPr>
          </w:p>
        </w:tc>
      </w:tr>
      <w:tr w:rsidR="00724844" w:rsidRPr="00CE4840" w14:paraId="410A94A1" w14:textId="77777777" w:rsidTr="00F111E5">
        <w:trPr>
          <w:trHeight w:val="397"/>
          <w:jc w:val="center"/>
        </w:trPr>
        <w:tc>
          <w:tcPr>
            <w:tcW w:w="6232" w:type="dxa"/>
            <w:gridSpan w:val="3"/>
            <w:shd w:val="clear" w:color="auto" w:fill="D9D9D9" w:themeFill="background1" w:themeFillShade="D9"/>
            <w:vAlign w:val="center"/>
          </w:tcPr>
          <w:p w14:paraId="33E1EFD9" w14:textId="77777777" w:rsidR="00724844" w:rsidRPr="00CE4840" w:rsidRDefault="00724844" w:rsidP="00F111E5">
            <w:pPr>
              <w:jc w:val="right"/>
              <w:rPr>
                <w:sz w:val="20"/>
                <w:szCs w:val="20"/>
              </w:rPr>
            </w:pPr>
            <w:r w:rsidRPr="00CE4840">
              <w:rPr>
                <w:sz w:val="20"/>
                <w:szCs w:val="20"/>
              </w:rPr>
              <w:t>Razem LSR:</w:t>
            </w:r>
          </w:p>
        </w:tc>
        <w:tc>
          <w:tcPr>
            <w:tcW w:w="1276" w:type="dxa"/>
            <w:shd w:val="clear" w:color="auto" w:fill="FFFFFF" w:themeFill="background1"/>
            <w:vAlign w:val="center"/>
          </w:tcPr>
          <w:p w14:paraId="7DBB1BF0" w14:textId="77777777" w:rsidR="00724844" w:rsidRPr="007A2288" w:rsidRDefault="00724844" w:rsidP="00F111E5">
            <w:pPr>
              <w:jc w:val="right"/>
              <w:rPr>
                <w:b/>
                <w:bCs/>
                <w:color w:val="000000"/>
                <w:sz w:val="20"/>
                <w:szCs w:val="20"/>
              </w:rPr>
            </w:pPr>
            <w:r w:rsidRPr="007A2288">
              <w:rPr>
                <w:b/>
                <w:bCs/>
                <w:color w:val="000000"/>
                <w:sz w:val="20"/>
                <w:szCs w:val="20"/>
              </w:rPr>
              <w:t>3 778 047</w:t>
            </w:r>
          </w:p>
        </w:tc>
        <w:tc>
          <w:tcPr>
            <w:tcW w:w="1554" w:type="dxa"/>
            <w:tcBorders>
              <w:top w:val="nil"/>
              <w:bottom w:val="nil"/>
              <w:right w:val="nil"/>
            </w:tcBorders>
            <w:shd w:val="clear" w:color="auto" w:fill="FFFFFF" w:themeFill="background1"/>
            <w:vAlign w:val="center"/>
          </w:tcPr>
          <w:p w14:paraId="0E2BCAAA" w14:textId="77777777" w:rsidR="00724844" w:rsidRPr="00CE4840" w:rsidRDefault="00724844" w:rsidP="00F111E5">
            <w:pPr>
              <w:jc w:val="center"/>
              <w:rPr>
                <w:sz w:val="20"/>
                <w:szCs w:val="20"/>
              </w:rPr>
            </w:pPr>
          </w:p>
        </w:tc>
      </w:tr>
    </w:tbl>
    <w:p w14:paraId="7C984A7D" w14:textId="1B900EF8" w:rsidR="007212FF" w:rsidRDefault="007212FF">
      <w:pPr>
        <w:suppressAutoHyphens w:val="0"/>
        <w:rPr>
          <w:color w:val="000000"/>
          <w:lang w:eastAsia="en-US"/>
          <w14:ligatures w14:val="standardContextual"/>
        </w:rPr>
      </w:pPr>
    </w:p>
    <w:p w14:paraId="74F59E9B" w14:textId="5654DB50" w:rsidR="00FC66A4" w:rsidRDefault="00FC66A4" w:rsidP="00FC66A4">
      <w:pPr>
        <w:pStyle w:val="Nagwek1"/>
        <w:rPr>
          <w:b/>
          <w:bCs/>
        </w:rPr>
      </w:pPr>
      <w:r w:rsidRPr="00B00E72">
        <w:rPr>
          <w:b/>
          <w:bCs/>
        </w:rPr>
        <w:t>Rozdział</w:t>
      </w:r>
      <w:r>
        <w:rPr>
          <w:b/>
          <w:bCs/>
        </w:rPr>
        <w:t xml:space="preserve"> X</w:t>
      </w:r>
      <w:r w:rsidRPr="00B00E72">
        <w:rPr>
          <w:b/>
          <w:bCs/>
        </w:rPr>
        <w:t xml:space="preserve"> </w:t>
      </w:r>
      <w:r w:rsidRPr="00FC66A4">
        <w:rPr>
          <w:b/>
          <w:bCs/>
        </w:rPr>
        <w:t>Monitoring i ewaluacja</w:t>
      </w:r>
    </w:p>
    <w:p w14:paraId="3B23A3F6" w14:textId="77777777" w:rsidR="007212FF" w:rsidRDefault="007212FF" w:rsidP="007212F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623"/>
        <w:gridCol w:w="9298"/>
      </w:tblGrid>
      <w:tr w:rsidR="007212FF" w:rsidRPr="00E61DDD" w14:paraId="65C2E655" w14:textId="77777777" w:rsidTr="003D192E">
        <w:tc>
          <w:tcPr>
            <w:tcW w:w="626" w:type="dxa"/>
            <w:shd w:val="clear" w:color="auto" w:fill="FF9966"/>
          </w:tcPr>
          <w:p w14:paraId="6155F5D9" w14:textId="068FF6AE" w:rsidR="007212FF" w:rsidRPr="00E61DDD" w:rsidRDefault="007212FF" w:rsidP="003D192E">
            <w:pPr>
              <w:suppressAutoHyphens w:val="0"/>
              <w:autoSpaceDE w:val="0"/>
              <w:autoSpaceDN w:val="0"/>
              <w:adjustRightInd w:val="0"/>
              <w:spacing w:line="276" w:lineRule="auto"/>
              <w:rPr>
                <w:b/>
                <w:bCs/>
                <w:color w:val="000000"/>
                <w:sz w:val="22"/>
                <w:szCs w:val="22"/>
                <w:lang w:eastAsia="en-US"/>
                <w14:ligatures w14:val="standardContextual"/>
              </w:rPr>
            </w:pPr>
            <w:r>
              <w:rPr>
                <w:b/>
                <w:bCs/>
                <w:color w:val="000000"/>
                <w:sz w:val="22"/>
                <w:szCs w:val="22"/>
                <w:lang w:eastAsia="en-US"/>
                <w14:ligatures w14:val="standardContextual"/>
              </w:rPr>
              <w:t>X</w:t>
            </w:r>
            <w:r w:rsidRPr="00E61DDD">
              <w:rPr>
                <w:b/>
                <w:bCs/>
                <w:color w:val="000000"/>
                <w:sz w:val="22"/>
                <w:szCs w:val="22"/>
                <w:lang w:eastAsia="en-US"/>
                <w14:ligatures w14:val="standardContextual"/>
              </w:rPr>
              <w:t>.</w:t>
            </w:r>
            <w:r>
              <w:rPr>
                <w:b/>
                <w:bCs/>
                <w:color w:val="000000"/>
                <w:sz w:val="22"/>
                <w:szCs w:val="22"/>
                <w:lang w:eastAsia="en-US"/>
                <w14:ligatures w14:val="standardContextual"/>
              </w:rPr>
              <w:t>1</w:t>
            </w:r>
            <w:r w:rsidRPr="00BF4157">
              <w:rPr>
                <w:b/>
                <w:bCs/>
                <w:color w:val="000000"/>
                <w:sz w:val="22"/>
                <w:szCs w:val="22"/>
                <w:lang w:eastAsia="en-US"/>
                <w14:ligatures w14:val="standardContextual"/>
              </w:rPr>
              <w:t xml:space="preserve"> </w:t>
            </w:r>
          </w:p>
        </w:tc>
        <w:tc>
          <w:tcPr>
            <w:tcW w:w="9568" w:type="dxa"/>
            <w:shd w:val="clear" w:color="auto" w:fill="FF9966"/>
          </w:tcPr>
          <w:p w14:paraId="39C56BBC" w14:textId="5123970E" w:rsidR="007212FF" w:rsidRPr="00E61DDD" w:rsidRDefault="007212FF" w:rsidP="003D192E">
            <w:pPr>
              <w:suppressAutoHyphens w:val="0"/>
              <w:autoSpaceDE w:val="0"/>
              <w:autoSpaceDN w:val="0"/>
              <w:adjustRightInd w:val="0"/>
              <w:spacing w:line="276" w:lineRule="auto"/>
              <w:jc w:val="both"/>
              <w:rPr>
                <w:b/>
                <w:bCs/>
                <w:color w:val="000000"/>
                <w:sz w:val="22"/>
                <w:szCs w:val="22"/>
                <w:lang w:eastAsia="en-US"/>
                <w14:ligatures w14:val="standardContextual"/>
              </w:rPr>
            </w:pPr>
            <w:r w:rsidRPr="007212FF">
              <w:rPr>
                <w:b/>
                <w:bCs/>
                <w:color w:val="000000"/>
                <w:sz w:val="22"/>
                <w:szCs w:val="22"/>
                <w:lang w:eastAsia="en-US"/>
                <w14:ligatures w14:val="standardContextual"/>
              </w:rPr>
              <w:t xml:space="preserve">Ogólna charakterystyka zasad i procedur dokonywania ewaluacji oraz monitorowania </w:t>
            </w:r>
          </w:p>
        </w:tc>
      </w:tr>
    </w:tbl>
    <w:p w14:paraId="010B3F52" w14:textId="77777777" w:rsidR="007212FF" w:rsidRDefault="007212FF" w:rsidP="007212FF">
      <w:pPr>
        <w:pStyle w:val="Default"/>
      </w:pPr>
    </w:p>
    <w:p w14:paraId="2F443ABA" w14:textId="77777777" w:rsidR="0055325E" w:rsidRPr="0054174A" w:rsidRDefault="0055325E" w:rsidP="0054174A">
      <w:pPr>
        <w:spacing w:line="276" w:lineRule="auto"/>
        <w:jc w:val="both"/>
        <w:rPr>
          <w:sz w:val="22"/>
          <w:szCs w:val="22"/>
        </w:rPr>
      </w:pPr>
      <w:r w:rsidRPr="0054174A">
        <w:rPr>
          <w:sz w:val="22"/>
          <w:szCs w:val="22"/>
        </w:rPr>
        <w:t xml:space="preserve">Długotrwała perspektywa realizacji LSR (do końca 2029 r.) może spowodować zaistnienie wielu nowych, niezależnych od LGD i jej partnerów, okoliczności mających wpływ na sformułowane dzisiaj założenia LSR. Niezbędnym wydaje się zatem odpowiednie zaplanowanie procesu ewaluacji i stałego monitorowania realizacji LSR, aby móc w miarę szybko zareagować na zmiany (zwłaszcza te niekorzystne) i wprowadzić odpowiednie rozwiązania korygujące, jak np. aktualizacja LSR. </w:t>
      </w:r>
    </w:p>
    <w:p w14:paraId="678DB8FA" w14:textId="36A51F84" w:rsidR="0055325E" w:rsidRPr="0054174A" w:rsidRDefault="0055325E" w:rsidP="0054174A">
      <w:pPr>
        <w:spacing w:line="276" w:lineRule="auto"/>
        <w:jc w:val="both"/>
        <w:rPr>
          <w:sz w:val="22"/>
          <w:szCs w:val="22"/>
        </w:rPr>
      </w:pPr>
      <w:r w:rsidRPr="0054174A">
        <w:rPr>
          <w:sz w:val="22"/>
          <w:szCs w:val="22"/>
        </w:rPr>
        <w:t>Monitoring LSR to proces stałego kontrolowania</w:t>
      </w:r>
      <w:r w:rsidR="007212FF">
        <w:rPr>
          <w:sz w:val="22"/>
          <w:szCs w:val="22"/>
        </w:rPr>
        <w:t>,</w:t>
      </w:r>
      <w:r w:rsidRPr="0054174A">
        <w:rPr>
          <w:sz w:val="22"/>
          <w:szCs w:val="22"/>
        </w:rPr>
        <w:t xml:space="preserve"> czy realizacja strategii przebiega zgodnie z oczekiwaniami, czy i jak szybko zmierza się do zrealizowania określonych w strategii celów i rezultatów, jak wygląda wydatkowanie środków przeznaczonych na poszczególne przedsięwzięcia LSR. Monitoring to zatem proces systematycznego zbierania i analizowania ilościowych i jakościowych informacji na temat wdrażania LSR w aspekcie finansowym i rzeczowym.</w:t>
      </w:r>
    </w:p>
    <w:p w14:paraId="42FE2CA1" w14:textId="77777777" w:rsidR="0055325E" w:rsidRPr="0054174A" w:rsidRDefault="0055325E" w:rsidP="0054174A">
      <w:pPr>
        <w:spacing w:line="276" w:lineRule="auto"/>
        <w:jc w:val="both"/>
        <w:rPr>
          <w:sz w:val="22"/>
          <w:szCs w:val="22"/>
        </w:rPr>
      </w:pPr>
      <w:r w:rsidRPr="0054174A">
        <w:rPr>
          <w:sz w:val="22"/>
          <w:szCs w:val="22"/>
        </w:rPr>
        <w:t xml:space="preserve">Monitoring LSR realizowany będzie wewnętrznie, a służyć będzie zatem dostarczaniu bieżących informacji, na podstawie których organ odpowiedzialny za jej wdrażanie będzie mógł systematycznie dowiadywać się o występowaniu ewentualnych problemów i rozbieżności w realizacji założonych planów (wskaźników), a tym samym osiąganiu celów LSR. </w:t>
      </w:r>
    </w:p>
    <w:p w14:paraId="2C030637" w14:textId="77777777" w:rsidR="0055325E" w:rsidRPr="0054174A" w:rsidRDefault="0055325E" w:rsidP="0054174A">
      <w:pPr>
        <w:spacing w:line="276" w:lineRule="auto"/>
        <w:jc w:val="both"/>
        <w:rPr>
          <w:sz w:val="22"/>
          <w:szCs w:val="22"/>
        </w:rPr>
      </w:pPr>
      <w:r w:rsidRPr="0054174A">
        <w:rPr>
          <w:sz w:val="22"/>
          <w:szCs w:val="22"/>
        </w:rPr>
        <w:t xml:space="preserve">Ewaluację realizacji LSR i funkcjonowania LGD należy zdefiniować natomiast jako ocenę okresową – badanie trafności, efektywności, skuteczności wpływu, realności ekonomicznej i finansowej oraz trwałości, tj. oddziaływania LSR w kontekście jej ustalonych celów. </w:t>
      </w:r>
    </w:p>
    <w:p w14:paraId="0B122AC6" w14:textId="77777777" w:rsidR="0055325E" w:rsidRPr="0054174A" w:rsidRDefault="0055325E" w:rsidP="0054174A">
      <w:pPr>
        <w:spacing w:line="276" w:lineRule="auto"/>
        <w:jc w:val="both"/>
        <w:rPr>
          <w:sz w:val="22"/>
          <w:szCs w:val="22"/>
        </w:rPr>
      </w:pPr>
      <w:r w:rsidRPr="0054174A">
        <w:rPr>
          <w:sz w:val="22"/>
          <w:szCs w:val="22"/>
        </w:rPr>
        <w:t>Odpowiedzialność za bieżący monitoring przez cały okres wdrażania LSR oraz realizację procesu ewaluacji LGD i LSR spoczywać będzie bezpośrednio na Zarządzie LGD, który wspomagany będzie w tym zakresie przez pracowników biura LGD.</w:t>
      </w:r>
    </w:p>
    <w:p w14:paraId="3D3ABF84" w14:textId="77777777" w:rsidR="007212FF" w:rsidRDefault="007212FF" w:rsidP="0054174A">
      <w:pPr>
        <w:spacing w:line="276" w:lineRule="auto"/>
        <w:jc w:val="both"/>
        <w:rPr>
          <w:sz w:val="22"/>
          <w:szCs w:val="22"/>
        </w:rPr>
      </w:pPr>
    </w:p>
    <w:p w14:paraId="66F86826" w14:textId="77777777" w:rsidR="007212FF" w:rsidRDefault="007212FF" w:rsidP="007212F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623"/>
        <w:gridCol w:w="9298"/>
      </w:tblGrid>
      <w:tr w:rsidR="007212FF" w:rsidRPr="00E61DDD" w14:paraId="4AFED78A" w14:textId="77777777" w:rsidTr="003D192E">
        <w:tc>
          <w:tcPr>
            <w:tcW w:w="626" w:type="dxa"/>
            <w:shd w:val="clear" w:color="auto" w:fill="FF9966"/>
          </w:tcPr>
          <w:p w14:paraId="62C07AD5" w14:textId="21C9871C" w:rsidR="007212FF" w:rsidRPr="00E61DDD" w:rsidRDefault="007212FF" w:rsidP="003D192E">
            <w:pPr>
              <w:suppressAutoHyphens w:val="0"/>
              <w:autoSpaceDE w:val="0"/>
              <w:autoSpaceDN w:val="0"/>
              <w:adjustRightInd w:val="0"/>
              <w:spacing w:line="276" w:lineRule="auto"/>
              <w:rPr>
                <w:b/>
                <w:bCs/>
                <w:color w:val="000000"/>
                <w:sz w:val="22"/>
                <w:szCs w:val="22"/>
                <w:lang w:eastAsia="en-US"/>
                <w14:ligatures w14:val="standardContextual"/>
              </w:rPr>
            </w:pPr>
            <w:r>
              <w:rPr>
                <w:b/>
                <w:bCs/>
                <w:color w:val="000000"/>
                <w:sz w:val="22"/>
                <w:szCs w:val="22"/>
                <w:lang w:eastAsia="en-US"/>
                <w14:ligatures w14:val="standardContextual"/>
              </w:rPr>
              <w:t>X</w:t>
            </w:r>
            <w:r w:rsidRPr="00E61DDD">
              <w:rPr>
                <w:b/>
                <w:bCs/>
                <w:color w:val="000000"/>
                <w:sz w:val="22"/>
                <w:szCs w:val="22"/>
                <w:lang w:eastAsia="en-US"/>
                <w14:ligatures w14:val="standardContextual"/>
              </w:rPr>
              <w:t>.</w:t>
            </w:r>
            <w:r>
              <w:rPr>
                <w:b/>
                <w:bCs/>
                <w:color w:val="000000"/>
                <w:sz w:val="22"/>
                <w:szCs w:val="22"/>
                <w:lang w:eastAsia="en-US"/>
                <w14:ligatures w14:val="standardContextual"/>
              </w:rPr>
              <w:t>2</w:t>
            </w:r>
            <w:r w:rsidRPr="00BF4157">
              <w:rPr>
                <w:b/>
                <w:bCs/>
                <w:color w:val="000000"/>
                <w:sz w:val="22"/>
                <w:szCs w:val="22"/>
                <w:lang w:eastAsia="en-US"/>
                <w14:ligatures w14:val="standardContextual"/>
              </w:rPr>
              <w:t xml:space="preserve"> </w:t>
            </w:r>
          </w:p>
        </w:tc>
        <w:tc>
          <w:tcPr>
            <w:tcW w:w="9568" w:type="dxa"/>
            <w:shd w:val="clear" w:color="auto" w:fill="FF9966"/>
          </w:tcPr>
          <w:p w14:paraId="0D3525FB" w14:textId="0C9E99F9" w:rsidR="007212FF" w:rsidRPr="00E61DDD" w:rsidRDefault="007212FF" w:rsidP="003D192E">
            <w:pPr>
              <w:suppressAutoHyphens w:val="0"/>
              <w:autoSpaceDE w:val="0"/>
              <w:autoSpaceDN w:val="0"/>
              <w:adjustRightInd w:val="0"/>
              <w:spacing w:line="276" w:lineRule="auto"/>
              <w:jc w:val="both"/>
              <w:rPr>
                <w:b/>
                <w:bCs/>
                <w:color w:val="000000"/>
                <w:sz w:val="22"/>
                <w:szCs w:val="22"/>
                <w:lang w:eastAsia="en-US"/>
                <w14:ligatures w14:val="standardContextual"/>
              </w:rPr>
            </w:pPr>
            <w:r w:rsidRPr="007212FF">
              <w:rPr>
                <w:b/>
                <w:bCs/>
                <w:color w:val="000000"/>
                <w:sz w:val="22"/>
                <w:szCs w:val="22"/>
                <w:lang w:eastAsia="en-US"/>
                <w14:ligatures w14:val="standardContextual"/>
              </w:rPr>
              <w:t xml:space="preserve">Szczegółowy opis procesu monitorowania i ewaluacji, w tym wskazanie elementów podlegających monitorowaniu, opis sposobu pozyskiwania danych, czas i okres pomiaru, a także opis elementów podlegających ewaluacji oraz określenie czasu, w jakim zostanie przeprowadzona ewaluacja </w:t>
            </w:r>
          </w:p>
        </w:tc>
      </w:tr>
    </w:tbl>
    <w:p w14:paraId="2D9F9C4E" w14:textId="77777777" w:rsidR="007212FF" w:rsidRDefault="007212FF" w:rsidP="007212FF">
      <w:pPr>
        <w:pStyle w:val="Default"/>
      </w:pPr>
    </w:p>
    <w:p w14:paraId="3F540556" w14:textId="77777777" w:rsidR="007212FF" w:rsidRDefault="007212FF" w:rsidP="0054174A">
      <w:pPr>
        <w:spacing w:line="276" w:lineRule="auto"/>
        <w:jc w:val="both"/>
        <w:rPr>
          <w:sz w:val="22"/>
          <w:szCs w:val="22"/>
        </w:rPr>
      </w:pPr>
    </w:p>
    <w:p w14:paraId="351C163A" w14:textId="1A412178" w:rsidR="0055325E" w:rsidRPr="007212FF" w:rsidRDefault="0055325E" w:rsidP="0054174A">
      <w:pPr>
        <w:spacing w:line="276" w:lineRule="auto"/>
        <w:jc w:val="both"/>
        <w:rPr>
          <w:b/>
          <w:bCs/>
          <w:sz w:val="22"/>
          <w:szCs w:val="22"/>
        </w:rPr>
      </w:pPr>
      <w:r w:rsidRPr="007212FF">
        <w:rPr>
          <w:b/>
          <w:bCs/>
          <w:sz w:val="22"/>
          <w:szCs w:val="22"/>
        </w:rPr>
        <w:t>Monitoring</w:t>
      </w:r>
    </w:p>
    <w:p w14:paraId="118D8F82" w14:textId="77777777" w:rsidR="0055325E" w:rsidRPr="0054174A" w:rsidRDefault="0055325E" w:rsidP="0054174A">
      <w:pPr>
        <w:spacing w:line="276" w:lineRule="auto"/>
        <w:jc w:val="both"/>
        <w:rPr>
          <w:sz w:val="22"/>
          <w:szCs w:val="22"/>
        </w:rPr>
      </w:pPr>
      <w:r w:rsidRPr="0054174A">
        <w:rPr>
          <w:sz w:val="22"/>
          <w:szCs w:val="22"/>
        </w:rPr>
        <w:t xml:space="preserve">W systemie monitorowania LSR na lata 2023-2029 wyróżniono sześć najważniejszych elementów: </w:t>
      </w:r>
    </w:p>
    <w:p w14:paraId="7EC718EF" w14:textId="01ED24AF" w:rsidR="0055325E" w:rsidRPr="007212FF" w:rsidRDefault="0055325E" w:rsidP="00746FF9">
      <w:pPr>
        <w:pStyle w:val="Akapitzlist"/>
        <w:numPr>
          <w:ilvl w:val="0"/>
          <w:numId w:val="38"/>
        </w:numPr>
        <w:spacing w:line="276" w:lineRule="auto"/>
        <w:jc w:val="both"/>
        <w:rPr>
          <w:sz w:val="22"/>
          <w:szCs w:val="22"/>
        </w:rPr>
      </w:pPr>
      <w:r w:rsidRPr="007212FF">
        <w:rPr>
          <w:sz w:val="22"/>
          <w:szCs w:val="22"/>
        </w:rPr>
        <w:t xml:space="preserve">Analiza celów – podstawą monitorowania jest poprawne i przejrzyste planowanie. Zakłada się, że analiza ta będzie realizowana w oparciu o matryce logiczne przedsięwzięć zaplanowanych w ramach LSR, które ułatwiają odczytywanie związków pomiędzy zakładanymi celami oraz działaniami i oczekiwanymi rezultatami wyrażonymi w formie mierzalnych wskaźników. Analiza ta będzie prowadzona minimum każdorazowo przed i po zakończeniu każdego z naborów wniosków w ramach LSR. </w:t>
      </w:r>
    </w:p>
    <w:p w14:paraId="37147732" w14:textId="01A4FE35" w:rsidR="0055325E" w:rsidRPr="007212FF" w:rsidRDefault="0055325E" w:rsidP="00746FF9">
      <w:pPr>
        <w:pStyle w:val="Akapitzlist"/>
        <w:numPr>
          <w:ilvl w:val="0"/>
          <w:numId w:val="38"/>
        </w:numPr>
        <w:spacing w:line="276" w:lineRule="auto"/>
        <w:jc w:val="both"/>
        <w:rPr>
          <w:sz w:val="22"/>
          <w:szCs w:val="22"/>
        </w:rPr>
      </w:pPr>
      <w:r w:rsidRPr="007212FF">
        <w:rPr>
          <w:sz w:val="22"/>
          <w:szCs w:val="22"/>
        </w:rPr>
        <w:t xml:space="preserve">Przegląd procedur wdrażania – element ten służyć będzie przede wszystkim jasnemu ustaleniu „co jest robione przez kogo?”. Dzięki dokonaniu takiego przeglądu uzyskuje się wyjaśnienie dotyczące roli, funkcji i odpowiedzialności poszczególnych osób i organów biorących udział we wdrażaniu LSR (Zarząd, Rada, Biuro LGD). </w:t>
      </w:r>
    </w:p>
    <w:p w14:paraId="272D8212" w14:textId="4B649C90" w:rsidR="0055325E" w:rsidRPr="007212FF" w:rsidRDefault="0055325E" w:rsidP="00746FF9">
      <w:pPr>
        <w:pStyle w:val="Akapitzlist"/>
        <w:numPr>
          <w:ilvl w:val="0"/>
          <w:numId w:val="38"/>
        </w:numPr>
        <w:spacing w:line="276" w:lineRule="auto"/>
        <w:jc w:val="both"/>
        <w:rPr>
          <w:sz w:val="22"/>
          <w:szCs w:val="22"/>
        </w:rPr>
      </w:pPr>
      <w:r w:rsidRPr="007212FF">
        <w:rPr>
          <w:sz w:val="22"/>
          <w:szCs w:val="22"/>
        </w:rPr>
        <w:t xml:space="preserve">Przegląd wskaźników – podczas planowania Lokalnej Strategii Rozwoju przyjęto szereg wskaźników na poziomie produktu i rezultatu, a ich weryfikacja będzie służyła nie tylko sprawdzaniu czy poprawnie realizowana jest umowa na dofinansowanie LSR, lecz przede wszystkim czy LGD zbliża się do osiągania założonych w LSR celów. </w:t>
      </w:r>
    </w:p>
    <w:p w14:paraId="17E3BC44" w14:textId="77777777" w:rsidR="0055325E" w:rsidRPr="007212FF" w:rsidRDefault="0055325E" w:rsidP="00AB4C8B">
      <w:pPr>
        <w:pStyle w:val="Akapitzlist"/>
        <w:spacing w:line="276" w:lineRule="auto"/>
        <w:jc w:val="both"/>
        <w:rPr>
          <w:sz w:val="22"/>
          <w:szCs w:val="22"/>
        </w:rPr>
      </w:pPr>
      <w:r w:rsidRPr="007212FF">
        <w:rPr>
          <w:sz w:val="22"/>
          <w:szCs w:val="22"/>
        </w:rPr>
        <w:t>Podstawą weryfikacji osiąganych wskaźników będą:</w:t>
      </w:r>
    </w:p>
    <w:p w14:paraId="16BA3A5F" w14:textId="1D68583C" w:rsidR="0055325E" w:rsidRPr="007212FF" w:rsidRDefault="0055325E" w:rsidP="00746FF9">
      <w:pPr>
        <w:pStyle w:val="Akapitzlist"/>
        <w:numPr>
          <w:ilvl w:val="1"/>
          <w:numId w:val="38"/>
        </w:numPr>
        <w:spacing w:line="276" w:lineRule="auto"/>
        <w:jc w:val="both"/>
        <w:rPr>
          <w:sz w:val="22"/>
          <w:szCs w:val="22"/>
        </w:rPr>
      </w:pPr>
      <w:r w:rsidRPr="007212FF">
        <w:rPr>
          <w:sz w:val="22"/>
          <w:szCs w:val="22"/>
        </w:rPr>
        <w:lastRenderedPageBreak/>
        <w:t>na etapie ubiegania się o przyznanie pomocy (weryfikacja wstępna realizacji wskaźników) – wnioski o dofinansowanie złożone w LGD;</w:t>
      </w:r>
    </w:p>
    <w:p w14:paraId="015E14CC" w14:textId="65952A19" w:rsidR="0055325E" w:rsidRPr="007212FF" w:rsidRDefault="0055325E" w:rsidP="00746FF9">
      <w:pPr>
        <w:pStyle w:val="Akapitzlist"/>
        <w:numPr>
          <w:ilvl w:val="1"/>
          <w:numId w:val="38"/>
        </w:numPr>
        <w:spacing w:line="276" w:lineRule="auto"/>
        <w:jc w:val="both"/>
        <w:rPr>
          <w:sz w:val="22"/>
          <w:szCs w:val="22"/>
        </w:rPr>
      </w:pPr>
      <w:r w:rsidRPr="007212FF">
        <w:rPr>
          <w:sz w:val="22"/>
          <w:szCs w:val="22"/>
        </w:rPr>
        <w:t>na etapie rozliczenia otrzymanej pomocy (ostateczna weryfikacja realizacji wskaźnika) – ankiety monitorujące składane przez beneficjentów po zakończeniu realizacji operacji/projektu w ramach LSR.</w:t>
      </w:r>
    </w:p>
    <w:p w14:paraId="11509820" w14:textId="77777777" w:rsidR="0055325E" w:rsidRPr="007212FF" w:rsidRDefault="0055325E" w:rsidP="00AB4C8B">
      <w:pPr>
        <w:pStyle w:val="Akapitzlist"/>
        <w:spacing w:line="276" w:lineRule="auto"/>
        <w:jc w:val="both"/>
        <w:rPr>
          <w:sz w:val="22"/>
          <w:szCs w:val="22"/>
        </w:rPr>
      </w:pPr>
      <w:r w:rsidRPr="007212FF">
        <w:rPr>
          <w:sz w:val="22"/>
          <w:szCs w:val="22"/>
        </w:rPr>
        <w:t>Zatem wstępny przegląd wskaźników będzie następował każdorazowo zaraz po zakończonym naborze wniosków o przyznanie pomocy w ramach LSR.</w:t>
      </w:r>
    </w:p>
    <w:p w14:paraId="5BE8B813" w14:textId="6AFF2395" w:rsidR="0055325E" w:rsidRPr="007212FF" w:rsidRDefault="0055325E" w:rsidP="00746FF9">
      <w:pPr>
        <w:pStyle w:val="Akapitzlist"/>
        <w:numPr>
          <w:ilvl w:val="0"/>
          <w:numId w:val="38"/>
        </w:numPr>
        <w:spacing w:line="276" w:lineRule="auto"/>
        <w:jc w:val="both"/>
        <w:rPr>
          <w:sz w:val="22"/>
          <w:szCs w:val="22"/>
        </w:rPr>
      </w:pPr>
      <w:r w:rsidRPr="007212FF">
        <w:rPr>
          <w:sz w:val="22"/>
          <w:szCs w:val="22"/>
        </w:rPr>
        <w:t xml:space="preserve">Monitorowanie wydatkowania środków – systematyczna obserwacja realizacji budżetu LSR, a więc weryfikowanie, czy środki LSR wydawane są zgodnie z ich przeznaczeniem. Weryfikacja budżetu dotyczyć będzie zarówno działań beneficjentów LSR, jak również działań własnych LGD i dokonywana będzie min. raz na </w:t>
      </w:r>
      <w:r w:rsidR="00AB4C8B">
        <w:rPr>
          <w:sz w:val="22"/>
          <w:szCs w:val="22"/>
        </w:rPr>
        <w:t>półrocze</w:t>
      </w:r>
      <w:r w:rsidRPr="007212FF">
        <w:rPr>
          <w:sz w:val="22"/>
          <w:szCs w:val="22"/>
        </w:rPr>
        <w:t xml:space="preserve">. Podstawą monitorowania finansowego postępu realizacji LSR będą m.in. umowy na realizację operacji w ramach LSR, wnioski o płatność czy ankiety monitorujące. </w:t>
      </w:r>
    </w:p>
    <w:p w14:paraId="09EA9BF1" w14:textId="423FE457" w:rsidR="0055325E" w:rsidRPr="007212FF" w:rsidRDefault="0055325E" w:rsidP="00746FF9">
      <w:pPr>
        <w:pStyle w:val="Akapitzlist"/>
        <w:numPr>
          <w:ilvl w:val="0"/>
          <w:numId w:val="38"/>
        </w:numPr>
        <w:spacing w:line="276" w:lineRule="auto"/>
        <w:jc w:val="both"/>
        <w:rPr>
          <w:sz w:val="22"/>
          <w:szCs w:val="22"/>
        </w:rPr>
      </w:pPr>
      <w:r w:rsidRPr="007212FF">
        <w:rPr>
          <w:sz w:val="22"/>
          <w:szCs w:val="22"/>
        </w:rPr>
        <w:t xml:space="preserve">Monitoring operacyjny – w trakcie realizacji LSR realizowane będą również wizyty monitorujące w miejscach realizacji poszczególnych projektów objętych grantem w ramach LSR. Bezpośredni kontakt z </w:t>
      </w:r>
      <w:proofErr w:type="spellStart"/>
      <w:r w:rsidRPr="007212FF">
        <w:rPr>
          <w:sz w:val="22"/>
          <w:szCs w:val="22"/>
        </w:rPr>
        <w:t>grantobiorcami</w:t>
      </w:r>
      <w:proofErr w:type="spellEnd"/>
      <w:r w:rsidRPr="007212FF">
        <w:rPr>
          <w:sz w:val="22"/>
          <w:szCs w:val="22"/>
        </w:rPr>
        <w:t xml:space="preserve"> pozwala na wczesne wykrywanie ewentualnych błędów oraz szybką ich naprawę, a tym samym uniknięcie sytuacji, które w poważny sposób mogłyby zagrozić realizacji projektu, a tym samym wpłynąć negatywnie na wdrażanie LSR. </w:t>
      </w:r>
    </w:p>
    <w:p w14:paraId="086D1F0E" w14:textId="674A3F49" w:rsidR="0055325E" w:rsidRPr="007212FF" w:rsidRDefault="0055325E" w:rsidP="00746FF9">
      <w:pPr>
        <w:pStyle w:val="Akapitzlist"/>
        <w:numPr>
          <w:ilvl w:val="0"/>
          <w:numId w:val="38"/>
        </w:numPr>
        <w:spacing w:line="276" w:lineRule="auto"/>
        <w:jc w:val="both"/>
        <w:rPr>
          <w:sz w:val="22"/>
          <w:szCs w:val="22"/>
        </w:rPr>
      </w:pPr>
      <w:r w:rsidRPr="007212FF">
        <w:rPr>
          <w:sz w:val="22"/>
          <w:szCs w:val="22"/>
        </w:rPr>
        <w:t xml:space="preserve">Raportowanie – w procesie monitorowania LSR przyjęto dwie metody raportowania: </w:t>
      </w:r>
    </w:p>
    <w:p w14:paraId="5D4D1FE5" w14:textId="27735418" w:rsidR="0055325E" w:rsidRPr="007212FF" w:rsidRDefault="0055325E" w:rsidP="00746FF9">
      <w:pPr>
        <w:pStyle w:val="Akapitzlist"/>
        <w:numPr>
          <w:ilvl w:val="1"/>
          <w:numId w:val="37"/>
        </w:numPr>
        <w:spacing w:line="276" w:lineRule="auto"/>
        <w:jc w:val="both"/>
        <w:rPr>
          <w:sz w:val="22"/>
          <w:szCs w:val="22"/>
        </w:rPr>
      </w:pPr>
      <w:r w:rsidRPr="007212FF">
        <w:rPr>
          <w:sz w:val="22"/>
          <w:szCs w:val="22"/>
        </w:rPr>
        <w:t>raporty pisemne na temat postępów realizacji działań LSR w postaci okresowych (rocznych) sprawozdań z realizacji LSR przygotowywanych przez Biuro i Zarząd LGD,</w:t>
      </w:r>
    </w:p>
    <w:p w14:paraId="72CD7CCA" w14:textId="13582BE9" w:rsidR="0055325E" w:rsidRPr="007212FF" w:rsidRDefault="0055325E" w:rsidP="00746FF9">
      <w:pPr>
        <w:pStyle w:val="Akapitzlist"/>
        <w:numPr>
          <w:ilvl w:val="1"/>
          <w:numId w:val="37"/>
        </w:numPr>
        <w:spacing w:line="276" w:lineRule="auto"/>
        <w:jc w:val="both"/>
        <w:rPr>
          <w:sz w:val="22"/>
          <w:szCs w:val="22"/>
        </w:rPr>
      </w:pPr>
      <w:r w:rsidRPr="007212FF">
        <w:rPr>
          <w:sz w:val="22"/>
          <w:szCs w:val="22"/>
        </w:rPr>
        <w:t xml:space="preserve">spotkania Zarządu LGD i Biura z członkami Organu decyzyjnego (Rady), partnerami LGD i beneficjentami służące przeglądowi postępu prac i osiąganych rezultatów w stosunku do planów </w:t>
      </w:r>
      <w:r w:rsidR="00AB4C8B">
        <w:rPr>
          <w:sz w:val="22"/>
          <w:szCs w:val="22"/>
        </w:rPr>
        <w:t>(min. 1 raz na rok).</w:t>
      </w:r>
    </w:p>
    <w:p w14:paraId="5039411A" w14:textId="77777777" w:rsidR="0055325E" w:rsidRPr="00AB4C8B" w:rsidRDefault="0055325E" w:rsidP="00AB4C8B">
      <w:pPr>
        <w:spacing w:line="276" w:lineRule="auto"/>
        <w:jc w:val="both"/>
        <w:rPr>
          <w:sz w:val="22"/>
          <w:szCs w:val="22"/>
        </w:rPr>
      </w:pPr>
      <w:r w:rsidRPr="00AB4C8B">
        <w:rPr>
          <w:sz w:val="22"/>
          <w:szCs w:val="22"/>
        </w:rPr>
        <w:t>Odpowiedzialność za bieżący monitoring przez cały okres wdrażania LSR spoczywać będzie, jak wskazano powyżej, bezpośrednio na Zarządzie LGD. Zarząd winien jednak ściśle współpracować w tym zakresie z Radą LGD odpowiedzialną za ocenę i wybór operacji w ramach LSR oraz Dyrektorem biura LGD. Ponadto w proces ten będą włączani również beneficjenci LSR oraz partnerzy LGD, od których – zgodnie z przyjętymi elementami monitoringu – pozyskiwane będą informacje zwrotne nt. wdrażania LSR i funkcjonowania LGD.</w:t>
      </w:r>
    </w:p>
    <w:p w14:paraId="2D597ECE" w14:textId="77777777" w:rsidR="00AB4C8B" w:rsidRDefault="00AB4C8B" w:rsidP="0054174A">
      <w:pPr>
        <w:spacing w:line="276" w:lineRule="auto"/>
        <w:jc w:val="both"/>
        <w:rPr>
          <w:sz w:val="22"/>
          <w:szCs w:val="22"/>
        </w:rPr>
      </w:pPr>
    </w:p>
    <w:p w14:paraId="3F8355B1" w14:textId="3D4177A7" w:rsidR="0055325E" w:rsidRPr="00AB4C8B" w:rsidRDefault="0055325E" w:rsidP="0054174A">
      <w:pPr>
        <w:spacing w:line="276" w:lineRule="auto"/>
        <w:jc w:val="both"/>
        <w:rPr>
          <w:b/>
          <w:bCs/>
          <w:sz w:val="22"/>
          <w:szCs w:val="22"/>
        </w:rPr>
      </w:pPr>
      <w:r w:rsidRPr="00AB4C8B">
        <w:rPr>
          <w:b/>
          <w:bCs/>
          <w:sz w:val="22"/>
          <w:szCs w:val="22"/>
        </w:rPr>
        <w:t>Ewaluacja</w:t>
      </w:r>
    </w:p>
    <w:p w14:paraId="2C7B3993" w14:textId="77777777" w:rsidR="0055325E" w:rsidRPr="0054174A" w:rsidRDefault="0055325E" w:rsidP="0054174A">
      <w:pPr>
        <w:spacing w:line="276" w:lineRule="auto"/>
        <w:jc w:val="both"/>
        <w:rPr>
          <w:sz w:val="22"/>
          <w:szCs w:val="22"/>
        </w:rPr>
      </w:pPr>
      <w:r w:rsidRPr="0054174A">
        <w:rPr>
          <w:sz w:val="22"/>
          <w:szCs w:val="22"/>
        </w:rPr>
        <w:t>Ewaluacja prowadzona w trakcie wdrażania LSR (on-</w:t>
      </w:r>
      <w:proofErr w:type="spellStart"/>
      <w:r w:rsidRPr="0054174A">
        <w:rPr>
          <w:sz w:val="22"/>
          <w:szCs w:val="22"/>
        </w:rPr>
        <w:t>going</w:t>
      </w:r>
      <w:proofErr w:type="spellEnd"/>
      <w:r w:rsidRPr="0054174A">
        <w:rPr>
          <w:sz w:val="22"/>
          <w:szCs w:val="22"/>
        </w:rPr>
        <w:t xml:space="preserve">) i po zakończeniu wdrażania (ewaluacja ex-post) służyć będą m.in. ustaleniu następujących zmiennych (elementów) na etapie wdrażania LSR: </w:t>
      </w:r>
    </w:p>
    <w:p w14:paraId="0E5C80D1" w14:textId="4B32E6F6" w:rsidR="0055325E" w:rsidRPr="0012062C" w:rsidRDefault="0055325E" w:rsidP="00746FF9">
      <w:pPr>
        <w:pStyle w:val="Akapitzlist"/>
        <w:numPr>
          <w:ilvl w:val="0"/>
          <w:numId w:val="39"/>
        </w:numPr>
        <w:spacing w:line="276" w:lineRule="auto"/>
        <w:jc w:val="both"/>
        <w:rPr>
          <w:sz w:val="22"/>
          <w:szCs w:val="22"/>
        </w:rPr>
      </w:pPr>
      <w:r w:rsidRPr="0012062C">
        <w:rPr>
          <w:sz w:val="22"/>
          <w:szCs w:val="22"/>
        </w:rPr>
        <w:t>rzeczywistej realizacji LSR w odniesieniu do założeń programowych;</w:t>
      </w:r>
    </w:p>
    <w:p w14:paraId="0DC67F30" w14:textId="14388944" w:rsidR="0055325E" w:rsidRPr="0012062C" w:rsidRDefault="0055325E" w:rsidP="00746FF9">
      <w:pPr>
        <w:pStyle w:val="Akapitzlist"/>
        <w:numPr>
          <w:ilvl w:val="0"/>
          <w:numId w:val="39"/>
        </w:numPr>
        <w:spacing w:line="276" w:lineRule="auto"/>
        <w:jc w:val="both"/>
        <w:rPr>
          <w:sz w:val="22"/>
          <w:szCs w:val="22"/>
        </w:rPr>
      </w:pPr>
      <w:r w:rsidRPr="0012062C">
        <w:rPr>
          <w:sz w:val="22"/>
          <w:szCs w:val="22"/>
        </w:rPr>
        <w:t>oceny znajomości celów LSR w środowisku lokalnym;</w:t>
      </w:r>
    </w:p>
    <w:p w14:paraId="1309FCD4" w14:textId="30E12C0D" w:rsidR="0055325E" w:rsidRPr="0012062C" w:rsidRDefault="0055325E" w:rsidP="00746FF9">
      <w:pPr>
        <w:pStyle w:val="Akapitzlist"/>
        <w:numPr>
          <w:ilvl w:val="0"/>
          <w:numId w:val="39"/>
        </w:numPr>
        <w:spacing w:line="276" w:lineRule="auto"/>
        <w:jc w:val="both"/>
        <w:rPr>
          <w:sz w:val="22"/>
          <w:szCs w:val="22"/>
        </w:rPr>
      </w:pPr>
      <w:r w:rsidRPr="0012062C">
        <w:rPr>
          <w:sz w:val="22"/>
          <w:szCs w:val="22"/>
        </w:rPr>
        <w:t>poziomu promocji LSR przez LGD w środowisku lokalnym;</w:t>
      </w:r>
    </w:p>
    <w:p w14:paraId="013500D3" w14:textId="122F23B7" w:rsidR="0055325E" w:rsidRPr="0012062C" w:rsidRDefault="0055325E" w:rsidP="00746FF9">
      <w:pPr>
        <w:pStyle w:val="Akapitzlist"/>
        <w:numPr>
          <w:ilvl w:val="0"/>
          <w:numId w:val="39"/>
        </w:numPr>
        <w:spacing w:line="276" w:lineRule="auto"/>
        <w:jc w:val="both"/>
        <w:rPr>
          <w:sz w:val="22"/>
          <w:szCs w:val="22"/>
        </w:rPr>
      </w:pPr>
      <w:r w:rsidRPr="0012062C">
        <w:rPr>
          <w:sz w:val="22"/>
          <w:szCs w:val="22"/>
        </w:rPr>
        <w:t>oceny znajomości LGD w środowisku lokalnym;</w:t>
      </w:r>
    </w:p>
    <w:p w14:paraId="696D4DC8" w14:textId="1E6C045A" w:rsidR="0055325E" w:rsidRPr="0012062C" w:rsidRDefault="0055325E" w:rsidP="00746FF9">
      <w:pPr>
        <w:pStyle w:val="Akapitzlist"/>
        <w:numPr>
          <w:ilvl w:val="0"/>
          <w:numId w:val="39"/>
        </w:numPr>
        <w:spacing w:line="276" w:lineRule="auto"/>
        <w:jc w:val="both"/>
        <w:rPr>
          <w:sz w:val="22"/>
          <w:szCs w:val="22"/>
        </w:rPr>
      </w:pPr>
      <w:r w:rsidRPr="0012062C">
        <w:rPr>
          <w:sz w:val="22"/>
          <w:szCs w:val="22"/>
        </w:rPr>
        <w:t>oceny realnego wpływu LGD na aktywizację środowiska lokalnego;</w:t>
      </w:r>
    </w:p>
    <w:p w14:paraId="214DD52A" w14:textId="742178D2" w:rsidR="0055325E" w:rsidRPr="0012062C" w:rsidRDefault="0055325E" w:rsidP="00746FF9">
      <w:pPr>
        <w:pStyle w:val="Akapitzlist"/>
        <w:numPr>
          <w:ilvl w:val="0"/>
          <w:numId w:val="39"/>
        </w:numPr>
        <w:spacing w:line="276" w:lineRule="auto"/>
        <w:jc w:val="both"/>
        <w:rPr>
          <w:sz w:val="22"/>
          <w:szCs w:val="22"/>
        </w:rPr>
      </w:pPr>
      <w:r w:rsidRPr="0012062C">
        <w:rPr>
          <w:sz w:val="22"/>
          <w:szCs w:val="22"/>
        </w:rPr>
        <w:t>oceny efektywnoś</w:t>
      </w:r>
      <w:r w:rsidR="0012062C">
        <w:rPr>
          <w:sz w:val="22"/>
          <w:szCs w:val="22"/>
        </w:rPr>
        <w:t>ci</w:t>
      </w:r>
      <w:r w:rsidRPr="0012062C">
        <w:rPr>
          <w:sz w:val="22"/>
          <w:szCs w:val="22"/>
        </w:rPr>
        <w:t xml:space="preserve"> pracy Biura, Rady i Zarządu LGD.</w:t>
      </w:r>
    </w:p>
    <w:p w14:paraId="41F77397" w14:textId="77777777" w:rsidR="0055325E" w:rsidRPr="0054174A" w:rsidRDefault="0055325E" w:rsidP="0054174A">
      <w:pPr>
        <w:spacing w:line="276" w:lineRule="auto"/>
        <w:jc w:val="both"/>
        <w:rPr>
          <w:sz w:val="22"/>
          <w:szCs w:val="22"/>
        </w:rPr>
      </w:pPr>
      <w:r w:rsidRPr="0054174A">
        <w:rPr>
          <w:sz w:val="22"/>
          <w:szCs w:val="22"/>
        </w:rPr>
        <w:t>Działania ewaluacyjne na etapie realizacji wdrażania LSR (ewaluacja on-</w:t>
      </w:r>
      <w:proofErr w:type="spellStart"/>
      <w:r w:rsidRPr="0054174A">
        <w:rPr>
          <w:sz w:val="22"/>
          <w:szCs w:val="22"/>
        </w:rPr>
        <w:t>going</w:t>
      </w:r>
      <w:proofErr w:type="spellEnd"/>
      <w:r w:rsidRPr="0054174A">
        <w:rPr>
          <w:sz w:val="22"/>
          <w:szCs w:val="22"/>
        </w:rPr>
        <w:t>, wewnętrzna) będą miały na celu zbadanie:</w:t>
      </w:r>
    </w:p>
    <w:p w14:paraId="4D1A3EB2" w14:textId="363820F7" w:rsidR="0055325E" w:rsidRPr="0012062C" w:rsidRDefault="0055325E" w:rsidP="00746FF9">
      <w:pPr>
        <w:pStyle w:val="Akapitzlist"/>
        <w:numPr>
          <w:ilvl w:val="0"/>
          <w:numId w:val="40"/>
        </w:numPr>
        <w:spacing w:line="276" w:lineRule="auto"/>
        <w:jc w:val="both"/>
        <w:rPr>
          <w:sz w:val="22"/>
          <w:szCs w:val="22"/>
        </w:rPr>
      </w:pPr>
      <w:r w:rsidRPr="0012062C">
        <w:rPr>
          <w:sz w:val="22"/>
          <w:szCs w:val="22"/>
        </w:rPr>
        <w:t>czy realizacja finansowa i rzeczowa LSR przebiega zgodnie z planem i można ją uznać za zadowalającą;</w:t>
      </w:r>
    </w:p>
    <w:p w14:paraId="02E42083" w14:textId="44773EF2" w:rsidR="0055325E" w:rsidRPr="0012062C" w:rsidRDefault="0055325E" w:rsidP="00746FF9">
      <w:pPr>
        <w:pStyle w:val="Akapitzlist"/>
        <w:numPr>
          <w:ilvl w:val="0"/>
          <w:numId w:val="40"/>
        </w:numPr>
        <w:spacing w:line="276" w:lineRule="auto"/>
        <w:jc w:val="both"/>
        <w:rPr>
          <w:sz w:val="22"/>
          <w:szCs w:val="22"/>
        </w:rPr>
      </w:pPr>
      <w:r w:rsidRPr="0012062C">
        <w:rPr>
          <w:sz w:val="22"/>
          <w:szCs w:val="22"/>
        </w:rPr>
        <w:t>w jakim stopniu jakość składanych projektów wybieranych we wszystkich obszarach tematycznych wpływa na osiąganie wskaźników w zaplanowanym czasie;</w:t>
      </w:r>
    </w:p>
    <w:p w14:paraId="04C00002" w14:textId="353E20A3" w:rsidR="0055325E" w:rsidRPr="0012062C" w:rsidRDefault="0055325E" w:rsidP="00746FF9">
      <w:pPr>
        <w:pStyle w:val="Akapitzlist"/>
        <w:numPr>
          <w:ilvl w:val="0"/>
          <w:numId w:val="40"/>
        </w:numPr>
        <w:spacing w:line="276" w:lineRule="auto"/>
        <w:jc w:val="both"/>
        <w:rPr>
          <w:sz w:val="22"/>
          <w:szCs w:val="22"/>
        </w:rPr>
      </w:pPr>
      <w:r w:rsidRPr="0012062C">
        <w:rPr>
          <w:sz w:val="22"/>
          <w:szCs w:val="22"/>
        </w:rPr>
        <w:t>w jakim stopniu stosowane kryteria wyboru projektów spełniają swoją rolę;</w:t>
      </w:r>
    </w:p>
    <w:p w14:paraId="54CD0BF8" w14:textId="0A01077B" w:rsidR="0055325E" w:rsidRPr="0012062C" w:rsidRDefault="0055325E" w:rsidP="00746FF9">
      <w:pPr>
        <w:pStyle w:val="Akapitzlist"/>
        <w:numPr>
          <w:ilvl w:val="0"/>
          <w:numId w:val="40"/>
        </w:numPr>
        <w:spacing w:line="276" w:lineRule="auto"/>
        <w:jc w:val="both"/>
        <w:rPr>
          <w:sz w:val="22"/>
          <w:szCs w:val="22"/>
        </w:rPr>
      </w:pPr>
      <w:r w:rsidRPr="0012062C">
        <w:rPr>
          <w:sz w:val="22"/>
          <w:szCs w:val="22"/>
        </w:rPr>
        <w:t>w jakim stopniu wybierane projekty realizowane w ramach LSR przyczyniają się do osiągnięcia celów LSR i w jakim stopniu przyczyniają się do odpowiadania na potrzeby społeczności z obszaru LGD;</w:t>
      </w:r>
    </w:p>
    <w:p w14:paraId="5950FF40" w14:textId="46E856C8" w:rsidR="0055325E" w:rsidRPr="0012062C" w:rsidRDefault="0012062C" w:rsidP="00746FF9">
      <w:pPr>
        <w:pStyle w:val="Akapitzlist"/>
        <w:numPr>
          <w:ilvl w:val="0"/>
          <w:numId w:val="40"/>
        </w:numPr>
        <w:spacing w:line="276" w:lineRule="auto"/>
        <w:jc w:val="both"/>
        <w:rPr>
          <w:sz w:val="22"/>
          <w:szCs w:val="22"/>
        </w:rPr>
      </w:pPr>
      <w:r>
        <w:rPr>
          <w:sz w:val="22"/>
          <w:szCs w:val="22"/>
        </w:rPr>
        <w:t>c</w:t>
      </w:r>
      <w:r w:rsidR="0055325E" w:rsidRPr="0012062C">
        <w:rPr>
          <w:sz w:val="22"/>
          <w:szCs w:val="22"/>
        </w:rPr>
        <w:t>zy przyjęty system wskaźników dostarcza wszystkich potrzebnych informacji niezbędnych do określenia skuteczności interwencyjnej strategii;</w:t>
      </w:r>
    </w:p>
    <w:p w14:paraId="135D26D3" w14:textId="359AE917" w:rsidR="0055325E" w:rsidRPr="0012062C" w:rsidRDefault="0055325E" w:rsidP="00746FF9">
      <w:pPr>
        <w:pStyle w:val="Akapitzlist"/>
        <w:numPr>
          <w:ilvl w:val="0"/>
          <w:numId w:val="40"/>
        </w:numPr>
        <w:spacing w:line="276" w:lineRule="auto"/>
        <w:jc w:val="both"/>
        <w:rPr>
          <w:sz w:val="22"/>
          <w:szCs w:val="22"/>
        </w:rPr>
      </w:pPr>
      <w:r w:rsidRPr="0012062C">
        <w:rPr>
          <w:sz w:val="22"/>
          <w:szCs w:val="22"/>
        </w:rPr>
        <w:t>czy procedury naboru, wyboru i realizacji projektów są przyjazne dla beneficjentów;</w:t>
      </w:r>
    </w:p>
    <w:p w14:paraId="77A727B1" w14:textId="25D70962" w:rsidR="0055325E" w:rsidRPr="0012062C" w:rsidRDefault="0055325E" w:rsidP="00746FF9">
      <w:pPr>
        <w:pStyle w:val="Akapitzlist"/>
        <w:numPr>
          <w:ilvl w:val="0"/>
          <w:numId w:val="40"/>
        </w:numPr>
        <w:spacing w:line="276" w:lineRule="auto"/>
        <w:jc w:val="both"/>
        <w:rPr>
          <w:sz w:val="22"/>
          <w:szCs w:val="22"/>
        </w:rPr>
      </w:pPr>
      <w:r w:rsidRPr="0012062C">
        <w:rPr>
          <w:sz w:val="22"/>
          <w:szCs w:val="22"/>
        </w:rPr>
        <w:lastRenderedPageBreak/>
        <w:t>jaka jest skuteczność działania biura LGD (działań animacyjnych, informacyjno-promocyjnych, doradczych);</w:t>
      </w:r>
    </w:p>
    <w:p w14:paraId="62AAB699" w14:textId="35889DE9" w:rsidR="0055325E" w:rsidRPr="0012062C" w:rsidRDefault="0055325E" w:rsidP="00746FF9">
      <w:pPr>
        <w:pStyle w:val="Akapitzlist"/>
        <w:numPr>
          <w:ilvl w:val="0"/>
          <w:numId w:val="40"/>
        </w:numPr>
        <w:spacing w:line="276" w:lineRule="auto"/>
        <w:jc w:val="both"/>
        <w:rPr>
          <w:sz w:val="22"/>
          <w:szCs w:val="22"/>
        </w:rPr>
      </w:pPr>
      <w:r w:rsidRPr="0012062C">
        <w:rPr>
          <w:sz w:val="22"/>
          <w:szCs w:val="22"/>
        </w:rPr>
        <w:t>jakie zmiany należy wprowadzić w działaniach LGD, by skuteczniej realizowała cele LSR.</w:t>
      </w:r>
    </w:p>
    <w:p w14:paraId="4A2BEAD1" w14:textId="551EBBB9" w:rsidR="0055325E" w:rsidRPr="0054174A" w:rsidRDefault="0055325E" w:rsidP="0054174A">
      <w:pPr>
        <w:spacing w:line="276" w:lineRule="auto"/>
        <w:jc w:val="both"/>
        <w:rPr>
          <w:sz w:val="22"/>
          <w:szCs w:val="22"/>
        </w:rPr>
      </w:pPr>
      <w:r w:rsidRPr="0054174A">
        <w:rPr>
          <w:sz w:val="22"/>
          <w:szCs w:val="22"/>
        </w:rPr>
        <w:t xml:space="preserve">Badanie ewaluacyjne na etapie ex-post zostanie przeprowadzone jednokrotnie na zakończenie wdrażania LSR. Badanie ex-post zostanie zlecone zewnętrznemu niezależnemu </w:t>
      </w:r>
      <w:proofErr w:type="spellStart"/>
      <w:r w:rsidRPr="0054174A">
        <w:rPr>
          <w:sz w:val="22"/>
          <w:szCs w:val="22"/>
        </w:rPr>
        <w:t>ewaluatorowi</w:t>
      </w:r>
      <w:proofErr w:type="spellEnd"/>
      <w:r w:rsidRPr="0054174A">
        <w:rPr>
          <w:sz w:val="22"/>
          <w:szCs w:val="22"/>
        </w:rPr>
        <w:t xml:space="preserve">. Zadania </w:t>
      </w:r>
      <w:proofErr w:type="spellStart"/>
      <w:r w:rsidRPr="0054174A">
        <w:rPr>
          <w:sz w:val="22"/>
          <w:szCs w:val="22"/>
        </w:rPr>
        <w:t>ewaluatora</w:t>
      </w:r>
      <w:proofErr w:type="spellEnd"/>
      <w:r w:rsidRPr="0054174A">
        <w:rPr>
          <w:sz w:val="22"/>
          <w:szCs w:val="22"/>
        </w:rPr>
        <w:t xml:space="preserve"> polegały będą m.in. na opracowaniu szczegółowych narzędzi ewaluacji (metodyki badania), przeprowadzeniu badań ewaluacyjnych oraz przygotowaniu raportu końcowego. </w:t>
      </w:r>
    </w:p>
    <w:p w14:paraId="11DC2899" w14:textId="17149E5F" w:rsidR="0055325E" w:rsidRPr="0054174A" w:rsidRDefault="0055325E" w:rsidP="0054174A">
      <w:pPr>
        <w:spacing w:line="276" w:lineRule="auto"/>
        <w:jc w:val="both"/>
        <w:rPr>
          <w:sz w:val="22"/>
          <w:szCs w:val="22"/>
        </w:rPr>
      </w:pPr>
      <w:r w:rsidRPr="0054174A">
        <w:rPr>
          <w:sz w:val="22"/>
          <w:szCs w:val="22"/>
        </w:rPr>
        <w:t xml:space="preserve">Jak wskazano powyżej, za proces ewaluacji odpowiedzialny jest Zarząd LGD przy współudziale członków Rady oraz pracowników biura. Ponadto w proces ten będą włączani również beneficjenci LSR oraz partnerzy LGD, od których pozyskiwane będą informacje zwrotne nt. jakości i efektywności wdrażania LSR. Ocenie (ewaluacji) podlegać będzie także jakość oraz sprawność funkcjonowania Partnerstwa, tj. znajomość LGD w środowisku i jej skuteczność w oddziaływaniu na rzeczywistość lokalną. </w:t>
      </w:r>
    </w:p>
    <w:p w14:paraId="460E32CC" w14:textId="77777777" w:rsidR="0055325E" w:rsidRPr="0054174A" w:rsidRDefault="0055325E" w:rsidP="0054174A">
      <w:pPr>
        <w:spacing w:line="276" w:lineRule="auto"/>
        <w:jc w:val="both"/>
        <w:rPr>
          <w:sz w:val="22"/>
          <w:szCs w:val="22"/>
        </w:rPr>
      </w:pPr>
      <w:r w:rsidRPr="0054174A">
        <w:rPr>
          <w:sz w:val="22"/>
          <w:szCs w:val="22"/>
        </w:rPr>
        <w:t>Kryteria, na podstawie których prowadzona będzie ewaluacja realizacji LSR i funkcjonowania LGD (standard minimum):</w:t>
      </w:r>
    </w:p>
    <w:p w14:paraId="5427A419" w14:textId="77777777" w:rsidR="0012062C" w:rsidRDefault="0012062C" w:rsidP="0054174A">
      <w:pPr>
        <w:spacing w:line="276"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494"/>
        <w:gridCol w:w="6856"/>
      </w:tblGrid>
      <w:tr w:rsidR="0012062C" w:rsidRPr="0012062C" w14:paraId="64ECEDC3" w14:textId="77777777" w:rsidTr="003D192E">
        <w:trPr>
          <w:trHeight w:val="483"/>
          <w:jc w:val="center"/>
        </w:trPr>
        <w:tc>
          <w:tcPr>
            <w:tcW w:w="562" w:type="dxa"/>
            <w:shd w:val="clear" w:color="auto" w:fill="E7E6E6" w:themeFill="background2"/>
            <w:vAlign w:val="center"/>
          </w:tcPr>
          <w:p w14:paraId="4140446F" w14:textId="77777777" w:rsidR="0012062C" w:rsidRPr="0012062C" w:rsidRDefault="0012062C" w:rsidP="003D192E">
            <w:pPr>
              <w:spacing w:line="276" w:lineRule="auto"/>
              <w:jc w:val="both"/>
              <w:rPr>
                <w:sz w:val="22"/>
                <w:szCs w:val="22"/>
              </w:rPr>
            </w:pPr>
            <w:r w:rsidRPr="0012062C">
              <w:rPr>
                <w:b/>
                <w:bCs/>
                <w:sz w:val="22"/>
                <w:szCs w:val="22"/>
              </w:rPr>
              <w:t>Lp.</w:t>
            </w:r>
          </w:p>
        </w:tc>
        <w:tc>
          <w:tcPr>
            <w:tcW w:w="2538" w:type="dxa"/>
            <w:shd w:val="clear" w:color="auto" w:fill="E7E6E6" w:themeFill="background2"/>
            <w:vAlign w:val="center"/>
          </w:tcPr>
          <w:p w14:paraId="598E3F4C" w14:textId="77777777" w:rsidR="0012062C" w:rsidRPr="0012062C" w:rsidRDefault="0012062C" w:rsidP="003D192E">
            <w:pPr>
              <w:spacing w:line="276" w:lineRule="auto"/>
              <w:jc w:val="both"/>
              <w:rPr>
                <w:sz w:val="22"/>
                <w:szCs w:val="22"/>
              </w:rPr>
            </w:pPr>
            <w:r w:rsidRPr="0012062C">
              <w:rPr>
                <w:b/>
                <w:bCs/>
                <w:sz w:val="22"/>
                <w:szCs w:val="22"/>
              </w:rPr>
              <w:t>Kryterium</w:t>
            </w:r>
          </w:p>
        </w:tc>
        <w:tc>
          <w:tcPr>
            <w:tcW w:w="7094" w:type="dxa"/>
            <w:shd w:val="clear" w:color="auto" w:fill="E7E6E6" w:themeFill="background2"/>
            <w:vAlign w:val="center"/>
          </w:tcPr>
          <w:p w14:paraId="411F32CE" w14:textId="77777777" w:rsidR="0012062C" w:rsidRPr="0012062C" w:rsidRDefault="0012062C" w:rsidP="003D192E">
            <w:pPr>
              <w:spacing w:line="276" w:lineRule="auto"/>
              <w:jc w:val="both"/>
              <w:rPr>
                <w:sz w:val="22"/>
                <w:szCs w:val="22"/>
              </w:rPr>
            </w:pPr>
            <w:r w:rsidRPr="0012062C">
              <w:rPr>
                <w:b/>
                <w:bCs/>
                <w:sz w:val="22"/>
                <w:szCs w:val="22"/>
              </w:rPr>
              <w:t>Informacja dostarczana przez kryterium</w:t>
            </w:r>
          </w:p>
        </w:tc>
      </w:tr>
      <w:tr w:rsidR="0012062C" w:rsidRPr="0012062C" w14:paraId="16B5B1AB" w14:textId="77777777" w:rsidTr="003D192E">
        <w:trPr>
          <w:trHeight w:val="70"/>
          <w:jc w:val="center"/>
        </w:trPr>
        <w:tc>
          <w:tcPr>
            <w:tcW w:w="562" w:type="dxa"/>
            <w:shd w:val="clear" w:color="auto" w:fill="auto"/>
            <w:vAlign w:val="center"/>
          </w:tcPr>
          <w:p w14:paraId="706A4560" w14:textId="77777777" w:rsidR="0012062C" w:rsidRPr="0012062C" w:rsidRDefault="0012062C" w:rsidP="003D192E">
            <w:pPr>
              <w:spacing w:line="276" w:lineRule="auto"/>
              <w:jc w:val="both"/>
              <w:rPr>
                <w:sz w:val="22"/>
                <w:szCs w:val="22"/>
              </w:rPr>
            </w:pPr>
            <w:r w:rsidRPr="0012062C">
              <w:rPr>
                <w:sz w:val="22"/>
                <w:szCs w:val="22"/>
              </w:rPr>
              <w:t>1.</w:t>
            </w:r>
          </w:p>
        </w:tc>
        <w:tc>
          <w:tcPr>
            <w:tcW w:w="2538" w:type="dxa"/>
            <w:shd w:val="clear" w:color="auto" w:fill="auto"/>
            <w:vAlign w:val="center"/>
          </w:tcPr>
          <w:p w14:paraId="37F47786" w14:textId="77777777" w:rsidR="0012062C" w:rsidRPr="0012062C" w:rsidRDefault="0012062C" w:rsidP="003D192E">
            <w:pPr>
              <w:spacing w:line="276" w:lineRule="auto"/>
              <w:jc w:val="both"/>
              <w:rPr>
                <w:sz w:val="22"/>
                <w:szCs w:val="22"/>
              </w:rPr>
            </w:pPr>
            <w:r w:rsidRPr="0012062C">
              <w:rPr>
                <w:sz w:val="22"/>
                <w:szCs w:val="22"/>
              </w:rPr>
              <w:t>Liczba i jakość projektów zgłaszanych przez podmioty lokalne w kolejnych okresach wdrażania LSR</w:t>
            </w:r>
          </w:p>
        </w:tc>
        <w:tc>
          <w:tcPr>
            <w:tcW w:w="7094" w:type="dxa"/>
            <w:shd w:val="clear" w:color="auto" w:fill="auto"/>
          </w:tcPr>
          <w:p w14:paraId="389A2F10" w14:textId="77777777" w:rsidR="0012062C" w:rsidRPr="0012062C" w:rsidRDefault="0012062C" w:rsidP="003D192E">
            <w:pPr>
              <w:spacing w:line="276" w:lineRule="auto"/>
              <w:jc w:val="both"/>
              <w:rPr>
                <w:sz w:val="22"/>
                <w:szCs w:val="22"/>
              </w:rPr>
            </w:pPr>
            <w:r w:rsidRPr="0012062C">
              <w:rPr>
                <w:sz w:val="22"/>
                <w:szCs w:val="22"/>
              </w:rPr>
              <w:t>- poziom wiedzy na temat możliwości skorzystania z LSR oraz poziom zainteresowania podmiotów lokalnych włączeniem się w realizację LSR,</w:t>
            </w:r>
          </w:p>
          <w:p w14:paraId="0E0C5B6C" w14:textId="77777777" w:rsidR="0012062C" w:rsidRPr="0012062C" w:rsidRDefault="0012062C" w:rsidP="003D192E">
            <w:pPr>
              <w:spacing w:line="276" w:lineRule="auto"/>
              <w:jc w:val="both"/>
              <w:rPr>
                <w:sz w:val="22"/>
                <w:szCs w:val="22"/>
              </w:rPr>
            </w:pPr>
            <w:r w:rsidRPr="0012062C">
              <w:rPr>
                <w:sz w:val="22"/>
                <w:szCs w:val="22"/>
              </w:rPr>
              <w:t>- poziom przygotowania lokalnych podmiotów do właściwego opracowywania projektów,</w:t>
            </w:r>
          </w:p>
          <w:p w14:paraId="0B1BF336" w14:textId="77777777" w:rsidR="0012062C" w:rsidRPr="0012062C" w:rsidRDefault="0012062C" w:rsidP="003D192E">
            <w:pPr>
              <w:spacing w:line="276" w:lineRule="auto"/>
              <w:jc w:val="both"/>
              <w:rPr>
                <w:sz w:val="22"/>
                <w:szCs w:val="22"/>
              </w:rPr>
            </w:pPr>
            <w:r w:rsidRPr="0012062C">
              <w:rPr>
                <w:sz w:val="22"/>
                <w:szCs w:val="22"/>
              </w:rPr>
              <w:t>- określenie głównych trudności podmiotów lokalnych we właściwym przygotowaniu projektów, a co za tym idzie dostosowanie rodzaju udzielanego wsparcia do realnych potrzeb,</w:t>
            </w:r>
          </w:p>
          <w:p w14:paraId="4A4E2234" w14:textId="77777777" w:rsidR="0012062C" w:rsidRPr="0012062C" w:rsidRDefault="0012062C" w:rsidP="003D192E">
            <w:pPr>
              <w:spacing w:line="276" w:lineRule="auto"/>
              <w:jc w:val="both"/>
              <w:rPr>
                <w:sz w:val="22"/>
                <w:szCs w:val="22"/>
              </w:rPr>
            </w:pPr>
            <w:r w:rsidRPr="0012062C">
              <w:rPr>
                <w:sz w:val="22"/>
                <w:szCs w:val="22"/>
              </w:rPr>
              <w:t>- dostosowanie LSR do oczekiwań lokalnych podmiotów,</w:t>
            </w:r>
          </w:p>
          <w:p w14:paraId="3282F896" w14:textId="77777777" w:rsidR="0012062C" w:rsidRPr="0012062C" w:rsidRDefault="0012062C" w:rsidP="003D192E">
            <w:pPr>
              <w:spacing w:line="276" w:lineRule="auto"/>
              <w:jc w:val="both"/>
              <w:rPr>
                <w:sz w:val="22"/>
                <w:szCs w:val="22"/>
              </w:rPr>
            </w:pPr>
            <w:r w:rsidRPr="0012062C">
              <w:rPr>
                <w:sz w:val="22"/>
                <w:szCs w:val="22"/>
              </w:rPr>
              <w:t>- efektywność pracy biura LGD,</w:t>
            </w:r>
          </w:p>
          <w:p w14:paraId="65876835" w14:textId="77777777" w:rsidR="0012062C" w:rsidRPr="0012062C" w:rsidRDefault="0012062C" w:rsidP="003D192E">
            <w:pPr>
              <w:spacing w:line="276" w:lineRule="auto"/>
              <w:jc w:val="both"/>
              <w:rPr>
                <w:sz w:val="22"/>
                <w:szCs w:val="22"/>
              </w:rPr>
            </w:pPr>
            <w:r w:rsidRPr="0012062C">
              <w:rPr>
                <w:sz w:val="22"/>
                <w:szCs w:val="22"/>
              </w:rPr>
              <w:t>- sprawność funkcjonowania organów (Zarząd i Rada LGD).</w:t>
            </w:r>
          </w:p>
        </w:tc>
      </w:tr>
      <w:tr w:rsidR="0012062C" w:rsidRPr="0012062C" w14:paraId="1F9C24C3" w14:textId="77777777" w:rsidTr="003D192E">
        <w:trPr>
          <w:trHeight w:val="771"/>
          <w:jc w:val="center"/>
        </w:trPr>
        <w:tc>
          <w:tcPr>
            <w:tcW w:w="562" w:type="dxa"/>
            <w:shd w:val="clear" w:color="auto" w:fill="auto"/>
            <w:vAlign w:val="center"/>
          </w:tcPr>
          <w:p w14:paraId="536D9CA0" w14:textId="77777777" w:rsidR="0012062C" w:rsidRPr="0012062C" w:rsidRDefault="0012062C" w:rsidP="003D192E">
            <w:pPr>
              <w:spacing w:line="276" w:lineRule="auto"/>
              <w:jc w:val="both"/>
              <w:rPr>
                <w:sz w:val="22"/>
                <w:szCs w:val="22"/>
              </w:rPr>
            </w:pPr>
            <w:r w:rsidRPr="0012062C">
              <w:rPr>
                <w:sz w:val="22"/>
                <w:szCs w:val="22"/>
              </w:rPr>
              <w:t>2.</w:t>
            </w:r>
          </w:p>
        </w:tc>
        <w:tc>
          <w:tcPr>
            <w:tcW w:w="2538" w:type="dxa"/>
            <w:shd w:val="clear" w:color="auto" w:fill="auto"/>
            <w:vAlign w:val="center"/>
          </w:tcPr>
          <w:p w14:paraId="2F1E861C" w14:textId="77777777" w:rsidR="0012062C" w:rsidRPr="0012062C" w:rsidRDefault="0012062C" w:rsidP="003D192E">
            <w:pPr>
              <w:spacing w:line="276" w:lineRule="auto"/>
              <w:jc w:val="both"/>
              <w:rPr>
                <w:sz w:val="22"/>
                <w:szCs w:val="22"/>
              </w:rPr>
            </w:pPr>
            <w:r w:rsidRPr="0012062C">
              <w:rPr>
                <w:sz w:val="22"/>
                <w:szCs w:val="22"/>
              </w:rPr>
              <w:t>Poziom realizacji celów szczegółowych, założonych wskaźników oraz budżetu LSR</w:t>
            </w:r>
          </w:p>
        </w:tc>
        <w:tc>
          <w:tcPr>
            <w:tcW w:w="7094" w:type="dxa"/>
            <w:shd w:val="clear" w:color="auto" w:fill="auto"/>
          </w:tcPr>
          <w:p w14:paraId="410BADCC" w14:textId="77777777" w:rsidR="0012062C" w:rsidRPr="0012062C" w:rsidRDefault="0012062C" w:rsidP="003D192E">
            <w:pPr>
              <w:spacing w:line="276" w:lineRule="auto"/>
              <w:jc w:val="both"/>
              <w:rPr>
                <w:sz w:val="22"/>
                <w:szCs w:val="22"/>
              </w:rPr>
            </w:pPr>
            <w:r w:rsidRPr="0012062C">
              <w:rPr>
                <w:sz w:val="22"/>
                <w:szCs w:val="22"/>
              </w:rPr>
              <w:t>- określenie skuteczności podejmowanych działań strategicznych (merytoryczny i finansowy postęp realizacji LSR),</w:t>
            </w:r>
          </w:p>
          <w:p w14:paraId="78174BD7" w14:textId="77777777" w:rsidR="0012062C" w:rsidRPr="0012062C" w:rsidRDefault="0012062C" w:rsidP="003D192E">
            <w:pPr>
              <w:spacing w:line="276" w:lineRule="auto"/>
              <w:jc w:val="both"/>
              <w:rPr>
                <w:sz w:val="22"/>
                <w:szCs w:val="22"/>
              </w:rPr>
            </w:pPr>
            <w:r w:rsidRPr="0012062C">
              <w:rPr>
                <w:sz w:val="22"/>
                <w:szCs w:val="22"/>
              </w:rPr>
              <w:t>- efektywność pracy biura LGD,</w:t>
            </w:r>
          </w:p>
          <w:p w14:paraId="30C5640D" w14:textId="77777777" w:rsidR="0012062C" w:rsidRPr="0012062C" w:rsidRDefault="0012062C" w:rsidP="003D192E">
            <w:pPr>
              <w:spacing w:line="276" w:lineRule="auto"/>
              <w:jc w:val="both"/>
              <w:rPr>
                <w:sz w:val="22"/>
                <w:szCs w:val="22"/>
              </w:rPr>
            </w:pPr>
            <w:r w:rsidRPr="0012062C">
              <w:rPr>
                <w:sz w:val="22"/>
                <w:szCs w:val="22"/>
              </w:rPr>
              <w:t>- sprawność funkcjonowania organów (Zarząd i Rada LGD).</w:t>
            </w:r>
          </w:p>
        </w:tc>
      </w:tr>
      <w:tr w:rsidR="0012062C" w:rsidRPr="0012062C" w14:paraId="510E7D14" w14:textId="77777777" w:rsidTr="003D192E">
        <w:trPr>
          <w:trHeight w:val="453"/>
          <w:jc w:val="center"/>
        </w:trPr>
        <w:tc>
          <w:tcPr>
            <w:tcW w:w="562" w:type="dxa"/>
            <w:shd w:val="clear" w:color="auto" w:fill="auto"/>
            <w:vAlign w:val="center"/>
          </w:tcPr>
          <w:p w14:paraId="443AFEBE" w14:textId="77777777" w:rsidR="0012062C" w:rsidRPr="0012062C" w:rsidRDefault="0012062C" w:rsidP="003D192E">
            <w:pPr>
              <w:spacing w:line="276" w:lineRule="auto"/>
              <w:jc w:val="both"/>
              <w:rPr>
                <w:sz w:val="22"/>
                <w:szCs w:val="22"/>
              </w:rPr>
            </w:pPr>
            <w:r w:rsidRPr="0012062C">
              <w:rPr>
                <w:sz w:val="22"/>
                <w:szCs w:val="22"/>
              </w:rPr>
              <w:t>3.</w:t>
            </w:r>
          </w:p>
        </w:tc>
        <w:tc>
          <w:tcPr>
            <w:tcW w:w="2538" w:type="dxa"/>
            <w:shd w:val="clear" w:color="auto" w:fill="auto"/>
            <w:vAlign w:val="center"/>
          </w:tcPr>
          <w:p w14:paraId="264B97D1" w14:textId="77777777" w:rsidR="0012062C" w:rsidRPr="0012062C" w:rsidRDefault="0012062C" w:rsidP="003D192E">
            <w:pPr>
              <w:spacing w:line="276" w:lineRule="auto"/>
              <w:jc w:val="both"/>
              <w:rPr>
                <w:sz w:val="22"/>
                <w:szCs w:val="22"/>
              </w:rPr>
            </w:pPr>
            <w:r w:rsidRPr="0012062C">
              <w:rPr>
                <w:sz w:val="22"/>
                <w:szCs w:val="22"/>
              </w:rPr>
              <w:t>Liczba realizacji operacji partnerskich</w:t>
            </w:r>
          </w:p>
        </w:tc>
        <w:tc>
          <w:tcPr>
            <w:tcW w:w="7094" w:type="dxa"/>
            <w:shd w:val="clear" w:color="auto" w:fill="auto"/>
          </w:tcPr>
          <w:p w14:paraId="3D0BE9C5" w14:textId="77777777" w:rsidR="0012062C" w:rsidRPr="0012062C" w:rsidRDefault="0012062C" w:rsidP="003D192E">
            <w:pPr>
              <w:spacing w:line="276" w:lineRule="auto"/>
              <w:jc w:val="both"/>
              <w:rPr>
                <w:sz w:val="22"/>
                <w:szCs w:val="22"/>
              </w:rPr>
            </w:pPr>
            <w:r w:rsidRPr="0012062C">
              <w:rPr>
                <w:sz w:val="22"/>
                <w:szCs w:val="22"/>
              </w:rPr>
              <w:t>- stopień zaangażowania LGD w zachęcanie podmiotów z obszaru LSR do współpracy i zgłaszania nowych inicjatyw/pomysłów;</w:t>
            </w:r>
          </w:p>
          <w:p w14:paraId="0D13F0ED" w14:textId="77777777" w:rsidR="0012062C" w:rsidRPr="0012062C" w:rsidRDefault="0012062C" w:rsidP="003D192E">
            <w:pPr>
              <w:spacing w:line="276" w:lineRule="auto"/>
              <w:jc w:val="both"/>
              <w:rPr>
                <w:sz w:val="22"/>
                <w:szCs w:val="22"/>
              </w:rPr>
            </w:pPr>
            <w:r w:rsidRPr="0012062C">
              <w:rPr>
                <w:sz w:val="22"/>
                <w:szCs w:val="22"/>
              </w:rPr>
              <w:t>- efektywność działań związanych z kojarzeniem partnerów przez LGD.</w:t>
            </w:r>
          </w:p>
        </w:tc>
      </w:tr>
    </w:tbl>
    <w:p w14:paraId="39DC7EA0" w14:textId="77777777" w:rsidR="0012062C" w:rsidRDefault="0012062C" w:rsidP="0054174A">
      <w:pPr>
        <w:spacing w:line="276" w:lineRule="auto"/>
        <w:jc w:val="both"/>
        <w:rPr>
          <w:sz w:val="22"/>
          <w:szCs w:val="22"/>
        </w:rPr>
      </w:pPr>
    </w:p>
    <w:p w14:paraId="193A9413" w14:textId="77777777" w:rsidR="0012062C" w:rsidRDefault="0012062C" w:rsidP="0054174A">
      <w:pPr>
        <w:spacing w:line="276" w:lineRule="auto"/>
        <w:jc w:val="both"/>
        <w:rPr>
          <w:sz w:val="22"/>
          <w:szCs w:val="22"/>
        </w:rPr>
      </w:pPr>
    </w:p>
    <w:p w14:paraId="2F10D7FA" w14:textId="0FCF27E7" w:rsidR="0055325E" w:rsidRPr="0054174A" w:rsidRDefault="0055325E" w:rsidP="0054174A">
      <w:pPr>
        <w:spacing w:line="276" w:lineRule="auto"/>
        <w:jc w:val="both"/>
        <w:rPr>
          <w:sz w:val="22"/>
          <w:szCs w:val="22"/>
        </w:rPr>
      </w:pPr>
      <w:r w:rsidRPr="0054174A">
        <w:rPr>
          <w:sz w:val="22"/>
          <w:szCs w:val="22"/>
        </w:rPr>
        <w:t>Czas, w jakim zostanie przeprowadzona ewaluacja:</w:t>
      </w:r>
    </w:p>
    <w:p w14:paraId="343A570F" w14:textId="440D599D" w:rsidR="0055325E" w:rsidRPr="00EC13AF" w:rsidRDefault="0055325E" w:rsidP="00746FF9">
      <w:pPr>
        <w:pStyle w:val="Akapitzlist"/>
        <w:numPr>
          <w:ilvl w:val="1"/>
          <w:numId w:val="41"/>
        </w:numPr>
        <w:spacing w:line="276" w:lineRule="auto"/>
        <w:jc w:val="both"/>
        <w:rPr>
          <w:sz w:val="22"/>
          <w:szCs w:val="22"/>
        </w:rPr>
      </w:pPr>
      <w:r w:rsidRPr="00EC13AF">
        <w:rPr>
          <w:sz w:val="22"/>
          <w:szCs w:val="22"/>
        </w:rPr>
        <w:t>ewaluacja wewnętrzna (ewaluacja on-</w:t>
      </w:r>
      <w:proofErr w:type="spellStart"/>
      <w:r w:rsidRPr="00EC13AF">
        <w:rPr>
          <w:sz w:val="22"/>
          <w:szCs w:val="22"/>
        </w:rPr>
        <w:t>going</w:t>
      </w:r>
      <w:proofErr w:type="spellEnd"/>
      <w:r w:rsidRPr="00EC13AF">
        <w:rPr>
          <w:sz w:val="22"/>
          <w:szCs w:val="22"/>
        </w:rPr>
        <w:t xml:space="preserve">) – bieżąca analiza procesu wdrażania i jego efektów oraz zmian w otoczeniu LSR.  </w:t>
      </w:r>
    </w:p>
    <w:p w14:paraId="3D2A9EA2" w14:textId="3DE8F175" w:rsidR="0055325E" w:rsidRDefault="0055325E" w:rsidP="00746FF9">
      <w:pPr>
        <w:pStyle w:val="Akapitzlist"/>
        <w:numPr>
          <w:ilvl w:val="1"/>
          <w:numId w:val="41"/>
        </w:numPr>
        <w:spacing w:line="276" w:lineRule="auto"/>
        <w:jc w:val="both"/>
        <w:rPr>
          <w:sz w:val="22"/>
          <w:szCs w:val="22"/>
        </w:rPr>
      </w:pPr>
      <w:r w:rsidRPr="00EC13AF">
        <w:rPr>
          <w:sz w:val="22"/>
          <w:szCs w:val="22"/>
        </w:rPr>
        <w:t xml:space="preserve">ewaluacja zewnętrzna (ewaluacja ex-post) – realizacja badania zostanie przeprowadzona jednokrotnie w latach 2027-2029 tak, aby była możliwość włączenia wyników badania do systemu LGD w kolejnym okresie programowania. </w:t>
      </w:r>
    </w:p>
    <w:p w14:paraId="7F67977D" w14:textId="77777777" w:rsidR="00EC13AF" w:rsidRDefault="00EC13AF" w:rsidP="00EC13AF">
      <w:pPr>
        <w:pStyle w:val="Akapitzlist"/>
        <w:spacing w:line="276" w:lineRule="auto"/>
        <w:jc w:val="both"/>
        <w:rPr>
          <w:sz w:val="22"/>
          <w:szCs w:val="22"/>
        </w:rPr>
      </w:pPr>
    </w:p>
    <w:p w14:paraId="7044B149" w14:textId="77777777" w:rsidR="00EC13AF" w:rsidRDefault="00EC13AF" w:rsidP="00EC13AF">
      <w:pPr>
        <w:spacing w:line="276" w:lineRule="auto"/>
        <w:jc w:val="both"/>
        <w:rPr>
          <w:sz w:val="22"/>
          <w:szCs w:val="22"/>
        </w:rPr>
      </w:pPr>
    </w:p>
    <w:p w14:paraId="22E2E80B" w14:textId="77777777" w:rsidR="00A4505C" w:rsidRDefault="00A4505C" w:rsidP="00EC13AF">
      <w:pPr>
        <w:spacing w:line="276" w:lineRule="auto"/>
        <w:jc w:val="both"/>
        <w:rPr>
          <w:sz w:val="22"/>
          <w:szCs w:val="22"/>
        </w:rPr>
      </w:pPr>
    </w:p>
    <w:p w14:paraId="14FDCDF9" w14:textId="77777777" w:rsidR="00A4505C" w:rsidRDefault="00A4505C" w:rsidP="00EC13AF">
      <w:pPr>
        <w:spacing w:line="276" w:lineRule="auto"/>
        <w:jc w:val="both"/>
        <w:rPr>
          <w:sz w:val="22"/>
          <w:szCs w:val="22"/>
        </w:rPr>
      </w:pPr>
    </w:p>
    <w:p w14:paraId="3897A10C" w14:textId="77777777" w:rsidR="00A4505C" w:rsidRDefault="00A4505C" w:rsidP="00EC13AF">
      <w:pPr>
        <w:spacing w:line="276" w:lineRule="auto"/>
        <w:jc w:val="both"/>
        <w:rPr>
          <w:sz w:val="22"/>
          <w:szCs w:val="22"/>
        </w:rPr>
      </w:pPr>
    </w:p>
    <w:p w14:paraId="1AE6F95C" w14:textId="77777777" w:rsidR="00A4505C" w:rsidRDefault="00A4505C" w:rsidP="00EC13AF">
      <w:pPr>
        <w:spacing w:line="276" w:lineRule="auto"/>
        <w:jc w:val="both"/>
        <w:rPr>
          <w:sz w:val="22"/>
          <w:szCs w:val="22"/>
        </w:rPr>
      </w:pPr>
    </w:p>
    <w:p w14:paraId="4EE35089" w14:textId="77777777" w:rsidR="00A4505C" w:rsidRDefault="00A4505C" w:rsidP="00EC13AF">
      <w:pPr>
        <w:spacing w:line="276" w:lineRule="auto"/>
        <w:jc w:val="both"/>
        <w:rPr>
          <w:sz w:val="22"/>
          <w:szCs w:val="22"/>
        </w:rPr>
      </w:pPr>
    </w:p>
    <w:p w14:paraId="16524212" w14:textId="77777777" w:rsidR="00EC13AF" w:rsidRDefault="00EC13AF" w:rsidP="00EC13A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66"/>
        <w:tblLook w:val="04A0" w:firstRow="1" w:lastRow="0" w:firstColumn="1" w:lastColumn="0" w:noHBand="0" w:noVBand="1"/>
      </w:tblPr>
      <w:tblGrid>
        <w:gridCol w:w="623"/>
        <w:gridCol w:w="9298"/>
      </w:tblGrid>
      <w:tr w:rsidR="00EC13AF" w:rsidRPr="00E61DDD" w14:paraId="3F0C8DDD" w14:textId="77777777" w:rsidTr="003D192E">
        <w:tc>
          <w:tcPr>
            <w:tcW w:w="626" w:type="dxa"/>
            <w:shd w:val="clear" w:color="auto" w:fill="FF9966"/>
          </w:tcPr>
          <w:p w14:paraId="6CBD6C73" w14:textId="42157775" w:rsidR="00EC13AF" w:rsidRPr="00E61DDD" w:rsidRDefault="00EC13AF" w:rsidP="003D192E">
            <w:pPr>
              <w:suppressAutoHyphens w:val="0"/>
              <w:autoSpaceDE w:val="0"/>
              <w:autoSpaceDN w:val="0"/>
              <w:adjustRightInd w:val="0"/>
              <w:spacing w:line="276" w:lineRule="auto"/>
              <w:rPr>
                <w:b/>
                <w:bCs/>
                <w:color w:val="000000"/>
                <w:sz w:val="22"/>
                <w:szCs w:val="22"/>
                <w:lang w:eastAsia="en-US"/>
                <w14:ligatures w14:val="standardContextual"/>
              </w:rPr>
            </w:pPr>
            <w:r>
              <w:rPr>
                <w:b/>
                <w:bCs/>
                <w:color w:val="000000"/>
                <w:sz w:val="22"/>
                <w:szCs w:val="22"/>
                <w:lang w:eastAsia="en-US"/>
                <w14:ligatures w14:val="standardContextual"/>
              </w:rPr>
              <w:lastRenderedPageBreak/>
              <w:t>X</w:t>
            </w:r>
            <w:r w:rsidRPr="00E61DDD">
              <w:rPr>
                <w:b/>
                <w:bCs/>
                <w:color w:val="000000"/>
                <w:sz w:val="22"/>
                <w:szCs w:val="22"/>
                <w:lang w:eastAsia="en-US"/>
                <w14:ligatures w14:val="standardContextual"/>
              </w:rPr>
              <w:t>.</w:t>
            </w:r>
            <w:r>
              <w:rPr>
                <w:b/>
                <w:bCs/>
                <w:color w:val="000000"/>
                <w:sz w:val="22"/>
                <w:szCs w:val="22"/>
                <w:lang w:eastAsia="en-US"/>
                <w14:ligatures w14:val="standardContextual"/>
              </w:rPr>
              <w:t>3</w:t>
            </w:r>
            <w:r w:rsidRPr="00BF4157">
              <w:rPr>
                <w:b/>
                <w:bCs/>
                <w:color w:val="000000"/>
                <w:sz w:val="22"/>
                <w:szCs w:val="22"/>
                <w:lang w:eastAsia="en-US"/>
                <w14:ligatures w14:val="standardContextual"/>
              </w:rPr>
              <w:t xml:space="preserve"> </w:t>
            </w:r>
          </w:p>
        </w:tc>
        <w:tc>
          <w:tcPr>
            <w:tcW w:w="9568" w:type="dxa"/>
            <w:shd w:val="clear" w:color="auto" w:fill="FF9966"/>
          </w:tcPr>
          <w:p w14:paraId="39F675A8" w14:textId="7DF62DE7" w:rsidR="00EC13AF" w:rsidRPr="00E61DDD" w:rsidRDefault="00EC13AF" w:rsidP="003D192E">
            <w:pPr>
              <w:suppressAutoHyphens w:val="0"/>
              <w:autoSpaceDE w:val="0"/>
              <w:autoSpaceDN w:val="0"/>
              <w:adjustRightInd w:val="0"/>
              <w:spacing w:line="276" w:lineRule="auto"/>
              <w:jc w:val="both"/>
              <w:rPr>
                <w:b/>
                <w:bCs/>
                <w:color w:val="000000"/>
                <w:sz w:val="22"/>
                <w:szCs w:val="22"/>
                <w:lang w:eastAsia="en-US"/>
                <w14:ligatures w14:val="standardContextual"/>
              </w:rPr>
            </w:pPr>
            <w:r w:rsidRPr="00EC13AF">
              <w:rPr>
                <w:b/>
                <w:bCs/>
                <w:color w:val="000000"/>
                <w:sz w:val="22"/>
                <w:szCs w:val="22"/>
                <w:lang w:eastAsia="en-US"/>
                <w14:ligatures w14:val="standardContextual"/>
              </w:rPr>
              <w:t xml:space="preserve">Sposób wykorzystania wyników z ewaluacji i analizy danych monitoringowych </w:t>
            </w:r>
          </w:p>
        </w:tc>
      </w:tr>
    </w:tbl>
    <w:p w14:paraId="271491EF" w14:textId="7EAC9062" w:rsidR="0055325E" w:rsidRPr="0054174A" w:rsidRDefault="0055325E" w:rsidP="0054174A">
      <w:pPr>
        <w:spacing w:line="276" w:lineRule="auto"/>
        <w:jc w:val="both"/>
        <w:rPr>
          <w:sz w:val="22"/>
          <w:szCs w:val="22"/>
        </w:rPr>
      </w:pPr>
      <w:r w:rsidRPr="0054174A">
        <w:rPr>
          <w:sz w:val="22"/>
          <w:szCs w:val="22"/>
        </w:rPr>
        <w:t xml:space="preserve"> </w:t>
      </w:r>
    </w:p>
    <w:p w14:paraId="5B2F3293" w14:textId="77777777" w:rsidR="0055325E" w:rsidRPr="0054174A" w:rsidRDefault="0055325E" w:rsidP="0054174A">
      <w:pPr>
        <w:spacing w:line="276" w:lineRule="auto"/>
        <w:jc w:val="both"/>
        <w:rPr>
          <w:sz w:val="22"/>
          <w:szCs w:val="22"/>
        </w:rPr>
      </w:pPr>
      <w:r w:rsidRPr="0054174A">
        <w:rPr>
          <w:sz w:val="22"/>
          <w:szCs w:val="22"/>
        </w:rPr>
        <w:t>Wyniki ewaluacji i monitoringu będą istotnym źródłem informacji jakie obszary, zarówno z punktu widzenia wdrażania LSR, jak i funkcjonowania samej LGD i jej organów, wymagają wsparcia lub też modyfikacji. Wyniki ewaluacji mogą posłużyć zatem m.in. do:</w:t>
      </w:r>
    </w:p>
    <w:p w14:paraId="3CB40672" w14:textId="3D22D05B" w:rsidR="0055325E" w:rsidRPr="00EC13AF" w:rsidRDefault="0055325E" w:rsidP="00746FF9">
      <w:pPr>
        <w:pStyle w:val="Akapitzlist"/>
        <w:numPr>
          <w:ilvl w:val="0"/>
          <w:numId w:val="42"/>
        </w:numPr>
        <w:spacing w:line="276" w:lineRule="auto"/>
        <w:jc w:val="both"/>
        <w:rPr>
          <w:sz w:val="22"/>
          <w:szCs w:val="22"/>
        </w:rPr>
      </w:pPr>
      <w:r w:rsidRPr="00EC13AF">
        <w:rPr>
          <w:sz w:val="22"/>
          <w:szCs w:val="22"/>
        </w:rPr>
        <w:t xml:space="preserve">podjęcia decyzji o konieczności aktualizacji LSR (zarówno w zakresie merytorycznym jak i finansowym), </w:t>
      </w:r>
    </w:p>
    <w:p w14:paraId="61682378" w14:textId="445B3967" w:rsidR="0055325E" w:rsidRPr="00EC13AF" w:rsidRDefault="0055325E" w:rsidP="00746FF9">
      <w:pPr>
        <w:pStyle w:val="Akapitzlist"/>
        <w:numPr>
          <w:ilvl w:val="0"/>
          <w:numId w:val="42"/>
        </w:numPr>
        <w:spacing w:line="276" w:lineRule="auto"/>
        <w:jc w:val="both"/>
        <w:rPr>
          <w:sz w:val="22"/>
          <w:szCs w:val="22"/>
        </w:rPr>
      </w:pPr>
      <w:r w:rsidRPr="00EC13AF">
        <w:rPr>
          <w:sz w:val="22"/>
          <w:szCs w:val="22"/>
        </w:rPr>
        <w:t xml:space="preserve">podjęcia decyzji o uwzględnieniu w LSR dodatkowych operacji własnych LGD (w sytuacji zidentyfikowanego zagrożenia niezrealizowania założonych w LSR wskaźników przez beneficjentów innych niż LGD), </w:t>
      </w:r>
    </w:p>
    <w:p w14:paraId="7325AD8C" w14:textId="31780C34" w:rsidR="0055325E" w:rsidRPr="00EC13AF" w:rsidRDefault="0055325E" w:rsidP="00746FF9">
      <w:pPr>
        <w:pStyle w:val="Akapitzlist"/>
        <w:numPr>
          <w:ilvl w:val="0"/>
          <w:numId w:val="42"/>
        </w:numPr>
        <w:spacing w:line="276" w:lineRule="auto"/>
        <w:jc w:val="both"/>
        <w:rPr>
          <w:sz w:val="22"/>
          <w:szCs w:val="22"/>
        </w:rPr>
      </w:pPr>
      <w:r w:rsidRPr="00EC13AF">
        <w:rPr>
          <w:sz w:val="22"/>
          <w:szCs w:val="22"/>
        </w:rPr>
        <w:t>zmiany procedur oceny i weryfikacji wniosków o przyznanie pomocy,</w:t>
      </w:r>
    </w:p>
    <w:p w14:paraId="37FC95FD" w14:textId="77777777" w:rsidR="00EC13AF" w:rsidRDefault="0055325E" w:rsidP="00746FF9">
      <w:pPr>
        <w:pStyle w:val="Akapitzlist"/>
        <w:numPr>
          <w:ilvl w:val="0"/>
          <w:numId w:val="42"/>
        </w:numPr>
        <w:spacing w:line="276" w:lineRule="auto"/>
        <w:jc w:val="both"/>
        <w:rPr>
          <w:sz w:val="22"/>
          <w:szCs w:val="22"/>
        </w:rPr>
      </w:pPr>
      <w:r w:rsidRPr="00EC13AF">
        <w:rPr>
          <w:sz w:val="22"/>
          <w:szCs w:val="22"/>
        </w:rPr>
        <w:t xml:space="preserve">zmiany lokalnych kryteriów wyboru, </w:t>
      </w:r>
    </w:p>
    <w:p w14:paraId="4E6196B3" w14:textId="1D7A26F8" w:rsidR="0055325E" w:rsidRPr="00EC13AF" w:rsidRDefault="0055325E" w:rsidP="00746FF9">
      <w:pPr>
        <w:pStyle w:val="Akapitzlist"/>
        <w:numPr>
          <w:ilvl w:val="0"/>
          <w:numId w:val="42"/>
        </w:numPr>
        <w:spacing w:line="276" w:lineRule="auto"/>
        <w:jc w:val="both"/>
        <w:rPr>
          <w:sz w:val="22"/>
          <w:szCs w:val="22"/>
        </w:rPr>
      </w:pPr>
      <w:r w:rsidRPr="00EC13AF">
        <w:rPr>
          <w:sz w:val="22"/>
          <w:szCs w:val="22"/>
        </w:rPr>
        <w:t xml:space="preserve">sformułowania zaleceń w celu poprawy efektywności pracy Biura LGD oraz jego organów (Zarząd, Rada), </w:t>
      </w:r>
    </w:p>
    <w:p w14:paraId="10DF2B65" w14:textId="1505D809" w:rsidR="0055325E" w:rsidRPr="00EC13AF" w:rsidRDefault="0055325E" w:rsidP="00746FF9">
      <w:pPr>
        <w:pStyle w:val="Akapitzlist"/>
        <w:numPr>
          <w:ilvl w:val="0"/>
          <w:numId w:val="42"/>
        </w:numPr>
        <w:spacing w:line="276" w:lineRule="auto"/>
        <w:jc w:val="both"/>
        <w:rPr>
          <w:sz w:val="22"/>
          <w:szCs w:val="22"/>
        </w:rPr>
      </w:pPr>
      <w:r w:rsidRPr="00EC13AF">
        <w:rPr>
          <w:sz w:val="22"/>
          <w:szCs w:val="22"/>
        </w:rPr>
        <w:t>modyfikacji środków komunikacji LGD z lokalną społecznością oraz prowadzonych działań animacyjnych,</w:t>
      </w:r>
    </w:p>
    <w:p w14:paraId="5C90776A" w14:textId="6C8F7B3E" w:rsidR="0055325E" w:rsidRPr="00EC13AF" w:rsidRDefault="0055325E" w:rsidP="00746FF9">
      <w:pPr>
        <w:pStyle w:val="Akapitzlist"/>
        <w:numPr>
          <w:ilvl w:val="0"/>
          <w:numId w:val="42"/>
        </w:numPr>
        <w:spacing w:line="276" w:lineRule="auto"/>
        <w:jc w:val="both"/>
        <w:rPr>
          <w:sz w:val="22"/>
          <w:szCs w:val="22"/>
        </w:rPr>
      </w:pPr>
      <w:r w:rsidRPr="00EC13AF">
        <w:rPr>
          <w:sz w:val="22"/>
          <w:szCs w:val="22"/>
        </w:rPr>
        <w:t>uwzględnienia wyników prowadzonych działań monitoringowych i ewaluacyjnych do planowania kolejnego okresu programowania</w:t>
      </w:r>
      <w:r w:rsidR="00EC13AF">
        <w:rPr>
          <w:sz w:val="22"/>
          <w:szCs w:val="22"/>
        </w:rPr>
        <w:t>.</w:t>
      </w:r>
    </w:p>
    <w:p w14:paraId="7658207C" w14:textId="61D32E91" w:rsidR="0055325E" w:rsidRPr="00EC13AF" w:rsidRDefault="0055325E" w:rsidP="00EC13AF">
      <w:pPr>
        <w:spacing w:line="276" w:lineRule="auto"/>
        <w:ind w:left="360"/>
        <w:jc w:val="both"/>
        <w:rPr>
          <w:sz w:val="22"/>
          <w:szCs w:val="22"/>
        </w:rPr>
      </w:pPr>
    </w:p>
    <w:p w14:paraId="0189FDE6" w14:textId="77777777" w:rsidR="0055325E" w:rsidRPr="0054174A" w:rsidRDefault="0055325E" w:rsidP="0054174A">
      <w:pPr>
        <w:spacing w:line="276" w:lineRule="auto"/>
        <w:jc w:val="both"/>
        <w:rPr>
          <w:sz w:val="22"/>
          <w:szCs w:val="22"/>
        </w:rPr>
      </w:pPr>
    </w:p>
    <w:p w14:paraId="53B068B5" w14:textId="77777777" w:rsidR="0055325E" w:rsidRPr="0054174A" w:rsidRDefault="0055325E" w:rsidP="0054174A">
      <w:pPr>
        <w:spacing w:line="276" w:lineRule="auto"/>
        <w:jc w:val="both"/>
        <w:rPr>
          <w:sz w:val="22"/>
          <w:szCs w:val="22"/>
        </w:rPr>
      </w:pPr>
    </w:p>
    <w:p w14:paraId="742ECBA9" w14:textId="77777777" w:rsidR="0055325E" w:rsidRPr="0054174A" w:rsidRDefault="0055325E" w:rsidP="0054174A">
      <w:pPr>
        <w:spacing w:line="276" w:lineRule="auto"/>
        <w:jc w:val="both"/>
        <w:rPr>
          <w:sz w:val="22"/>
          <w:szCs w:val="22"/>
        </w:rPr>
      </w:pPr>
    </w:p>
    <w:p w14:paraId="62D2FFC2" w14:textId="77777777" w:rsidR="0055325E" w:rsidRDefault="0055325E" w:rsidP="0055325E"/>
    <w:p w14:paraId="5EB56E03" w14:textId="186BC6AB" w:rsidR="00A4505C" w:rsidRDefault="00A4505C">
      <w:pPr>
        <w:suppressAutoHyphens w:val="0"/>
      </w:pPr>
      <w:r>
        <w:br w:type="page"/>
      </w:r>
    </w:p>
    <w:p w14:paraId="1DD70C03" w14:textId="77777777" w:rsidR="00FC66A4" w:rsidRPr="00FC66A4" w:rsidRDefault="00FC66A4" w:rsidP="00FC66A4">
      <w:pPr>
        <w:pStyle w:val="Default"/>
        <w:spacing w:line="276" w:lineRule="auto"/>
        <w:jc w:val="both"/>
        <w:rPr>
          <w:rFonts w:ascii="Times New Roman" w:hAnsi="Times New Roman" w:cs="Times New Roman"/>
          <w:b/>
          <w:bCs/>
          <w:sz w:val="22"/>
          <w:szCs w:val="22"/>
        </w:rPr>
      </w:pPr>
      <w:r w:rsidRPr="00FC66A4">
        <w:rPr>
          <w:rFonts w:ascii="Times New Roman" w:hAnsi="Times New Roman" w:cs="Times New Roman"/>
          <w:b/>
          <w:bCs/>
          <w:sz w:val="22"/>
          <w:szCs w:val="22"/>
        </w:rPr>
        <w:lastRenderedPageBreak/>
        <w:t xml:space="preserve">Wykaz wykorzystanej literatury </w:t>
      </w:r>
    </w:p>
    <w:p w14:paraId="3400E157" w14:textId="2DB8991F" w:rsidR="006146A7" w:rsidRDefault="006146A7" w:rsidP="00746FF9">
      <w:pPr>
        <w:pStyle w:val="Default"/>
        <w:numPr>
          <w:ilvl w:val="0"/>
          <w:numId w:val="36"/>
        </w:numPr>
        <w:spacing w:line="276" w:lineRule="auto"/>
        <w:jc w:val="both"/>
        <w:rPr>
          <w:rFonts w:ascii="Times New Roman" w:hAnsi="Times New Roman" w:cs="Times New Roman"/>
          <w:sz w:val="22"/>
          <w:szCs w:val="22"/>
        </w:rPr>
      </w:pPr>
      <w:r w:rsidRPr="00FC66A4">
        <w:rPr>
          <w:rFonts w:ascii="Times New Roman" w:hAnsi="Times New Roman" w:cs="Times New Roman"/>
          <w:sz w:val="22"/>
          <w:szCs w:val="22"/>
        </w:rPr>
        <w:t>Atrakcyjność turystyczna województwa kujawsko-pomorskiego w 2021 r.; Urząd Statystyczny w Bydgoszczy, Bydgoszcz 2022</w:t>
      </w:r>
    </w:p>
    <w:p w14:paraId="3331C205" w14:textId="6669BBC2" w:rsidR="00940BCD" w:rsidRPr="00940BCD" w:rsidRDefault="00940BCD" w:rsidP="00746FF9">
      <w:pPr>
        <w:pStyle w:val="Default"/>
        <w:numPr>
          <w:ilvl w:val="0"/>
          <w:numId w:val="36"/>
        </w:numPr>
        <w:spacing w:line="276" w:lineRule="auto"/>
        <w:jc w:val="both"/>
        <w:rPr>
          <w:rFonts w:ascii="Times New Roman" w:hAnsi="Times New Roman" w:cs="Times New Roman"/>
          <w:sz w:val="22"/>
          <w:szCs w:val="22"/>
        </w:rPr>
      </w:pPr>
      <w:r w:rsidRPr="00940BCD">
        <w:rPr>
          <w:rFonts w:ascii="Times New Roman" w:hAnsi="Times New Roman" w:cs="Times New Roman"/>
          <w:sz w:val="22"/>
          <w:szCs w:val="22"/>
        </w:rPr>
        <w:t xml:space="preserve">Ewaluacja zewnętrzna realizacji Strategii Rozwoju Lokalnego Kierowanego przez Społeczność </w:t>
      </w:r>
      <w:r>
        <w:rPr>
          <w:rFonts w:ascii="Times New Roman" w:hAnsi="Times New Roman" w:cs="Times New Roman"/>
          <w:sz w:val="22"/>
          <w:szCs w:val="22"/>
        </w:rPr>
        <w:t xml:space="preserve">‘Dekel do borowiackiej grapy” na lata 2014-2020 Partnerstwa </w:t>
      </w:r>
      <w:r w:rsidR="003E25A0">
        <w:rPr>
          <w:rFonts w:ascii="Times New Roman" w:hAnsi="Times New Roman" w:cs="Times New Roman"/>
          <w:sz w:val="22"/>
          <w:szCs w:val="22"/>
        </w:rPr>
        <w:t>Lokalna</w:t>
      </w:r>
      <w:r>
        <w:rPr>
          <w:rFonts w:ascii="Times New Roman" w:hAnsi="Times New Roman" w:cs="Times New Roman"/>
          <w:sz w:val="22"/>
          <w:szCs w:val="22"/>
        </w:rPr>
        <w:t xml:space="preserve"> Grupa Działania Bory Tucholskie </w:t>
      </w:r>
      <w:r w:rsidRPr="00940BCD">
        <w:rPr>
          <w:rFonts w:ascii="Times New Roman" w:hAnsi="Times New Roman" w:cs="Times New Roman"/>
          <w:sz w:val="22"/>
          <w:szCs w:val="22"/>
        </w:rPr>
        <w:t xml:space="preserve">– RAPORT KOŃCOWY, Warszawa 2022, OMIKRON Mariusz Wachowicz </w:t>
      </w:r>
    </w:p>
    <w:p w14:paraId="244CBEC7" w14:textId="7DD14E27" w:rsidR="00940BCD" w:rsidRPr="00FC66A4" w:rsidRDefault="00940BCD" w:rsidP="00746FF9">
      <w:pPr>
        <w:pStyle w:val="Default"/>
        <w:numPr>
          <w:ilvl w:val="0"/>
          <w:numId w:val="36"/>
        </w:numPr>
        <w:spacing w:line="276" w:lineRule="auto"/>
        <w:jc w:val="both"/>
        <w:rPr>
          <w:rFonts w:ascii="Times New Roman" w:hAnsi="Times New Roman" w:cs="Times New Roman"/>
          <w:sz w:val="22"/>
          <w:szCs w:val="22"/>
        </w:rPr>
      </w:pPr>
      <w:r w:rsidRPr="00940BCD">
        <w:rPr>
          <w:rFonts w:ascii="Times New Roman" w:hAnsi="Times New Roman" w:cs="Times New Roman"/>
          <w:sz w:val="22"/>
          <w:szCs w:val="22"/>
        </w:rPr>
        <w:t>Poradnik dla lokalnych grup działania w zakresie opracowania lokalnych strategii rozwoju na lata 2014-2020, Warszawa 2015, Wydanie II uzupełnione i zaktualizowane</w:t>
      </w:r>
    </w:p>
    <w:p w14:paraId="093BDB1A" w14:textId="386EEDCC" w:rsidR="00FC66A4" w:rsidRDefault="009121E6" w:rsidP="00746FF9">
      <w:pPr>
        <w:pStyle w:val="Default"/>
        <w:numPr>
          <w:ilvl w:val="0"/>
          <w:numId w:val="36"/>
        </w:numPr>
        <w:spacing w:line="276" w:lineRule="auto"/>
        <w:jc w:val="both"/>
        <w:rPr>
          <w:rFonts w:ascii="Times New Roman" w:hAnsi="Times New Roman" w:cs="Times New Roman"/>
          <w:sz w:val="22"/>
          <w:szCs w:val="22"/>
        </w:rPr>
      </w:pPr>
      <w:r w:rsidRPr="009121E6">
        <w:rPr>
          <w:rFonts w:ascii="Times New Roman" w:hAnsi="Times New Roman" w:cs="Times New Roman"/>
          <w:sz w:val="22"/>
          <w:szCs w:val="22"/>
        </w:rPr>
        <w:t>Strategia marki Bory Tucholskie wraz z planem promocji</w:t>
      </w:r>
      <w:r>
        <w:rPr>
          <w:rFonts w:ascii="Times New Roman" w:hAnsi="Times New Roman" w:cs="Times New Roman"/>
          <w:sz w:val="22"/>
          <w:szCs w:val="22"/>
        </w:rPr>
        <w:t xml:space="preserve">. </w:t>
      </w:r>
      <w:proofErr w:type="spellStart"/>
      <w:r>
        <w:rPr>
          <w:rFonts w:ascii="Times New Roman" w:hAnsi="Times New Roman" w:cs="Times New Roman"/>
          <w:sz w:val="22"/>
          <w:szCs w:val="22"/>
        </w:rPr>
        <w:t>Locativo</w:t>
      </w:r>
      <w:proofErr w:type="spellEnd"/>
      <w:r>
        <w:rPr>
          <w:rFonts w:ascii="Times New Roman" w:hAnsi="Times New Roman" w:cs="Times New Roman"/>
          <w:sz w:val="22"/>
          <w:szCs w:val="22"/>
        </w:rPr>
        <w:t>, 2022r.</w:t>
      </w:r>
    </w:p>
    <w:p w14:paraId="733AAC53" w14:textId="77777777" w:rsidR="009121E6" w:rsidRPr="00FC66A4" w:rsidRDefault="009121E6" w:rsidP="009121E6">
      <w:pPr>
        <w:pStyle w:val="Default"/>
        <w:spacing w:line="276" w:lineRule="auto"/>
        <w:ind w:left="720"/>
        <w:jc w:val="both"/>
        <w:rPr>
          <w:rFonts w:ascii="Times New Roman" w:hAnsi="Times New Roman" w:cs="Times New Roman"/>
          <w:sz w:val="22"/>
          <w:szCs w:val="22"/>
        </w:rPr>
      </w:pPr>
    </w:p>
    <w:p w14:paraId="4905D05B" w14:textId="77777777" w:rsidR="003E25A0" w:rsidRDefault="003E25A0" w:rsidP="003E25A0">
      <w:pPr>
        <w:pStyle w:val="Default"/>
        <w:spacing w:line="276" w:lineRule="auto"/>
        <w:jc w:val="both"/>
        <w:rPr>
          <w:rFonts w:ascii="Times New Roman" w:hAnsi="Times New Roman" w:cs="Times New Roman"/>
          <w:b/>
          <w:bCs/>
          <w:sz w:val="22"/>
          <w:szCs w:val="22"/>
        </w:rPr>
      </w:pPr>
    </w:p>
    <w:p w14:paraId="34B24A12" w14:textId="77777777" w:rsidR="003E25A0" w:rsidRDefault="003E25A0" w:rsidP="003E25A0">
      <w:pPr>
        <w:pStyle w:val="Default"/>
        <w:spacing w:line="276" w:lineRule="auto"/>
        <w:jc w:val="both"/>
        <w:rPr>
          <w:rFonts w:ascii="Times New Roman" w:hAnsi="Times New Roman" w:cs="Times New Roman"/>
          <w:b/>
          <w:bCs/>
          <w:sz w:val="22"/>
          <w:szCs w:val="22"/>
        </w:rPr>
      </w:pPr>
    </w:p>
    <w:p w14:paraId="3A675213" w14:textId="7F171CA1" w:rsidR="00FC66A4" w:rsidRPr="00FC66A4" w:rsidRDefault="00FC66A4" w:rsidP="003E25A0">
      <w:pPr>
        <w:pStyle w:val="Default"/>
        <w:spacing w:line="276" w:lineRule="auto"/>
        <w:jc w:val="both"/>
        <w:rPr>
          <w:rFonts w:ascii="Times New Roman" w:hAnsi="Times New Roman" w:cs="Times New Roman"/>
          <w:b/>
          <w:bCs/>
          <w:sz w:val="22"/>
          <w:szCs w:val="22"/>
        </w:rPr>
      </w:pPr>
      <w:r w:rsidRPr="00FC66A4">
        <w:rPr>
          <w:rFonts w:ascii="Times New Roman" w:hAnsi="Times New Roman" w:cs="Times New Roman"/>
          <w:b/>
          <w:bCs/>
          <w:sz w:val="22"/>
          <w:szCs w:val="22"/>
        </w:rPr>
        <w:t>Załączniki do LSR</w:t>
      </w:r>
    </w:p>
    <w:p w14:paraId="6D3A3C14" w14:textId="77777777" w:rsidR="00FC66A4" w:rsidRPr="00FC66A4" w:rsidRDefault="00FC66A4" w:rsidP="003E25A0">
      <w:pPr>
        <w:pStyle w:val="Default"/>
        <w:spacing w:line="276" w:lineRule="auto"/>
        <w:rPr>
          <w:rFonts w:ascii="Times New Roman" w:hAnsi="Times New Roman" w:cs="Times New Roman"/>
          <w:sz w:val="22"/>
          <w:szCs w:val="22"/>
        </w:rPr>
      </w:pPr>
    </w:p>
    <w:p w14:paraId="6E1FC52C" w14:textId="77777777" w:rsidR="00FC66A4" w:rsidRPr="00FC66A4" w:rsidRDefault="00FC66A4" w:rsidP="003E25A0">
      <w:pPr>
        <w:pStyle w:val="Default"/>
        <w:spacing w:line="276" w:lineRule="auto"/>
        <w:rPr>
          <w:rFonts w:ascii="Times New Roman" w:hAnsi="Times New Roman" w:cs="Times New Roman"/>
          <w:sz w:val="22"/>
          <w:szCs w:val="22"/>
        </w:rPr>
      </w:pPr>
      <w:r w:rsidRPr="00FC66A4">
        <w:rPr>
          <w:rFonts w:ascii="Times New Roman" w:hAnsi="Times New Roman" w:cs="Times New Roman"/>
          <w:sz w:val="22"/>
          <w:szCs w:val="22"/>
        </w:rPr>
        <w:t xml:space="preserve">1. Cele i przedsięwzięcia. </w:t>
      </w:r>
    </w:p>
    <w:p w14:paraId="3626A688" w14:textId="77777777" w:rsidR="00FC66A4" w:rsidRPr="00FC66A4" w:rsidRDefault="00FC66A4" w:rsidP="003E25A0">
      <w:pPr>
        <w:pStyle w:val="Default"/>
        <w:spacing w:after="186" w:line="276" w:lineRule="auto"/>
        <w:rPr>
          <w:rFonts w:ascii="Times New Roman" w:hAnsi="Times New Roman" w:cs="Times New Roman"/>
          <w:color w:val="auto"/>
          <w:sz w:val="22"/>
          <w:szCs w:val="22"/>
        </w:rPr>
      </w:pPr>
      <w:r w:rsidRPr="00FC66A4">
        <w:rPr>
          <w:rFonts w:ascii="Times New Roman" w:hAnsi="Times New Roman" w:cs="Times New Roman"/>
          <w:color w:val="auto"/>
          <w:sz w:val="22"/>
          <w:szCs w:val="22"/>
        </w:rPr>
        <w:t xml:space="preserve">2. Plan działania - wskazujący harmonogram osiągania poszczególnych wskaźników produktu. </w:t>
      </w:r>
    </w:p>
    <w:p w14:paraId="03CF7FC5" w14:textId="77777777" w:rsidR="00FC66A4" w:rsidRPr="00FC66A4" w:rsidRDefault="00FC66A4" w:rsidP="003E25A0">
      <w:pPr>
        <w:pStyle w:val="Default"/>
        <w:spacing w:after="186" w:line="276" w:lineRule="auto"/>
        <w:rPr>
          <w:rFonts w:ascii="Times New Roman" w:hAnsi="Times New Roman" w:cs="Times New Roman"/>
          <w:color w:val="auto"/>
          <w:sz w:val="22"/>
          <w:szCs w:val="22"/>
        </w:rPr>
      </w:pPr>
      <w:r w:rsidRPr="00FC66A4">
        <w:rPr>
          <w:rFonts w:ascii="Times New Roman" w:hAnsi="Times New Roman" w:cs="Times New Roman"/>
          <w:color w:val="auto"/>
          <w:sz w:val="22"/>
          <w:szCs w:val="22"/>
        </w:rPr>
        <w:t xml:space="preserve">3. Budżet LSR - w podziale na poszczególne fundusze EFSI i zakresy wsparcia. </w:t>
      </w:r>
    </w:p>
    <w:p w14:paraId="4A6550F4" w14:textId="77777777" w:rsidR="00FC66A4" w:rsidRPr="00FC66A4" w:rsidRDefault="00FC66A4" w:rsidP="003E25A0">
      <w:pPr>
        <w:pStyle w:val="Default"/>
        <w:spacing w:line="276" w:lineRule="auto"/>
        <w:rPr>
          <w:rFonts w:ascii="Times New Roman" w:hAnsi="Times New Roman" w:cs="Times New Roman"/>
          <w:color w:val="auto"/>
          <w:sz w:val="22"/>
          <w:szCs w:val="22"/>
        </w:rPr>
      </w:pPr>
      <w:r w:rsidRPr="00FC66A4">
        <w:rPr>
          <w:rFonts w:ascii="Times New Roman" w:hAnsi="Times New Roman" w:cs="Times New Roman"/>
          <w:color w:val="auto"/>
          <w:sz w:val="22"/>
          <w:szCs w:val="22"/>
        </w:rPr>
        <w:t xml:space="preserve">4. Plan wykorzystania budżetu LSR – wykazujący wykorzystanie zakontraktowanych środków w podziale na poszczególne fundusze i lata. </w:t>
      </w:r>
    </w:p>
    <w:p w14:paraId="7C54C316" w14:textId="77777777" w:rsidR="00FC66A4" w:rsidRDefault="00FC66A4" w:rsidP="00FC66A4">
      <w:pPr>
        <w:pStyle w:val="Default"/>
        <w:spacing w:line="276" w:lineRule="auto"/>
        <w:jc w:val="both"/>
        <w:rPr>
          <w:rFonts w:ascii="Times New Roman" w:hAnsi="Times New Roman" w:cs="Times New Roman"/>
          <w:sz w:val="22"/>
          <w:szCs w:val="22"/>
        </w:rPr>
      </w:pPr>
    </w:p>
    <w:p w14:paraId="22D644FB" w14:textId="11210410" w:rsidR="0028348E" w:rsidRDefault="0028348E">
      <w:pPr>
        <w:suppressAutoHyphens w:val="0"/>
        <w:rPr>
          <w:color w:val="000000"/>
          <w:sz w:val="22"/>
          <w:szCs w:val="22"/>
          <w:lang w:eastAsia="en-US"/>
          <w14:ligatures w14:val="standardContextual"/>
        </w:rPr>
      </w:pPr>
      <w:r>
        <w:rPr>
          <w:sz w:val="22"/>
          <w:szCs w:val="22"/>
        </w:rPr>
        <w:br w:type="page"/>
      </w:r>
    </w:p>
    <w:p w14:paraId="6C4E0CDA" w14:textId="77777777" w:rsidR="0028348E" w:rsidRDefault="0028348E" w:rsidP="00FC66A4">
      <w:pPr>
        <w:pStyle w:val="Default"/>
        <w:spacing w:line="276" w:lineRule="auto"/>
        <w:jc w:val="both"/>
        <w:rPr>
          <w:rFonts w:ascii="Times New Roman" w:hAnsi="Times New Roman" w:cs="Times New Roman"/>
          <w:sz w:val="22"/>
          <w:szCs w:val="22"/>
        </w:rPr>
        <w:sectPr w:rsidR="0028348E" w:rsidSect="006A5AB7">
          <w:footerReference w:type="default" r:id="rId37"/>
          <w:pgSz w:w="11906" w:h="16838"/>
          <w:pgMar w:top="851" w:right="851" w:bottom="851" w:left="1134" w:header="709" w:footer="709" w:gutter="0"/>
          <w:pgNumType w:start="0"/>
          <w:cols w:space="708"/>
          <w:titlePg/>
          <w:docGrid w:linePitch="360"/>
        </w:sectPr>
      </w:pPr>
    </w:p>
    <w:p w14:paraId="3AA59A1A" w14:textId="77777777" w:rsidR="0028348E" w:rsidRDefault="0028348E" w:rsidP="00FC66A4">
      <w:pPr>
        <w:pStyle w:val="Default"/>
        <w:spacing w:line="276" w:lineRule="auto"/>
        <w:jc w:val="both"/>
        <w:rPr>
          <w:rFonts w:ascii="Times New Roman" w:hAnsi="Times New Roman" w:cs="Times New Roman"/>
          <w:sz w:val="22"/>
          <w:szCs w:val="22"/>
        </w:rPr>
      </w:pPr>
    </w:p>
    <w:tbl>
      <w:tblPr>
        <w:tblW w:w="14915" w:type="dxa"/>
        <w:jc w:val="center"/>
        <w:tblCellMar>
          <w:left w:w="70" w:type="dxa"/>
          <w:right w:w="70" w:type="dxa"/>
        </w:tblCellMar>
        <w:tblLook w:val="04A0" w:firstRow="1" w:lastRow="0" w:firstColumn="1" w:lastColumn="0" w:noHBand="0" w:noVBand="1"/>
      </w:tblPr>
      <w:tblGrid>
        <w:gridCol w:w="1560"/>
        <w:gridCol w:w="1739"/>
        <w:gridCol w:w="2513"/>
        <w:gridCol w:w="6095"/>
        <w:gridCol w:w="160"/>
        <w:gridCol w:w="2244"/>
        <w:gridCol w:w="160"/>
        <w:gridCol w:w="444"/>
      </w:tblGrid>
      <w:tr w:rsidR="0028348E" w:rsidRPr="0028348E" w14:paraId="6BC4188F" w14:textId="77777777" w:rsidTr="007A1C09">
        <w:trPr>
          <w:trHeight w:val="314"/>
          <w:jc w:val="center"/>
        </w:trPr>
        <w:tc>
          <w:tcPr>
            <w:tcW w:w="5812" w:type="dxa"/>
            <w:gridSpan w:val="3"/>
            <w:tcBorders>
              <w:top w:val="nil"/>
              <w:left w:val="nil"/>
              <w:bottom w:val="nil"/>
              <w:right w:val="nil"/>
            </w:tcBorders>
            <w:shd w:val="clear" w:color="auto" w:fill="auto"/>
            <w:noWrap/>
            <w:vAlign w:val="center"/>
            <w:hideMark/>
          </w:tcPr>
          <w:p w14:paraId="58C23D5F" w14:textId="1AB796A8" w:rsidR="0028348E" w:rsidRPr="0028348E" w:rsidRDefault="0028348E" w:rsidP="0028348E">
            <w:pPr>
              <w:suppressAutoHyphens w:val="0"/>
              <w:rPr>
                <w:rFonts w:ascii="Calibri" w:hAnsi="Calibri" w:cs="Calibri"/>
                <w:b/>
                <w:bCs/>
                <w:i/>
                <w:iCs/>
                <w:color w:val="000000"/>
                <w:lang w:eastAsia="pl-PL"/>
              </w:rPr>
            </w:pPr>
            <w:r w:rsidRPr="0028348E">
              <w:rPr>
                <w:rFonts w:ascii="Calibri" w:hAnsi="Calibri" w:cs="Calibri"/>
                <w:b/>
                <w:bCs/>
                <w:i/>
                <w:iCs/>
                <w:color w:val="000000"/>
                <w:lang w:eastAsia="pl-PL"/>
              </w:rPr>
              <w:t>Formularz 1: Cele i przedsięwzięcia</w:t>
            </w:r>
          </w:p>
        </w:tc>
        <w:tc>
          <w:tcPr>
            <w:tcW w:w="6095" w:type="dxa"/>
            <w:tcBorders>
              <w:top w:val="nil"/>
              <w:left w:val="nil"/>
              <w:bottom w:val="nil"/>
              <w:right w:val="nil"/>
            </w:tcBorders>
            <w:shd w:val="clear" w:color="auto" w:fill="auto"/>
            <w:noWrap/>
            <w:vAlign w:val="bottom"/>
            <w:hideMark/>
          </w:tcPr>
          <w:p w14:paraId="2EB93F6D" w14:textId="77777777" w:rsidR="0028348E" w:rsidRPr="0028348E" w:rsidRDefault="0028348E" w:rsidP="0028348E">
            <w:pPr>
              <w:suppressAutoHyphens w:val="0"/>
              <w:rPr>
                <w:sz w:val="20"/>
                <w:szCs w:val="20"/>
                <w:lang w:eastAsia="pl-PL"/>
              </w:rPr>
            </w:pPr>
          </w:p>
        </w:tc>
        <w:tc>
          <w:tcPr>
            <w:tcW w:w="160" w:type="dxa"/>
            <w:tcBorders>
              <w:top w:val="nil"/>
              <w:left w:val="nil"/>
              <w:bottom w:val="nil"/>
              <w:right w:val="nil"/>
            </w:tcBorders>
            <w:shd w:val="clear" w:color="auto" w:fill="auto"/>
            <w:noWrap/>
            <w:vAlign w:val="bottom"/>
            <w:hideMark/>
          </w:tcPr>
          <w:p w14:paraId="13C3113E" w14:textId="77777777" w:rsidR="0028348E" w:rsidRPr="0028348E" w:rsidRDefault="0028348E" w:rsidP="0028348E">
            <w:pPr>
              <w:suppressAutoHyphens w:val="0"/>
              <w:rPr>
                <w:sz w:val="20"/>
                <w:szCs w:val="20"/>
                <w:lang w:eastAsia="pl-PL"/>
              </w:rPr>
            </w:pPr>
          </w:p>
        </w:tc>
        <w:tc>
          <w:tcPr>
            <w:tcW w:w="2848" w:type="dxa"/>
            <w:gridSpan w:val="3"/>
            <w:tcBorders>
              <w:top w:val="nil"/>
              <w:left w:val="nil"/>
              <w:bottom w:val="nil"/>
              <w:right w:val="nil"/>
            </w:tcBorders>
            <w:shd w:val="clear" w:color="auto" w:fill="auto"/>
            <w:noWrap/>
            <w:vAlign w:val="bottom"/>
            <w:hideMark/>
          </w:tcPr>
          <w:p w14:paraId="3D79266E" w14:textId="77777777" w:rsidR="0028348E" w:rsidRPr="0028348E" w:rsidRDefault="0028348E" w:rsidP="0028348E">
            <w:pPr>
              <w:suppressAutoHyphens w:val="0"/>
              <w:rPr>
                <w:sz w:val="20"/>
                <w:szCs w:val="20"/>
                <w:lang w:eastAsia="pl-PL"/>
              </w:rPr>
            </w:pPr>
          </w:p>
        </w:tc>
      </w:tr>
      <w:tr w:rsidR="0028348E" w:rsidRPr="0028348E" w14:paraId="78640DC1" w14:textId="77777777" w:rsidTr="007A1C09">
        <w:trPr>
          <w:trHeight w:val="91"/>
          <w:jc w:val="center"/>
        </w:trPr>
        <w:tc>
          <w:tcPr>
            <w:tcW w:w="1560" w:type="dxa"/>
            <w:tcBorders>
              <w:top w:val="nil"/>
              <w:left w:val="nil"/>
              <w:bottom w:val="nil"/>
              <w:right w:val="nil"/>
            </w:tcBorders>
            <w:shd w:val="clear" w:color="auto" w:fill="auto"/>
            <w:vAlign w:val="center"/>
            <w:hideMark/>
          </w:tcPr>
          <w:p w14:paraId="5CEF148B" w14:textId="77777777" w:rsidR="0028348E" w:rsidRPr="0028348E" w:rsidRDefault="0028348E" w:rsidP="0028348E">
            <w:pPr>
              <w:suppressAutoHyphens w:val="0"/>
              <w:rPr>
                <w:sz w:val="20"/>
                <w:szCs w:val="20"/>
                <w:lang w:eastAsia="pl-PL"/>
              </w:rPr>
            </w:pPr>
          </w:p>
        </w:tc>
        <w:tc>
          <w:tcPr>
            <w:tcW w:w="1739" w:type="dxa"/>
            <w:tcBorders>
              <w:top w:val="nil"/>
              <w:left w:val="nil"/>
              <w:bottom w:val="nil"/>
              <w:right w:val="nil"/>
            </w:tcBorders>
            <w:shd w:val="clear" w:color="auto" w:fill="auto"/>
            <w:vAlign w:val="center"/>
            <w:hideMark/>
          </w:tcPr>
          <w:p w14:paraId="5AF3F63B" w14:textId="77777777" w:rsidR="0028348E" w:rsidRPr="0028348E" w:rsidRDefault="0028348E" w:rsidP="0028348E">
            <w:pPr>
              <w:suppressAutoHyphens w:val="0"/>
              <w:rPr>
                <w:sz w:val="20"/>
                <w:szCs w:val="20"/>
                <w:lang w:eastAsia="pl-PL"/>
              </w:rPr>
            </w:pPr>
          </w:p>
        </w:tc>
        <w:tc>
          <w:tcPr>
            <w:tcW w:w="2513" w:type="dxa"/>
            <w:tcBorders>
              <w:top w:val="nil"/>
              <w:left w:val="nil"/>
              <w:bottom w:val="nil"/>
              <w:right w:val="nil"/>
            </w:tcBorders>
            <w:shd w:val="clear" w:color="auto" w:fill="auto"/>
            <w:vAlign w:val="center"/>
            <w:hideMark/>
          </w:tcPr>
          <w:p w14:paraId="5C3A1830" w14:textId="77777777" w:rsidR="0028348E" w:rsidRPr="0028348E" w:rsidRDefault="0028348E" w:rsidP="0028348E">
            <w:pPr>
              <w:suppressAutoHyphens w:val="0"/>
              <w:rPr>
                <w:sz w:val="20"/>
                <w:szCs w:val="20"/>
                <w:lang w:eastAsia="pl-PL"/>
              </w:rPr>
            </w:pPr>
          </w:p>
        </w:tc>
        <w:tc>
          <w:tcPr>
            <w:tcW w:w="6095" w:type="dxa"/>
            <w:tcBorders>
              <w:top w:val="nil"/>
              <w:left w:val="nil"/>
              <w:bottom w:val="nil"/>
              <w:right w:val="nil"/>
            </w:tcBorders>
            <w:shd w:val="clear" w:color="auto" w:fill="auto"/>
            <w:vAlign w:val="center"/>
            <w:hideMark/>
          </w:tcPr>
          <w:p w14:paraId="3BBED2B6" w14:textId="77777777" w:rsidR="0028348E" w:rsidRPr="0028348E" w:rsidRDefault="0028348E" w:rsidP="0028348E">
            <w:pPr>
              <w:suppressAutoHyphens w:val="0"/>
              <w:jc w:val="center"/>
              <w:rPr>
                <w:sz w:val="20"/>
                <w:szCs w:val="20"/>
                <w:lang w:eastAsia="pl-PL"/>
              </w:rPr>
            </w:pPr>
          </w:p>
        </w:tc>
        <w:tc>
          <w:tcPr>
            <w:tcW w:w="160" w:type="dxa"/>
            <w:tcBorders>
              <w:top w:val="nil"/>
              <w:left w:val="nil"/>
              <w:bottom w:val="nil"/>
              <w:right w:val="nil"/>
            </w:tcBorders>
            <w:shd w:val="clear" w:color="auto" w:fill="auto"/>
            <w:vAlign w:val="center"/>
            <w:hideMark/>
          </w:tcPr>
          <w:p w14:paraId="22A671D3" w14:textId="77777777" w:rsidR="0028348E" w:rsidRPr="0028348E" w:rsidRDefault="0028348E" w:rsidP="0028348E">
            <w:pPr>
              <w:suppressAutoHyphens w:val="0"/>
              <w:jc w:val="center"/>
              <w:rPr>
                <w:sz w:val="20"/>
                <w:szCs w:val="20"/>
                <w:lang w:eastAsia="pl-PL"/>
              </w:rPr>
            </w:pPr>
          </w:p>
        </w:tc>
        <w:tc>
          <w:tcPr>
            <w:tcW w:w="2848" w:type="dxa"/>
            <w:gridSpan w:val="3"/>
            <w:tcBorders>
              <w:top w:val="nil"/>
              <w:left w:val="nil"/>
              <w:bottom w:val="nil"/>
              <w:right w:val="nil"/>
            </w:tcBorders>
            <w:shd w:val="clear" w:color="000000" w:fill="FFFFFF"/>
            <w:vAlign w:val="center"/>
            <w:hideMark/>
          </w:tcPr>
          <w:p w14:paraId="66698018"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 </w:t>
            </w:r>
          </w:p>
        </w:tc>
      </w:tr>
      <w:tr w:rsidR="0028348E" w:rsidRPr="0028348E" w14:paraId="1083B6A3" w14:textId="77777777" w:rsidTr="007A1C09">
        <w:trPr>
          <w:gridAfter w:val="2"/>
          <w:wAfter w:w="604" w:type="dxa"/>
          <w:trHeight w:val="319"/>
          <w:jc w:val="center"/>
        </w:trPr>
        <w:tc>
          <w:tcPr>
            <w:tcW w:w="1560" w:type="dxa"/>
            <w:vMerge w:val="restart"/>
            <w:tcBorders>
              <w:top w:val="single" w:sz="4" w:space="0" w:color="auto"/>
              <w:left w:val="single" w:sz="4" w:space="0" w:color="auto"/>
              <w:bottom w:val="single" w:sz="4" w:space="0" w:color="000000"/>
              <w:right w:val="single" w:sz="4" w:space="0" w:color="auto"/>
            </w:tcBorders>
            <w:shd w:val="clear" w:color="000000" w:fill="FBD4B4"/>
            <w:vAlign w:val="center"/>
            <w:hideMark/>
          </w:tcPr>
          <w:p w14:paraId="31709AAD"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Budżet (w EUR)</w:t>
            </w:r>
          </w:p>
        </w:tc>
        <w:tc>
          <w:tcPr>
            <w:tcW w:w="4252" w:type="dxa"/>
            <w:gridSpan w:val="2"/>
            <w:vMerge w:val="restart"/>
            <w:tcBorders>
              <w:top w:val="single" w:sz="4" w:space="0" w:color="auto"/>
              <w:left w:val="single" w:sz="4" w:space="0" w:color="auto"/>
              <w:bottom w:val="single" w:sz="4" w:space="0" w:color="000000"/>
              <w:right w:val="single" w:sz="4" w:space="0" w:color="000000"/>
            </w:tcBorders>
            <w:shd w:val="clear" w:color="000000" w:fill="FBD4B4"/>
            <w:vAlign w:val="center"/>
            <w:hideMark/>
          </w:tcPr>
          <w:p w14:paraId="47EAB889"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 xml:space="preserve">Przedsięwzięcia </w:t>
            </w:r>
            <w:r w:rsidRPr="0028348E">
              <w:rPr>
                <w:rFonts w:ascii="Calibri" w:hAnsi="Calibri" w:cs="Calibri"/>
                <w:color w:val="000000"/>
                <w:sz w:val="20"/>
                <w:szCs w:val="20"/>
                <w:lang w:eastAsia="pl-PL"/>
              </w:rPr>
              <w:t xml:space="preserve">w ramach                                                          </w:t>
            </w:r>
          </w:p>
        </w:tc>
        <w:tc>
          <w:tcPr>
            <w:tcW w:w="6095" w:type="dxa"/>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14:paraId="12B649DF"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grupy docelowe</w:t>
            </w:r>
          </w:p>
        </w:tc>
        <w:tc>
          <w:tcPr>
            <w:tcW w:w="2404" w:type="dxa"/>
            <w:gridSpan w:val="2"/>
            <w:vMerge w:val="restart"/>
            <w:tcBorders>
              <w:top w:val="single" w:sz="4" w:space="0" w:color="auto"/>
              <w:left w:val="single" w:sz="4" w:space="0" w:color="auto"/>
              <w:bottom w:val="single" w:sz="4" w:space="0" w:color="auto"/>
              <w:right w:val="single" w:sz="4" w:space="0" w:color="000000"/>
            </w:tcBorders>
            <w:shd w:val="clear" w:color="000000" w:fill="FBD4B4"/>
            <w:vAlign w:val="center"/>
            <w:hideMark/>
          </w:tcPr>
          <w:p w14:paraId="763CAB47"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 xml:space="preserve"> sposób realizacji (konkurs, projekt grantowy, operacja własna,  animacja itp.)</w:t>
            </w:r>
          </w:p>
        </w:tc>
      </w:tr>
      <w:tr w:rsidR="0028348E" w:rsidRPr="0028348E" w14:paraId="044E64DF" w14:textId="77777777" w:rsidTr="007A1C09">
        <w:trPr>
          <w:gridAfter w:val="1"/>
          <w:wAfter w:w="444" w:type="dxa"/>
          <w:trHeight w:val="439"/>
          <w:jc w:val="center"/>
        </w:trPr>
        <w:tc>
          <w:tcPr>
            <w:tcW w:w="1560" w:type="dxa"/>
            <w:vMerge/>
            <w:tcBorders>
              <w:top w:val="single" w:sz="4" w:space="0" w:color="auto"/>
              <w:left w:val="single" w:sz="4" w:space="0" w:color="auto"/>
              <w:bottom w:val="single" w:sz="4" w:space="0" w:color="000000"/>
              <w:right w:val="single" w:sz="4" w:space="0" w:color="auto"/>
            </w:tcBorders>
            <w:vAlign w:val="center"/>
            <w:hideMark/>
          </w:tcPr>
          <w:p w14:paraId="280237CD" w14:textId="77777777" w:rsidR="0028348E" w:rsidRPr="0028348E" w:rsidRDefault="0028348E" w:rsidP="0028348E">
            <w:pPr>
              <w:suppressAutoHyphens w:val="0"/>
              <w:rPr>
                <w:rFonts w:ascii="Calibri" w:hAnsi="Calibri" w:cs="Calibri"/>
                <w:color w:val="000000"/>
                <w:sz w:val="18"/>
                <w:szCs w:val="18"/>
                <w:lang w:eastAsia="pl-PL"/>
              </w:rPr>
            </w:pPr>
          </w:p>
        </w:tc>
        <w:tc>
          <w:tcPr>
            <w:tcW w:w="4252" w:type="dxa"/>
            <w:gridSpan w:val="2"/>
            <w:vMerge/>
            <w:tcBorders>
              <w:top w:val="single" w:sz="4" w:space="0" w:color="auto"/>
              <w:left w:val="single" w:sz="4" w:space="0" w:color="auto"/>
              <w:bottom w:val="single" w:sz="4" w:space="0" w:color="000000"/>
              <w:right w:val="single" w:sz="4" w:space="0" w:color="000000"/>
            </w:tcBorders>
            <w:vAlign w:val="center"/>
            <w:hideMark/>
          </w:tcPr>
          <w:p w14:paraId="782369DE" w14:textId="77777777" w:rsidR="0028348E" w:rsidRPr="0028348E" w:rsidRDefault="0028348E" w:rsidP="0028348E">
            <w:pPr>
              <w:suppressAutoHyphens w:val="0"/>
              <w:rPr>
                <w:rFonts w:ascii="Calibri" w:hAnsi="Calibri" w:cs="Calibri"/>
                <w:color w:val="000000"/>
                <w:sz w:val="18"/>
                <w:szCs w:val="18"/>
                <w:lang w:eastAsia="pl-PL"/>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01A164E9" w14:textId="77777777" w:rsidR="0028348E" w:rsidRPr="0028348E" w:rsidRDefault="0028348E" w:rsidP="0028348E">
            <w:pPr>
              <w:suppressAutoHyphens w:val="0"/>
              <w:rPr>
                <w:rFonts w:ascii="Calibri" w:hAnsi="Calibri" w:cs="Calibri"/>
                <w:color w:val="000000"/>
                <w:sz w:val="18"/>
                <w:szCs w:val="18"/>
                <w:lang w:eastAsia="pl-PL"/>
              </w:rPr>
            </w:pPr>
          </w:p>
        </w:tc>
        <w:tc>
          <w:tcPr>
            <w:tcW w:w="2404" w:type="dxa"/>
            <w:gridSpan w:val="2"/>
            <w:vMerge/>
            <w:tcBorders>
              <w:top w:val="single" w:sz="4" w:space="0" w:color="auto"/>
              <w:left w:val="single" w:sz="4" w:space="0" w:color="auto"/>
              <w:bottom w:val="single" w:sz="4" w:space="0" w:color="auto"/>
              <w:right w:val="single" w:sz="4" w:space="0" w:color="000000"/>
            </w:tcBorders>
            <w:vAlign w:val="center"/>
            <w:hideMark/>
          </w:tcPr>
          <w:p w14:paraId="27A8EA7B" w14:textId="77777777" w:rsidR="0028348E" w:rsidRPr="0028348E" w:rsidRDefault="0028348E" w:rsidP="0028348E">
            <w:pPr>
              <w:suppressAutoHyphens w:val="0"/>
              <w:rPr>
                <w:rFonts w:ascii="Calibri" w:hAnsi="Calibri" w:cs="Calibri"/>
                <w:color w:val="000000"/>
                <w:sz w:val="18"/>
                <w:szCs w:val="18"/>
                <w:lang w:eastAsia="pl-PL"/>
              </w:rPr>
            </w:pPr>
          </w:p>
        </w:tc>
        <w:tc>
          <w:tcPr>
            <w:tcW w:w="160" w:type="dxa"/>
            <w:tcBorders>
              <w:top w:val="nil"/>
              <w:left w:val="nil"/>
              <w:bottom w:val="nil"/>
              <w:right w:val="nil"/>
            </w:tcBorders>
            <w:shd w:val="clear" w:color="auto" w:fill="auto"/>
            <w:noWrap/>
            <w:vAlign w:val="bottom"/>
            <w:hideMark/>
          </w:tcPr>
          <w:p w14:paraId="16382E21" w14:textId="77777777" w:rsidR="0028348E" w:rsidRPr="0028348E" w:rsidRDefault="0028348E" w:rsidP="0028348E">
            <w:pPr>
              <w:suppressAutoHyphens w:val="0"/>
              <w:jc w:val="center"/>
              <w:rPr>
                <w:rFonts w:ascii="Calibri" w:hAnsi="Calibri" w:cs="Calibri"/>
                <w:color w:val="000000"/>
                <w:sz w:val="18"/>
                <w:szCs w:val="18"/>
                <w:lang w:eastAsia="pl-PL"/>
              </w:rPr>
            </w:pPr>
          </w:p>
        </w:tc>
      </w:tr>
      <w:tr w:rsidR="0028348E" w:rsidRPr="0028348E" w14:paraId="78284E68" w14:textId="77777777" w:rsidTr="007A1C09">
        <w:trPr>
          <w:gridAfter w:val="1"/>
          <w:wAfter w:w="444" w:type="dxa"/>
          <w:trHeight w:val="439"/>
          <w:jc w:val="center"/>
        </w:trPr>
        <w:tc>
          <w:tcPr>
            <w:tcW w:w="14311" w:type="dxa"/>
            <w:gridSpan w:val="6"/>
            <w:tcBorders>
              <w:top w:val="single" w:sz="4" w:space="0" w:color="auto"/>
              <w:left w:val="single" w:sz="4" w:space="0" w:color="auto"/>
              <w:bottom w:val="single" w:sz="4" w:space="0" w:color="auto"/>
              <w:right w:val="single" w:sz="4" w:space="0" w:color="000000"/>
            </w:tcBorders>
            <w:shd w:val="clear" w:color="000000" w:fill="FBD4B4"/>
            <w:vAlign w:val="center"/>
            <w:hideMark/>
          </w:tcPr>
          <w:p w14:paraId="4E8075AC" w14:textId="77777777" w:rsidR="0028348E" w:rsidRPr="0028348E" w:rsidRDefault="0028348E" w:rsidP="0028348E">
            <w:pPr>
              <w:suppressAutoHyphens w:val="0"/>
              <w:jc w:val="center"/>
              <w:rPr>
                <w:rFonts w:ascii="Calibri" w:hAnsi="Calibri" w:cs="Calibri"/>
                <w:b/>
                <w:bCs/>
                <w:color w:val="000000"/>
                <w:sz w:val="18"/>
                <w:szCs w:val="18"/>
                <w:lang w:eastAsia="pl-PL"/>
              </w:rPr>
            </w:pPr>
            <w:r w:rsidRPr="0028348E">
              <w:rPr>
                <w:rFonts w:ascii="Calibri" w:hAnsi="Calibri" w:cs="Calibri"/>
                <w:b/>
                <w:bCs/>
                <w:color w:val="000000"/>
                <w:sz w:val="18"/>
                <w:szCs w:val="18"/>
                <w:lang w:eastAsia="pl-PL"/>
              </w:rPr>
              <w:t xml:space="preserve">C.1 Rozwój turystyki i gospodarki czasu wolnego w oparciu o lokalne zasoby Borów Tucholskich </w:t>
            </w:r>
          </w:p>
        </w:tc>
        <w:tc>
          <w:tcPr>
            <w:tcW w:w="160" w:type="dxa"/>
            <w:vAlign w:val="center"/>
            <w:hideMark/>
          </w:tcPr>
          <w:p w14:paraId="312F2196" w14:textId="77777777" w:rsidR="0028348E" w:rsidRPr="0028348E" w:rsidRDefault="0028348E" w:rsidP="0028348E">
            <w:pPr>
              <w:suppressAutoHyphens w:val="0"/>
              <w:rPr>
                <w:sz w:val="20"/>
                <w:szCs w:val="20"/>
                <w:lang w:eastAsia="pl-PL"/>
              </w:rPr>
            </w:pPr>
          </w:p>
        </w:tc>
      </w:tr>
      <w:tr w:rsidR="0028348E" w:rsidRPr="0028348E" w14:paraId="4A056EAC" w14:textId="77777777" w:rsidTr="007A1C09">
        <w:trPr>
          <w:gridAfter w:val="1"/>
          <w:wAfter w:w="444" w:type="dxa"/>
          <w:trHeight w:val="1066"/>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D54E098"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557 334</w:t>
            </w: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14:paraId="7C3907F3" w14:textId="77777777" w:rsidR="0028348E" w:rsidRPr="0028348E" w:rsidRDefault="0028348E" w:rsidP="0028348E">
            <w:pPr>
              <w:suppressAutoHyphens w:val="0"/>
              <w:rPr>
                <w:rFonts w:ascii="Calibri" w:hAnsi="Calibri" w:cs="Calibri"/>
                <w:color w:val="000000"/>
                <w:sz w:val="18"/>
                <w:szCs w:val="18"/>
                <w:lang w:eastAsia="pl-PL"/>
              </w:rPr>
            </w:pPr>
            <w:r w:rsidRPr="0028348E">
              <w:rPr>
                <w:rFonts w:ascii="Calibri" w:hAnsi="Calibri" w:cs="Calibri"/>
                <w:color w:val="000000"/>
                <w:sz w:val="18"/>
                <w:szCs w:val="18"/>
                <w:lang w:eastAsia="pl-PL"/>
              </w:rPr>
              <w:t>P.1.1 BORY TUCHOLSKIE  NATURALNIE! – przedsiębiorczość</w:t>
            </w:r>
          </w:p>
        </w:tc>
        <w:tc>
          <w:tcPr>
            <w:tcW w:w="6095" w:type="dxa"/>
            <w:tcBorders>
              <w:top w:val="nil"/>
              <w:left w:val="nil"/>
              <w:bottom w:val="single" w:sz="4" w:space="0" w:color="auto"/>
              <w:right w:val="single" w:sz="4" w:space="0" w:color="auto"/>
            </w:tcBorders>
            <w:shd w:val="clear" w:color="auto" w:fill="auto"/>
            <w:vAlign w:val="center"/>
            <w:hideMark/>
          </w:tcPr>
          <w:p w14:paraId="32F2E239"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osoby fizyczne nieprowadzące działalności gospodarczej, mikro i mali przedsiębiorcy, rolnicy i domownicy rolników - działający w branży turystycznej i gospodarki czasu wolnego</w:t>
            </w:r>
          </w:p>
        </w:tc>
        <w:tc>
          <w:tcPr>
            <w:tcW w:w="2404" w:type="dxa"/>
            <w:gridSpan w:val="2"/>
            <w:tcBorders>
              <w:top w:val="single" w:sz="4" w:space="0" w:color="auto"/>
              <w:left w:val="nil"/>
              <w:bottom w:val="single" w:sz="4" w:space="0" w:color="auto"/>
              <w:right w:val="single" w:sz="4" w:space="0" w:color="000000"/>
            </w:tcBorders>
            <w:shd w:val="clear" w:color="auto" w:fill="auto"/>
            <w:vAlign w:val="center"/>
            <w:hideMark/>
          </w:tcPr>
          <w:p w14:paraId="2ADD82BE" w14:textId="77777777" w:rsidR="0028348E" w:rsidRPr="0028348E" w:rsidRDefault="0028348E" w:rsidP="0028348E">
            <w:pPr>
              <w:suppressAutoHyphens w:val="0"/>
              <w:jc w:val="center"/>
              <w:rPr>
                <w:rFonts w:ascii="Calibri" w:hAnsi="Calibri" w:cs="Calibri"/>
                <w:color w:val="000000"/>
                <w:sz w:val="20"/>
                <w:szCs w:val="20"/>
                <w:lang w:eastAsia="pl-PL"/>
              </w:rPr>
            </w:pPr>
            <w:r w:rsidRPr="0028348E">
              <w:rPr>
                <w:rFonts w:ascii="Calibri" w:hAnsi="Calibri" w:cs="Calibri"/>
                <w:color w:val="000000"/>
                <w:sz w:val="20"/>
                <w:szCs w:val="20"/>
                <w:lang w:eastAsia="pl-PL"/>
              </w:rPr>
              <w:t>konkurs</w:t>
            </w:r>
          </w:p>
        </w:tc>
        <w:tc>
          <w:tcPr>
            <w:tcW w:w="160" w:type="dxa"/>
            <w:vAlign w:val="center"/>
            <w:hideMark/>
          </w:tcPr>
          <w:p w14:paraId="0EED8B4B" w14:textId="77777777" w:rsidR="0028348E" w:rsidRPr="0028348E" w:rsidRDefault="0028348E" w:rsidP="0028348E">
            <w:pPr>
              <w:suppressAutoHyphens w:val="0"/>
              <w:rPr>
                <w:sz w:val="20"/>
                <w:szCs w:val="20"/>
                <w:lang w:eastAsia="pl-PL"/>
              </w:rPr>
            </w:pPr>
          </w:p>
        </w:tc>
      </w:tr>
      <w:tr w:rsidR="0028348E" w:rsidRPr="0028348E" w14:paraId="0D1BBF27" w14:textId="77777777" w:rsidTr="007A1C09">
        <w:trPr>
          <w:gridAfter w:val="1"/>
          <w:wAfter w:w="444" w:type="dxa"/>
          <w:trHeight w:val="685"/>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739FB0"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389 000</w:t>
            </w: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14:paraId="67C20FA8" w14:textId="77777777" w:rsidR="0028348E" w:rsidRPr="0028348E" w:rsidRDefault="0028348E" w:rsidP="0028348E">
            <w:pPr>
              <w:suppressAutoHyphens w:val="0"/>
              <w:rPr>
                <w:rFonts w:ascii="Calibri" w:hAnsi="Calibri" w:cs="Calibri"/>
                <w:color w:val="000000"/>
                <w:sz w:val="18"/>
                <w:szCs w:val="18"/>
                <w:lang w:eastAsia="pl-PL"/>
              </w:rPr>
            </w:pPr>
            <w:r w:rsidRPr="0028348E">
              <w:rPr>
                <w:rFonts w:ascii="Calibri" w:hAnsi="Calibri" w:cs="Calibri"/>
                <w:color w:val="000000"/>
                <w:sz w:val="18"/>
                <w:szCs w:val="18"/>
                <w:lang w:eastAsia="pl-PL"/>
              </w:rPr>
              <w:t>P.1.2 BORY TUCHOLSKIE – NATURALNIE!  - infrastruktura</w:t>
            </w:r>
          </w:p>
        </w:tc>
        <w:tc>
          <w:tcPr>
            <w:tcW w:w="6095" w:type="dxa"/>
            <w:tcBorders>
              <w:top w:val="nil"/>
              <w:left w:val="nil"/>
              <w:bottom w:val="single" w:sz="4" w:space="0" w:color="auto"/>
              <w:right w:val="single" w:sz="4" w:space="0" w:color="auto"/>
            </w:tcBorders>
            <w:shd w:val="clear" w:color="auto" w:fill="auto"/>
            <w:vAlign w:val="center"/>
            <w:hideMark/>
          </w:tcPr>
          <w:p w14:paraId="1ADF8F61" w14:textId="77777777" w:rsidR="0028348E" w:rsidRPr="0028348E" w:rsidRDefault="0028348E" w:rsidP="0028348E">
            <w:pPr>
              <w:suppressAutoHyphens w:val="0"/>
              <w:jc w:val="center"/>
              <w:rPr>
                <w:rFonts w:ascii="Calibri" w:hAnsi="Calibri" w:cs="Calibri"/>
                <w:sz w:val="18"/>
                <w:szCs w:val="18"/>
                <w:lang w:eastAsia="pl-PL"/>
              </w:rPr>
            </w:pPr>
            <w:r w:rsidRPr="0028348E">
              <w:rPr>
                <w:rFonts w:ascii="Calibri" w:hAnsi="Calibri" w:cs="Calibri"/>
                <w:sz w:val="18"/>
                <w:szCs w:val="18"/>
                <w:lang w:eastAsia="pl-PL"/>
              </w:rPr>
              <w:t xml:space="preserve">mieszkańcy obszaru, w tym </w:t>
            </w:r>
            <w:proofErr w:type="spellStart"/>
            <w:r w:rsidRPr="0028348E">
              <w:rPr>
                <w:rFonts w:ascii="Calibri" w:hAnsi="Calibri" w:cs="Calibri"/>
                <w:sz w:val="18"/>
                <w:szCs w:val="18"/>
                <w:lang w:eastAsia="pl-PL"/>
              </w:rPr>
              <w:t>senorzy</w:t>
            </w:r>
            <w:proofErr w:type="spellEnd"/>
            <w:r w:rsidRPr="0028348E">
              <w:rPr>
                <w:rFonts w:ascii="Calibri" w:hAnsi="Calibri" w:cs="Calibri"/>
                <w:sz w:val="18"/>
                <w:szCs w:val="18"/>
                <w:lang w:eastAsia="pl-PL"/>
              </w:rPr>
              <w:t xml:space="preserve"> i ludzie młodzi, turyści, jednostki sektora finansów publicznych (gmina, powiat)</w:t>
            </w:r>
          </w:p>
        </w:tc>
        <w:tc>
          <w:tcPr>
            <w:tcW w:w="2404" w:type="dxa"/>
            <w:gridSpan w:val="2"/>
            <w:tcBorders>
              <w:top w:val="single" w:sz="4" w:space="0" w:color="auto"/>
              <w:left w:val="nil"/>
              <w:bottom w:val="single" w:sz="4" w:space="0" w:color="auto"/>
              <w:right w:val="single" w:sz="4" w:space="0" w:color="000000"/>
            </w:tcBorders>
            <w:shd w:val="clear" w:color="auto" w:fill="auto"/>
            <w:vAlign w:val="center"/>
            <w:hideMark/>
          </w:tcPr>
          <w:p w14:paraId="0D8C2C92" w14:textId="77777777" w:rsidR="0028348E" w:rsidRPr="0028348E" w:rsidRDefault="0028348E" w:rsidP="0028348E">
            <w:pPr>
              <w:suppressAutoHyphens w:val="0"/>
              <w:jc w:val="center"/>
              <w:rPr>
                <w:rFonts w:ascii="Calibri" w:hAnsi="Calibri" w:cs="Calibri"/>
                <w:color w:val="000000"/>
                <w:sz w:val="20"/>
                <w:szCs w:val="20"/>
                <w:lang w:eastAsia="pl-PL"/>
              </w:rPr>
            </w:pPr>
            <w:r w:rsidRPr="0028348E">
              <w:rPr>
                <w:rFonts w:ascii="Calibri" w:hAnsi="Calibri" w:cs="Calibri"/>
                <w:color w:val="000000"/>
                <w:sz w:val="20"/>
                <w:szCs w:val="20"/>
                <w:lang w:eastAsia="pl-PL"/>
              </w:rPr>
              <w:t>konkurs</w:t>
            </w:r>
          </w:p>
        </w:tc>
        <w:tc>
          <w:tcPr>
            <w:tcW w:w="160" w:type="dxa"/>
            <w:vAlign w:val="center"/>
            <w:hideMark/>
          </w:tcPr>
          <w:p w14:paraId="55969695" w14:textId="77777777" w:rsidR="0028348E" w:rsidRPr="0028348E" w:rsidRDefault="0028348E" w:rsidP="0028348E">
            <w:pPr>
              <w:suppressAutoHyphens w:val="0"/>
              <w:rPr>
                <w:sz w:val="20"/>
                <w:szCs w:val="20"/>
                <w:lang w:eastAsia="pl-PL"/>
              </w:rPr>
            </w:pPr>
          </w:p>
        </w:tc>
      </w:tr>
      <w:tr w:rsidR="0028348E" w:rsidRPr="0028348E" w14:paraId="6D6B3519" w14:textId="77777777" w:rsidTr="007A1C09">
        <w:trPr>
          <w:gridAfter w:val="1"/>
          <w:wAfter w:w="444" w:type="dxa"/>
          <w:trHeight w:val="73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80F9A8"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80 000</w:t>
            </w: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14:paraId="7AF68E99" w14:textId="77777777" w:rsidR="0028348E" w:rsidRPr="0028348E" w:rsidRDefault="0028348E" w:rsidP="0028348E">
            <w:pPr>
              <w:suppressAutoHyphens w:val="0"/>
              <w:rPr>
                <w:rFonts w:ascii="Calibri" w:hAnsi="Calibri" w:cs="Calibri"/>
                <w:color w:val="000000"/>
                <w:sz w:val="18"/>
                <w:szCs w:val="18"/>
                <w:lang w:eastAsia="pl-PL"/>
              </w:rPr>
            </w:pPr>
            <w:r w:rsidRPr="0028348E">
              <w:rPr>
                <w:rFonts w:ascii="Calibri" w:hAnsi="Calibri" w:cs="Calibri"/>
                <w:color w:val="000000"/>
                <w:sz w:val="18"/>
                <w:szCs w:val="18"/>
                <w:lang w:eastAsia="pl-PL"/>
              </w:rPr>
              <w:t>P.1.3 BORY TUCHOLSKIE  NATURALNIE! – razem po borowiacku</w:t>
            </w:r>
          </w:p>
        </w:tc>
        <w:tc>
          <w:tcPr>
            <w:tcW w:w="6095" w:type="dxa"/>
            <w:tcBorders>
              <w:top w:val="nil"/>
              <w:left w:val="nil"/>
              <w:bottom w:val="single" w:sz="4" w:space="0" w:color="auto"/>
              <w:right w:val="single" w:sz="4" w:space="0" w:color="auto"/>
            </w:tcBorders>
            <w:shd w:val="clear" w:color="auto" w:fill="auto"/>
            <w:vAlign w:val="center"/>
            <w:hideMark/>
          </w:tcPr>
          <w:p w14:paraId="5FC98B6D" w14:textId="77777777" w:rsidR="0028348E" w:rsidRPr="0028348E" w:rsidRDefault="0028348E" w:rsidP="0028348E">
            <w:pPr>
              <w:suppressAutoHyphens w:val="0"/>
              <w:jc w:val="center"/>
              <w:rPr>
                <w:rFonts w:ascii="Calibri" w:hAnsi="Calibri" w:cs="Calibri"/>
                <w:sz w:val="18"/>
                <w:szCs w:val="18"/>
                <w:lang w:eastAsia="pl-PL"/>
              </w:rPr>
            </w:pPr>
            <w:r w:rsidRPr="0028348E">
              <w:rPr>
                <w:rFonts w:ascii="Calibri" w:hAnsi="Calibri" w:cs="Calibri"/>
                <w:sz w:val="18"/>
                <w:szCs w:val="18"/>
                <w:lang w:eastAsia="pl-PL"/>
              </w:rPr>
              <w:t>organizacje pozarządowe, jednostki sektora finansów publicznych, branża turystyczna</w:t>
            </w:r>
          </w:p>
        </w:tc>
        <w:tc>
          <w:tcPr>
            <w:tcW w:w="2404" w:type="dxa"/>
            <w:gridSpan w:val="2"/>
            <w:tcBorders>
              <w:top w:val="single" w:sz="4" w:space="0" w:color="auto"/>
              <w:left w:val="nil"/>
              <w:bottom w:val="single" w:sz="4" w:space="0" w:color="auto"/>
              <w:right w:val="single" w:sz="4" w:space="0" w:color="000000"/>
            </w:tcBorders>
            <w:shd w:val="clear" w:color="auto" w:fill="auto"/>
            <w:vAlign w:val="center"/>
            <w:hideMark/>
          </w:tcPr>
          <w:p w14:paraId="51F6BA93"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projekt grantowy</w:t>
            </w:r>
          </w:p>
        </w:tc>
        <w:tc>
          <w:tcPr>
            <w:tcW w:w="160" w:type="dxa"/>
            <w:vAlign w:val="center"/>
            <w:hideMark/>
          </w:tcPr>
          <w:p w14:paraId="01607B6A" w14:textId="77777777" w:rsidR="0028348E" w:rsidRPr="0028348E" w:rsidRDefault="0028348E" w:rsidP="0028348E">
            <w:pPr>
              <w:suppressAutoHyphens w:val="0"/>
              <w:rPr>
                <w:sz w:val="20"/>
                <w:szCs w:val="20"/>
                <w:lang w:eastAsia="pl-PL"/>
              </w:rPr>
            </w:pPr>
          </w:p>
        </w:tc>
      </w:tr>
      <w:tr w:rsidR="0028348E" w:rsidRPr="0028348E" w14:paraId="3966B59F" w14:textId="77777777" w:rsidTr="007A1C09">
        <w:trPr>
          <w:gridAfter w:val="1"/>
          <w:wAfter w:w="444" w:type="dxa"/>
          <w:trHeight w:val="497"/>
          <w:jc w:val="center"/>
        </w:trPr>
        <w:tc>
          <w:tcPr>
            <w:tcW w:w="14311" w:type="dxa"/>
            <w:gridSpan w:val="6"/>
            <w:tcBorders>
              <w:top w:val="single" w:sz="4" w:space="0" w:color="auto"/>
              <w:left w:val="single" w:sz="4" w:space="0" w:color="auto"/>
              <w:bottom w:val="single" w:sz="4" w:space="0" w:color="auto"/>
              <w:right w:val="nil"/>
            </w:tcBorders>
            <w:shd w:val="clear" w:color="000000" w:fill="FBD4B4"/>
            <w:vAlign w:val="center"/>
            <w:hideMark/>
          </w:tcPr>
          <w:p w14:paraId="44E0E4A3" w14:textId="77777777" w:rsidR="0028348E" w:rsidRPr="0028348E" w:rsidRDefault="0028348E" w:rsidP="0028348E">
            <w:pPr>
              <w:suppressAutoHyphens w:val="0"/>
              <w:jc w:val="center"/>
              <w:rPr>
                <w:rFonts w:ascii="Calibri" w:hAnsi="Calibri" w:cs="Calibri"/>
                <w:b/>
                <w:bCs/>
                <w:color w:val="000000"/>
                <w:sz w:val="18"/>
                <w:szCs w:val="18"/>
                <w:lang w:eastAsia="pl-PL"/>
              </w:rPr>
            </w:pPr>
            <w:r w:rsidRPr="0028348E">
              <w:rPr>
                <w:rFonts w:ascii="Calibri" w:hAnsi="Calibri" w:cs="Calibri"/>
                <w:b/>
                <w:bCs/>
                <w:color w:val="000000"/>
                <w:sz w:val="18"/>
                <w:szCs w:val="18"/>
                <w:lang w:eastAsia="pl-PL"/>
              </w:rPr>
              <w:t>C.2 Rozwój aktywności społecznej i gospodarczej mieszkańców obszaru LSR</w:t>
            </w:r>
          </w:p>
        </w:tc>
        <w:tc>
          <w:tcPr>
            <w:tcW w:w="160" w:type="dxa"/>
            <w:vAlign w:val="center"/>
            <w:hideMark/>
          </w:tcPr>
          <w:p w14:paraId="02B01D75" w14:textId="77777777" w:rsidR="0028348E" w:rsidRPr="0028348E" w:rsidRDefault="0028348E" w:rsidP="0028348E">
            <w:pPr>
              <w:suppressAutoHyphens w:val="0"/>
              <w:rPr>
                <w:sz w:val="20"/>
                <w:szCs w:val="20"/>
                <w:lang w:eastAsia="pl-PL"/>
              </w:rPr>
            </w:pPr>
          </w:p>
        </w:tc>
      </w:tr>
      <w:tr w:rsidR="0028348E" w:rsidRPr="0028348E" w14:paraId="04939B61" w14:textId="77777777" w:rsidTr="007A1C09">
        <w:trPr>
          <w:gridAfter w:val="1"/>
          <w:wAfter w:w="444" w:type="dxa"/>
          <w:trHeight w:val="726"/>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525D5F"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362 666</w:t>
            </w: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14:paraId="56D4D05D" w14:textId="77777777" w:rsidR="0028348E" w:rsidRPr="0028348E" w:rsidRDefault="0028348E" w:rsidP="0028348E">
            <w:pPr>
              <w:suppressAutoHyphens w:val="0"/>
              <w:rPr>
                <w:rFonts w:ascii="Calibri" w:hAnsi="Calibri" w:cs="Calibri"/>
                <w:color w:val="000000"/>
                <w:sz w:val="18"/>
                <w:szCs w:val="18"/>
                <w:lang w:eastAsia="pl-PL"/>
              </w:rPr>
            </w:pPr>
            <w:r w:rsidRPr="0028348E">
              <w:rPr>
                <w:rFonts w:ascii="Calibri" w:hAnsi="Calibri" w:cs="Calibri"/>
                <w:color w:val="000000"/>
                <w:sz w:val="18"/>
                <w:szCs w:val="18"/>
                <w:lang w:eastAsia="pl-PL"/>
              </w:rPr>
              <w:t>P.2.1 BOROWIACKIE INTERESY</w:t>
            </w:r>
          </w:p>
        </w:tc>
        <w:tc>
          <w:tcPr>
            <w:tcW w:w="6095" w:type="dxa"/>
            <w:tcBorders>
              <w:top w:val="nil"/>
              <w:left w:val="nil"/>
              <w:bottom w:val="single" w:sz="4" w:space="0" w:color="auto"/>
              <w:right w:val="single" w:sz="4" w:space="0" w:color="auto"/>
            </w:tcBorders>
            <w:shd w:val="clear" w:color="auto" w:fill="auto"/>
            <w:vAlign w:val="center"/>
            <w:hideMark/>
          </w:tcPr>
          <w:p w14:paraId="3D4A6B3C"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osoby fizyczne nieprowadzące działalności gospodarczej, mikro i mali przedsiębiorcy, rolnicy i domownicy rolników</w:t>
            </w:r>
          </w:p>
        </w:tc>
        <w:tc>
          <w:tcPr>
            <w:tcW w:w="2404" w:type="dxa"/>
            <w:gridSpan w:val="2"/>
            <w:tcBorders>
              <w:top w:val="single" w:sz="4" w:space="0" w:color="auto"/>
              <w:left w:val="nil"/>
              <w:bottom w:val="single" w:sz="4" w:space="0" w:color="auto"/>
              <w:right w:val="single" w:sz="4" w:space="0" w:color="000000"/>
            </w:tcBorders>
            <w:shd w:val="clear" w:color="auto" w:fill="auto"/>
            <w:vAlign w:val="center"/>
            <w:hideMark/>
          </w:tcPr>
          <w:p w14:paraId="6B00A267" w14:textId="77777777" w:rsidR="0028348E" w:rsidRPr="0028348E" w:rsidRDefault="0028348E" w:rsidP="0028348E">
            <w:pPr>
              <w:suppressAutoHyphens w:val="0"/>
              <w:jc w:val="center"/>
              <w:rPr>
                <w:rFonts w:ascii="Calibri" w:hAnsi="Calibri" w:cs="Calibri"/>
                <w:color w:val="000000"/>
                <w:sz w:val="20"/>
                <w:szCs w:val="20"/>
                <w:lang w:eastAsia="pl-PL"/>
              </w:rPr>
            </w:pPr>
            <w:r w:rsidRPr="0028348E">
              <w:rPr>
                <w:rFonts w:ascii="Calibri" w:hAnsi="Calibri" w:cs="Calibri"/>
                <w:color w:val="000000"/>
                <w:sz w:val="20"/>
                <w:szCs w:val="20"/>
                <w:lang w:eastAsia="pl-PL"/>
              </w:rPr>
              <w:t>konkurs</w:t>
            </w:r>
          </w:p>
        </w:tc>
        <w:tc>
          <w:tcPr>
            <w:tcW w:w="160" w:type="dxa"/>
            <w:vAlign w:val="center"/>
            <w:hideMark/>
          </w:tcPr>
          <w:p w14:paraId="12633FCF" w14:textId="77777777" w:rsidR="0028348E" w:rsidRPr="0028348E" w:rsidRDefault="0028348E" w:rsidP="0028348E">
            <w:pPr>
              <w:suppressAutoHyphens w:val="0"/>
              <w:rPr>
                <w:sz w:val="20"/>
                <w:szCs w:val="20"/>
                <w:lang w:eastAsia="pl-PL"/>
              </w:rPr>
            </w:pPr>
          </w:p>
        </w:tc>
      </w:tr>
      <w:tr w:rsidR="0028348E" w:rsidRPr="0028348E" w14:paraId="5D47CB85" w14:textId="77777777" w:rsidTr="007A1C09">
        <w:trPr>
          <w:gridAfter w:val="1"/>
          <w:wAfter w:w="444" w:type="dxa"/>
          <w:trHeight w:val="73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BC8E0A"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111 000</w:t>
            </w: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14:paraId="35A1D925" w14:textId="77777777" w:rsidR="0028348E" w:rsidRPr="0028348E" w:rsidRDefault="0028348E" w:rsidP="0028348E">
            <w:pPr>
              <w:suppressAutoHyphens w:val="0"/>
              <w:rPr>
                <w:rFonts w:ascii="Calibri" w:hAnsi="Calibri" w:cs="Calibri"/>
                <w:color w:val="000000"/>
                <w:sz w:val="18"/>
                <w:szCs w:val="18"/>
                <w:lang w:eastAsia="pl-PL"/>
              </w:rPr>
            </w:pPr>
            <w:r w:rsidRPr="0028348E">
              <w:rPr>
                <w:rFonts w:ascii="Calibri" w:hAnsi="Calibri" w:cs="Calibri"/>
                <w:color w:val="000000"/>
                <w:sz w:val="18"/>
                <w:szCs w:val="18"/>
                <w:lang w:eastAsia="pl-PL"/>
              </w:rPr>
              <w:t>P.2.2. AKTYWNI BOROWIACY</w:t>
            </w:r>
          </w:p>
        </w:tc>
        <w:tc>
          <w:tcPr>
            <w:tcW w:w="6095" w:type="dxa"/>
            <w:tcBorders>
              <w:top w:val="nil"/>
              <w:left w:val="nil"/>
              <w:bottom w:val="single" w:sz="4" w:space="0" w:color="auto"/>
              <w:right w:val="single" w:sz="4" w:space="0" w:color="auto"/>
            </w:tcBorders>
            <w:shd w:val="clear" w:color="auto" w:fill="auto"/>
            <w:vAlign w:val="center"/>
            <w:hideMark/>
          </w:tcPr>
          <w:p w14:paraId="1D142D2C"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lokalni liderzy, w tym sołtysi, organizacje pozarządowe (w tym KGW i OSP), ludzie młodzi, kobiety</w:t>
            </w:r>
          </w:p>
        </w:tc>
        <w:tc>
          <w:tcPr>
            <w:tcW w:w="2404" w:type="dxa"/>
            <w:gridSpan w:val="2"/>
            <w:tcBorders>
              <w:top w:val="single" w:sz="4" w:space="0" w:color="auto"/>
              <w:left w:val="nil"/>
              <w:bottom w:val="single" w:sz="4" w:space="0" w:color="auto"/>
              <w:right w:val="single" w:sz="4" w:space="0" w:color="000000"/>
            </w:tcBorders>
            <w:shd w:val="clear" w:color="auto" w:fill="auto"/>
            <w:vAlign w:val="center"/>
            <w:hideMark/>
          </w:tcPr>
          <w:p w14:paraId="2A15A476"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projekt grantowy, operacja własna</w:t>
            </w:r>
          </w:p>
        </w:tc>
        <w:tc>
          <w:tcPr>
            <w:tcW w:w="160" w:type="dxa"/>
            <w:vAlign w:val="center"/>
            <w:hideMark/>
          </w:tcPr>
          <w:p w14:paraId="1B53148B" w14:textId="77777777" w:rsidR="0028348E" w:rsidRPr="0028348E" w:rsidRDefault="0028348E" w:rsidP="0028348E">
            <w:pPr>
              <w:suppressAutoHyphens w:val="0"/>
              <w:rPr>
                <w:sz w:val="20"/>
                <w:szCs w:val="20"/>
                <w:lang w:eastAsia="pl-PL"/>
              </w:rPr>
            </w:pPr>
          </w:p>
        </w:tc>
      </w:tr>
      <w:tr w:rsidR="0028348E" w:rsidRPr="0028348E" w14:paraId="765FDE3E" w14:textId="77777777" w:rsidTr="007A1C09">
        <w:trPr>
          <w:gridAfter w:val="1"/>
          <w:wAfter w:w="444" w:type="dxa"/>
          <w:trHeight w:val="415"/>
          <w:jc w:val="center"/>
        </w:trPr>
        <w:tc>
          <w:tcPr>
            <w:tcW w:w="14311" w:type="dxa"/>
            <w:gridSpan w:val="6"/>
            <w:tcBorders>
              <w:top w:val="single" w:sz="4" w:space="0" w:color="auto"/>
              <w:left w:val="single" w:sz="4" w:space="0" w:color="auto"/>
              <w:bottom w:val="single" w:sz="4" w:space="0" w:color="auto"/>
              <w:right w:val="nil"/>
            </w:tcBorders>
            <w:shd w:val="clear" w:color="000000" w:fill="FBD4B4"/>
            <w:vAlign w:val="center"/>
            <w:hideMark/>
          </w:tcPr>
          <w:p w14:paraId="2657A1E8" w14:textId="77777777" w:rsidR="0028348E" w:rsidRPr="0028348E" w:rsidRDefault="0028348E" w:rsidP="0028348E">
            <w:pPr>
              <w:suppressAutoHyphens w:val="0"/>
              <w:jc w:val="center"/>
              <w:rPr>
                <w:rFonts w:ascii="Calibri" w:hAnsi="Calibri" w:cs="Calibri"/>
                <w:b/>
                <w:bCs/>
                <w:sz w:val="18"/>
                <w:szCs w:val="18"/>
                <w:lang w:eastAsia="pl-PL"/>
              </w:rPr>
            </w:pPr>
            <w:r w:rsidRPr="0028348E">
              <w:rPr>
                <w:rFonts w:ascii="Calibri" w:hAnsi="Calibri" w:cs="Calibri"/>
                <w:b/>
                <w:bCs/>
                <w:sz w:val="18"/>
                <w:szCs w:val="18"/>
                <w:lang w:eastAsia="pl-PL"/>
              </w:rPr>
              <w:t>C.3 Zwiększenie zaangażowania mieszkańców w działania na rzecz włączenia społecznego</w:t>
            </w:r>
          </w:p>
        </w:tc>
        <w:tc>
          <w:tcPr>
            <w:tcW w:w="160" w:type="dxa"/>
            <w:vAlign w:val="center"/>
            <w:hideMark/>
          </w:tcPr>
          <w:p w14:paraId="0AEB0D0A" w14:textId="77777777" w:rsidR="0028348E" w:rsidRPr="0028348E" w:rsidRDefault="0028348E" w:rsidP="0028348E">
            <w:pPr>
              <w:suppressAutoHyphens w:val="0"/>
              <w:rPr>
                <w:sz w:val="20"/>
                <w:szCs w:val="20"/>
                <w:lang w:eastAsia="pl-PL"/>
              </w:rPr>
            </w:pPr>
          </w:p>
        </w:tc>
      </w:tr>
      <w:tr w:rsidR="0028348E" w:rsidRPr="0028348E" w14:paraId="3A35D1C6" w14:textId="77777777" w:rsidTr="007A1C09">
        <w:trPr>
          <w:gridAfter w:val="1"/>
          <w:wAfter w:w="444" w:type="dxa"/>
          <w:trHeight w:val="541"/>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6DDF7C5"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111 110</w:t>
            </w: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14:paraId="1C77152A" w14:textId="77777777" w:rsidR="0028348E" w:rsidRPr="0028348E" w:rsidRDefault="0028348E" w:rsidP="0028348E">
            <w:pPr>
              <w:suppressAutoHyphens w:val="0"/>
              <w:rPr>
                <w:rFonts w:ascii="Calibri" w:hAnsi="Calibri" w:cs="Calibri"/>
                <w:color w:val="000000"/>
                <w:sz w:val="18"/>
                <w:szCs w:val="18"/>
                <w:lang w:eastAsia="pl-PL"/>
              </w:rPr>
            </w:pPr>
            <w:r w:rsidRPr="0028348E">
              <w:rPr>
                <w:rFonts w:ascii="Calibri" w:hAnsi="Calibri" w:cs="Calibri"/>
                <w:color w:val="000000"/>
                <w:sz w:val="18"/>
                <w:szCs w:val="18"/>
                <w:lang w:eastAsia="pl-PL"/>
              </w:rPr>
              <w:t>P.3.1 DYCHT RÓWNI</w:t>
            </w:r>
          </w:p>
        </w:tc>
        <w:tc>
          <w:tcPr>
            <w:tcW w:w="6095" w:type="dxa"/>
            <w:tcBorders>
              <w:top w:val="nil"/>
              <w:left w:val="nil"/>
              <w:bottom w:val="single" w:sz="4" w:space="0" w:color="auto"/>
              <w:right w:val="single" w:sz="4" w:space="0" w:color="auto"/>
            </w:tcBorders>
            <w:shd w:val="clear" w:color="auto" w:fill="auto"/>
            <w:vAlign w:val="center"/>
            <w:hideMark/>
          </w:tcPr>
          <w:p w14:paraId="1F73A282"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wszyscy mieszkańcy (osoby dorosłe) obszaru objętego lokalną strategią rozwoju</w:t>
            </w:r>
          </w:p>
        </w:tc>
        <w:tc>
          <w:tcPr>
            <w:tcW w:w="2404" w:type="dxa"/>
            <w:gridSpan w:val="2"/>
            <w:tcBorders>
              <w:top w:val="single" w:sz="4" w:space="0" w:color="auto"/>
              <w:left w:val="nil"/>
              <w:bottom w:val="single" w:sz="4" w:space="0" w:color="auto"/>
              <w:right w:val="single" w:sz="4" w:space="0" w:color="000000"/>
            </w:tcBorders>
            <w:shd w:val="clear" w:color="auto" w:fill="auto"/>
            <w:vAlign w:val="center"/>
            <w:hideMark/>
          </w:tcPr>
          <w:p w14:paraId="322E1C2F"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projekt grantowy</w:t>
            </w:r>
          </w:p>
        </w:tc>
        <w:tc>
          <w:tcPr>
            <w:tcW w:w="160" w:type="dxa"/>
            <w:vAlign w:val="center"/>
            <w:hideMark/>
          </w:tcPr>
          <w:p w14:paraId="2DFC1170" w14:textId="77777777" w:rsidR="0028348E" w:rsidRPr="0028348E" w:rsidRDefault="0028348E" w:rsidP="0028348E">
            <w:pPr>
              <w:suppressAutoHyphens w:val="0"/>
              <w:rPr>
                <w:sz w:val="20"/>
                <w:szCs w:val="20"/>
                <w:lang w:eastAsia="pl-PL"/>
              </w:rPr>
            </w:pPr>
          </w:p>
        </w:tc>
      </w:tr>
      <w:tr w:rsidR="0028348E" w:rsidRPr="0028348E" w14:paraId="65438110" w14:textId="77777777" w:rsidTr="007A1C09">
        <w:trPr>
          <w:gridAfter w:val="1"/>
          <w:wAfter w:w="444" w:type="dxa"/>
          <w:trHeight w:val="535"/>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DBD7BD6"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444 440</w:t>
            </w: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14:paraId="29449197" w14:textId="77777777" w:rsidR="0028348E" w:rsidRPr="0028348E" w:rsidRDefault="0028348E" w:rsidP="0028348E">
            <w:pPr>
              <w:suppressAutoHyphens w:val="0"/>
              <w:rPr>
                <w:rFonts w:ascii="Calibri" w:hAnsi="Calibri" w:cs="Calibri"/>
                <w:color w:val="000000"/>
                <w:sz w:val="18"/>
                <w:szCs w:val="18"/>
                <w:lang w:eastAsia="pl-PL"/>
              </w:rPr>
            </w:pPr>
            <w:r w:rsidRPr="0028348E">
              <w:rPr>
                <w:rFonts w:ascii="Calibri" w:hAnsi="Calibri" w:cs="Calibri"/>
                <w:color w:val="000000"/>
                <w:sz w:val="18"/>
                <w:szCs w:val="18"/>
                <w:lang w:eastAsia="pl-PL"/>
              </w:rPr>
              <w:t xml:space="preserve">P.3.2 NASZE GZUBY </w:t>
            </w:r>
          </w:p>
        </w:tc>
        <w:tc>
          <w:tcPr>
            <w:tcW w:w="6095" w:type="dxa"/>
            <w:tcBorders>
              <w:top w:val="nil"/>
              <w:left w:val="nil"/>
              <w:bottom w:val="single" w:sz="4" w:space="0" w:color="auto"/>
              <w:right w:val="single" w:sz="4" w:space="0" w:color="auto"/>
            </w:tcBorders>
            <w:shd w:val="clear" w:color="auto" w:fill="auto"/>
            <w:vAlign w:val="center"/>
            <w:hideMark/>
          </w:tcPr>
          <w:p w14:paraId="46922752"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dzieci i młodzież uczące się w wieku od 6 do 24 lat z obszaru objętego lokalną strategią rozwoju</w:t>
            </w:r>
          </w:p>
        </w:tc>
        <w:tc>
          <w:tcPr>
            <w:tcW w:w="2404" w:type="dxa"/>
            <w:gridSpan w:val="2"/>
            <w:tcBorders>
              <w:top w:val="single" w:sz="4" w:space="0" w:color="auto"/>
              <w:left w:val="nil"/>
              <w:bottom w:val="single" w:sz="4" w:space="0" w:color="auto"/>
              <w:right w:val="single" w:sz="4" w:space="0" w:color="000000"/>
            </w:tcBorders>
            <w:shd w:val="clear" w:color="auto" w:fill="auto"/>
            <w:vAlign w:val="center"/>
            <w:hideMark/>
          </w:tcPr>
          <w:p w14:paraId="6FFB49FB"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projekt grantowy</w:t>
            </w:r>
          </w:p>
        </w:tc>
        <w:tc>
          <w:tcPr>
            <w:tcW w:w="160" w:type="dxa"/>
            <w:vAlign w:val="center"/>
            <w:hideMark/>
          </w:tcPr>
          <w:p w14:paraId="1652102E" w14:textId="77777777" w:rsidR="0028348E" w:rsidRPr="0028348E" w:rsidRDefault="0028348E" w:rsidP="0028348E">
            <w:pPr>
              <w:suppressAutoHyphens w:val="0"/>
              <w:rPr>
                <w:sz w:val="20"/>
                <w:szCs w:val="20"/>
                <w:lang w:eastAsia="pl-PL"/>
              </w:rPr>
            </w:pPr>
          </w:p>
        </w:tc>
      </w:tr>
      <w:tr w:rsidR="0028348E" w:rsidRPr="0028348E" w14:paraId="53E86836" w14:textId="77777777" w:rsidTr="007A1C09">
        <w:trPr>
          <w:gridAfter w:val="1"/>
          <w:wAfter w:w="444" w:type="dxa"/>
          <w:trHeight w:val="73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BB202C"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555 550</w:t>
            </w: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14:paraId="4ACE1E43" w14:textId="77777777" w:rsidR="0028348E" w:rsidRPr="0028348E" w:rsidRDefault="0028348E" w:rsidP="0028348E">
            <w:pPr>
              <w:suppressAutoHyphens w:val="0"/>
              <w:rPr>
                <w:rFonts w:ascii="Calibri" w:hAnsi="Calibri" w:cs="Calibri"/>
                <w:color w:val="000000"/>
                <w:sz w:val="18"/>
                <w:szCs w:val="18"/>
                <w:lang w:eastAsia="pl-PL"/>
              </w:rPr>
            </w:pPr>
            <w:r w:rsidRPr="0028348E">
              <w:rPr>
                <w:rFonts w:ascii="Calibri" w:hAnsi="Calibri" w:cs="Calibri"/>
                <w:color w:val="000000"/>
                <w:sz w:val="18"/>
                <w:szCs w:val="18"/>
                <w:lang w:eastAsia="pl-PL"/>
              </w:rPr>
              <w:t>P.3.3 BOROWIACKIE LOWE</w:t>
            </w:r>
          </w:p>
        </w:tc>
        <w:tc>
          <w:tcPr>
            <w:tcW w:w="6095" w:type="dxa"/>
            <w:tcBorders>
              <w:top w:val="nil"/>
              <w:left w:val="nil"/>
              <w:bottom w:val="single" w:sz="4" w:space="0" w:color="auto"/>
              <w:right w:val="single" w:sz="4" w:space="0" w:color="auto"/>
            </w:tcBorders>
            <w:shd w:val="clear" w:color="auto" w:fill="auto"/>
            <w:vAlign w:val="center"/>
            <w:hideMark/>
          </w:tcPr>
          <w:p w14:paraId="606BC7DB"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wszyscy mieszkańcy (osoby dorosłe) obszaru objętego lokalną strategią rozwoju</w:t>
            </w:r>
          </w:p>
        </w:tc>
        <w:tc>
          <w:tcPr>
            <w:tcW w:w="2404" w:type="dxa"/>
            <w:gridSpan w:val="2"/>
            <w:tcBorders>
              <w:top w:val="single" w:sz="4" w:space="0" w:color="auto"/>
              <w:left w:val="nil"/>
              <w:bottom w:val="single" w:sz="4" w:space="0" w:color="auto"/>
              <w:right w:val="single" w:sz="4" w:space="0" w:color="000000"/>
            </w:tcBorders>
            <w:shd w:val="clear" w:color="auto" w:fill="auto"/>
            <w:vAlign w:val="center"/>
            <w:hideMark/>
          </w:tcPr>
          <w:p w14:paraId="21DEFC65"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projekt grantowy</w:t>
            </w:r>
          </w:p>
        </w:tc>
        <w:tc>
          <w:tcPr>
            <w:tcW w:w="160" w:type="dxa"/>
            <w:vAlign w:val="center"/>
            <w:hideMark/>
          </w:tcPr>
          <w:p w14:paraId="02856E62" w14:textId="77777777" w:rsidR="0028348E" w:rsidRPr="0028348E" w:rsidRDefault="0028348E" w:rsidP="0028348E">
            <w:pPr>
              <w:suppressAutoHyphens w:val="0"/>
              <w:rPr>
                <w:sz w:val="20"/>
                <w:szCs w:val="20"/>
                <w:lang w:eastAsia="pl-PL"/>
              </w:rPr>
            </w:pPr>
          </w:p>
        </w:tc>
      </w:tr>
      <w:tr w:rsidR="0028348E" w:rsidRPr="0028348E" w14:paraId="6E89E0AE" w14:textId="77777777" w:rsidTr="007A1C09">
        <w:trPr>
          <w:gridAfter w:val="1"/>
          <w:wAfter w:w="444" w:type="dxa"/>
          <w:trHeight w:val="73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5F2CBD2"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679 131</w:t>
            </w: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14:paraId="1E81E67F" w14:textId="77777777" w:rsidR="0028348E" w:rsidRPr="0028348E" w:rsidRDefault="0028348E" w:rsidP="0028348E">
            <w:pPr>
              <w:suppressAutoHyphens w:val="0"/>
              <w:rPr>
                <w:rFonts w:ascii="Calibri" w:hAnsi="Calibri" w:cs="Calibri"/>
                <w:color w:val="000000"/>
                <w:sz w:val="18"/>
                <w:szCs w:val="18"/>
                <w:lang w:eastAsia="pl-PL"/>
              </w:rPr>
            </w:pPr>
            <w:r w:rsidRPr="0028348E">
              <w:rPr>
                <w:rFonts w:ascii="Calibri" w:hAnsi="Calibri" w:cs="Calibri"/>
                <w:color w:val="000000"/>
                <w:sz w:val="18"/>
                <w:szCs w:val="18"/>
                <w:lang w:eastAsia="pl-PL"/>
              </w:rPr>
              <w:t>P.3.4 JESIEŃ W BORACH</w:t>
            </w:r>
          </w:p>
        </w:tc>
        <w:tc>
          <w:tcPr>
            <w:tcW w:w="6095" w:type="dxa"/>
            <w:tcBorders>
              <w:top w:val="nil"/>
              <w:left w:val="nil"/>
              <w:bottom w:val="single" w:sz="4" w:space="0" w:color="auto"/>
              <w:right w:val="single" w:sz="4" w:space="0" w:color="auto"/>
            </w:tcBorders>
            <w:shd w:val="clear" w:color="auto" w:fill="auto"/>
            <w:vAlign w:val="center"/>
            <w:hideMark/>
          </w:tcPr>
          <w:p w14:paraId="78745A3E"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wszyscy mieszkańcy (powyżej 60 roku życia) obszaru objętego lokalną strategią rozwoju</w:t>
            </w:r>
          </w:p>
        </w:tc>
        <w:tc>
          <w:tcPr>
            <w:tcW w:w="2404" w:type="dxa"/>
            <w:gridSpan w:val="2"/>
            <w:tcBorders>
              <w:top w:val="single" w:sz="4" w:space="0" w:color="auto"/>
              <w:left w:val="nil"/>
              <w:bottom w:val="single" w:sz="4" w:space="0" w:color="auto"/>
              <w:right w:val="single" w:sz="4" w:space="0" w:color="000000"/>
            </w:tcBorders>
            <w:shd w:val="clear" w:color="auto" w:fill="auto"/>
            <w:vAlign w:val="center"/>
            <w:hideMark/>
          </w:tcPr>
          <w:p w14:paraId="22B70100" w14:textId="77777777" w:rsidR="0028348E" w:rsidRPr="0028348E" w:rsidRDefault="0028348E" w:rsidP="0028348E">
            <w:pPr>
              <w:suppressAutoHyphens w:val="0"/>
              <w:jc w:val="center"/>
              <w:rPr>
                <w:rFonts w:ascii="Calibri" w:hAnsi="Calibri" w:cs="Calibri"/>
                <w:color w:val="000000"/>
                <w:sz w:val="18"/>
                <w:szCs w:val="18"/>
                <w:lang w:eastAsia="pl-PL"/>
              </w:rPr>
            </w:pPr>
            <w:r w:rsidRPr="0028348E">
              <w:rPr>
                <w:rFonts w:ascii="Calibri" w:hAnsi="Calibri" w:cs="Calibri"/>
                <w:color w:val="000000"/>
                <w:sz w:val="18"/>
                <w:szCs w:val="18"/>
                <w:lang w:eastAsia="pl-PL"/>
              </w:rPr>
              <w:t>projekt grantowy</w:t>
            </w:r>
          </w:p>
        </w:tc>
        <w:tc>
          <w:tcPr>
            <w:tcW w:w="160" w:type="dxa"/>
            <w:vAlign w:val="center"/>
            <w:hideMark/>
          </w:tcPr>
          <w:p w14:paraId="61AE15DE" w14:textId="77777777" w:rsidR="0028348E" w:rsidRPr="0028348E" w:rsidRDefault="0028348E" w:rsidP="0028348E">
            <w:pPr>
              <w:suppressAutoHyphens w:val="0"/>
              <w:rPr>
                <w:sz w:val="20"/>
                <w:szCs w:val="20"/>
                <w:lang w:eastAsia="pl-PL"/>
              </w:rPr>
            </w:pPr>
          </w:p>
        </w:tc>
      </w:tr>
    </w:tbl>
    <w:p w14:paraId="0EF63F22" w14:textId="17E0C622" w:rsidR="0028348E" w:rsidRDefault="0028348E">
      <w:pPr>
        <w:suppressAutoHyphens w:val="0"/>
        <w:rPr>
          <w:sz w:val="22"/>
          <w:szCs w:val="22"/>
        </w:rPr>
      </w:pPr>
      <w:r>
        <w:rPr>
          <w:sz w:val="22"/>
          <w:szCs w:val="22"/>
        </w:rPr>
        <w:br w:type="page"/>
      </w:r>
    </w:p>
    <w:p w14:paraId="1676CDC5" w14:textId="77777777" w:rsidR="00772D54" w:rsidRDefault="00772D54">
      <w:pPr>
        <w:suppressAutoHyphens w:val="0"/>
        <w:rPr>
          <w:color w:val="000000"/>
          <w:sz w:val="22"/>
          <w:szCs w:val="22"/>
          <w:lang w:eastAsia="en-US"/>
          <w14:ligatures w14:val="standardContextual"/>
        </w:rPr>
      </w:pPr>
    </w:p>
    <w:p w14:paraId="2FFE4D58" w14:textId="77777777" w:rsidR="00772D54" w:rsidRDefault="00772D54">
      <w:pPr>
        <w:suppressAutoHyphens w:val="0"/>
        <w:rPr>
          <w:color w:val="000000"/>
          <w:sz w:val="22"/>
          <w:szCs w:val="22"/>
          <w:lang w:eastAsia="en-US"/>
          <w14:ligatures w14:val="standardContextual"/>
        </w:rPr>
      </w:pPr>
    </w:p>
    <w:tbl>
      <w:tblPr>
        <w:tblW w:w="15136" w:type="dxa"/>
        <w:tblCellMar>
          <w:left w:w="70" w:type="dxa"/>
          <w:right w:w="70" w:type="dxa"/>
        </w:tblCellMar>
        <w:tblLook w:val="04A0" w:firstRow="1" w:lastRow="0" w:firstColumn="1" w:lastColumn="0" w:noHBand="0" w:noVBand="1"/>
      </w:tblPr>
      <w:tblGrid>
        <w:gridCol w:w="743"/>
        <w:gridCol w:w="2651"/>
        <w:gridCol w:w="689"/>
        <w:gridCol w:w="789"/>
        <w:gridCol w:w="892"/>
        <w:gridCol w:w="892"/>
        <w:gridCol w:w="892"/>
        <w:gridCol w:w="892"/>
        <w:gridCol w:w="1034"/>
        <w:gridCol w:w="892"/>
        <w:gridCol w:w="1202"/>
        <w:gridCol w:w="892"/>
        <w:gridCol w:w="892"/>
        <w:gridCol w:w="892"/>
        <w:gridCol w:w="892"/>
      </w:tblGrid>
      <w:tr w:rsidR="00E4166C" w:rsidRPr="00772D54" w14:paraId="361DEEC7" w14:textId="77777777" w:rsidTr="00E4166C">
        <w:trPr>
          <w:trHeight w:val="305"/>
        </w:trPr>
        <w:tc>
          <w:tcPr>
            <w:tcW w:w="4836" w:type="dxa"/>
            <w:gridSpan w:val="4"/>
            <w:tcBorders>
              <w:top w:val="nil"/>
              <w:left w:val="nil"/>
              <w:bottom w:val="nil"/>
              <w:right w:val="nil"/>
            </w:tcBorders>
            <w:shd w:val="clear" w:color="auto" w:fill="auto"/>
            <w:noWrap/>
            <w:vAlign w:val="center"/>
            <w:hideMark/>
          </w:tcPr>
          <w:p w14:paraId="56AC6AB0" w14:textId="77777777" w:rsidR="00E4166C" w:rsidRDefault="00E4166C" w:rsidP="00772D54">
            <w:pPr>
              <w:suppressAutoHyphens w:val="0"/>
              <w:ind w:firstLineChars="500" w:firstLine="1205"/>
              <w:rPr>
                <w:rFonts w:ascii="Calibri" w:hAnsi="Calibri" w:cs="Calibri"/>
                <w:b/>
                <w:bCs/>
                <w:i/>
                <w:iCs/>
                <w:color w:val="000000"/>
                <w:lang w:eastAsia="pl-PL"/>
              </w:rPr>
            </w:pPr>
            <w:r w:rsidRPr="00772D54">
              <w:rPr>
                <w:rFonts w:ascii="Calibri" w:hAnsi="Calibri" w:cs="Calibri"/>
                <w:b/>
                <w:bCs/>
                <w:i/>
                <w:iCs/>
                <w:color w:val="000000"/>
                <w:lang w:eastAsia="pl-PL"/>
              </w:rPr>
              <w:t>Formularz 2: Plan działania</w:t>
            </w:r>
          </w:p>
          <w:p w14:paraId="5C767EDB" w14:textId="7CF9F72E" w:rsidR="00E4166C" w:rsidRPr="00772D54" w:rsidRDefault="00E4166C" w:rsidP="00772D54">
            <w:pPr>
              <w:suppressAutoHyphens w:val="0"/>
              <w:ind w:firstLineChars="500" w:firstLine="1205"/>
              <w:rPr>
                <w:rFonts w:ascii="Calibri" w:hAnsi="Calibri" w:cs="Calibri"/>
                <w:b/>
                <w:bCs/>
                <w:i/>
                <w:iCs/>
                <w:color w:val="000000"/>
                <w:lang w:eastAsia="pl-PL"/>
              </w:rPr>
            </w:pPr>
          </w:p>
        </w:tc>
        <w:tc>
          <w:tcPr>
            <w:tcW w:w="905" w:type="dxa"/>
            <w:tcBorders>
              <w:top w:val="nil"/>
              <w:left w:val="nil"/>
              <w:bottom w:val="nil"/>
              <w:right w:val="nil"/>
            </w:tcBorders>
            <w:shd w:val="clear" w:color="auto" w:fill="auto"/>
            <w:noWrap/>
            <w:vAlign w:val="bottom"/>
            <w:hideMark/>
          </w:tcPr>
          <w:p w14:paraId="48ED8ADF" w14:textId="77777777" w:rsidR="00E4166C" w:rsidRPr="00772D54" w:rsidRDefault="00E4166C" w:rsidP="00772D54">
            <w:pPr>
              <w:suppressAutoHyphens w:val="0"/>
              <w:rPr>
                <w:sz w:val="20"/>
                <w:szCs w:val="20"/>
                <w:lang w:eastAsia="pl-PL"/>
              </w:rPr>
            </w:pPr>
          </w:p>
        </w:tc>
        <w:tc>
          <w:tcPr>
            <w:tcW w:w="905" w:type="dxa"/>
            <w:tcBorders>
              <w:top w:val="nil"/>
              <w:left w:val="nil"/>
              <w:bottom w:val="nil"/>
              <w:right w:val="nil"/>
            </w:tcBorders>
            <w:shd w:val="clear" w:color="auto" w:fill="auto"/>
            <w:noWrap/>
            <w:vAlign w:val="bottom"/>
            <w:hideMark/>
          </w:tcPr>
          <w:p w14:paraId="5BF57BC1" w14:textId="77777777" w:rsidR="00E4166C" w:rsidRPr="00772D54" w:rsidRDefault="00E4166C" w:rsidP="00772D54">
            <w:pPr>
              <w:suppressAutoHyphens w:val="0"/>
              <w:rPr>
                <w:sz w:val="20"/>
                <w:szCs w:val="20"/>
                <w:lang w:eastAsia="pl-PL"/>
              </w:rPr>
            </w:pPr>
          </w:p>
        </w:tc>
        <w:tc>
          <w:tcPr>
            <w:tcW w:w="905" w:type="dxa"/>
            <w:tcBorders>
              <w:top w:val="nil"/>
              <w:left w:val="nil"/>
              <w:bottom w:val="nil"/>
              <w:right w:val="nil"/>
            </w:tcBorders>
            <w:shd w:val="clear" w:color="auto" w:fill="auto"/>
            <w:noWrap/>
            <w:vAlign w:val="bottom"/>
            <w:hideMark/>
          </w:tcPr>
          <w:p w14:paraId="739986C8" w14:textId="77777777" w:rsidR="00E4166C" w:rsidRPr="00772D54" w:rsidRDefault="00E4166C" w:rsidP="00772D54">
            <w:pPr>
              <w:suppressAutoHyphens w:val="0"/>
              <w:rPr>
                <w:sz w:val="20"/>
                <w:szCs w:val="20"/>
                <w:lang w:eastAsia="pl-PL"/>
              </w:rPr>
            </w:pPr>
          </w:p>
        </w:tc>
        <w:tc>
          <w:tcPr>
            <w:tcW w:w="905" w:type="dxa"/>
            <w:tcBorders>
              <w:top w:val="nil"/>
              <w:left w:val="nil"/>
              <w:bottom w:val="nil"/>
              <w:right w:val="nil"/>
            </w:tcBorders>
            <w:shd w:val="clear" w:color="auto" w:fill="auto"/>
            <w:noWrap/>
            <w:vAlign w:val="bottom"/>
            <w:hideMark/>
          </w:tcPr>
          <w:p w14:paraId="63D4A788" w14:textId="77777777" w:rsidR="00E4166C" w:rsidRPr="00772D54" w:rsidRDefault="00E4166C" w:rsidP="00772D54">
            <w:pPr>
              <w:suppressAutoHyphens w:val="0"/>
              <w:rPr>
                <w:sz w:val="20"/>
                <w:szCs w:val="20"/>
                <w:lang w:eastAsia="pl-PL"/>
              </w:rPr>
            </w:pPr>
          </w:p>
        </w:tc>
        <w:tc>
          <w:tcPr>
            <w:tcW w:w="997" w:type="dxa"/>
            <w:tcBorders>
              <w:top w:val="nil"/>
              <w:left w:val="nil"/>
              <w:bottom w:val="nil"/>
              <w:right w:val="nil"/>
            </w:tcBorders>
            <w:shd w:val="clear" w:color="auto" w:fill="auto"/>
            <w:noWrap/>
            <w:vAlign w:val="bottom"/>
            <w:hideMark/>
          </w:tcPr>
          <w:p w14:paraId="702BF66D" w14:textId="77777777" w:rsidR="00E4166C" w:rsidRPr="00772D54" w:rsidRDefault="00E4166C" w:rsidP="00772D54">
            <w:pPr>
              <w:suppressAutoHyphens w:val="0"/>
              <w:rPr>
                <w:sz w:val="20"/>
                <w:szCs w:val="20"/>
                <w:lang w:eastAsia="pl-PL"/>
              </w:rPr>
            </w:pPr>
          </w:p>
        </w:tc>
        <w:tc>
          <w:tcPr>
            <w:tcW w:w="905" w:type="dxa"/>
            <w:tcBorders>
              <w:top w:val="nil"/>
              <w:left w:val="nil"/>
              <w:bottom w:val="nil"/>
              <w:right w:val="nil"/>
            </w:tcBorders>
            <w:shd w:val="clear" w:color="auto" w:fill="auto"/>
            <w:noWrap/>
            <w:vAlign w:val="bottom"/>
            <w:hideMark/>
          </w:tcPr>
          <w:p w14:paraId="6199B49F" w14:textId="77777777" w:rsidR="00E4166C" w:rsidRPr="00772D54" w:rsidRDefault="00E4166C" w:rsidP="00772D54">
            <w:pPr>
              <w:suppressAutoHyphens w:val="0"/>
              <w:rPr>
                <w:sz w:val="20"/>
                <w:szCs w:val="20"/>
                <w:lang w:eastAsia="pl-PL"/>
              </w:rPr>
            </w:pPr>
          </w:p>
        </w:tc>
        <w:tc>
          <w:tcPr>
            <w:tcW w:w="1158" w:type="dxa"/>
            <w:tcBorders>
              <w:top w:val="nil"/>
              <w:left w:val="nil"/>
              <w:bottom w:val="nil"/>
              <w:right w:val="nil"/>
            </w:tcBorders>
            <w:shd w:val="clear" w:color="auto" w:fill="auto"/>
            <w:noWrap/>
            <w:vAlign w:val="bottom"/>
            <w:hideMark/>
          </w:tcPr>
          <w:p w14:paraId="60B32FDF" w14:textId="77777777" w:rsidR="00E4166C" w:rsidRPr="00772D54" w:rsidRDefault="00E4166C" w:rsidP="00772D54">
            <w:pPr>
              <w:suppressAutoHyphens w:val="0"/>
              <w:rPr>
                <w:sz w:val="20"/>
                <w:szCs w:val="20"/>
                <w:lang w:eastAsia="pl-PL"/>
              </w:rPr>
            </w:pPr>
          </w:p>
        </w:tc>
        <w:tc>
          <w:tcPr>
            <w:tcW w:w="905" w:type="dxa"/>
            <w:tcBorders>
              <w:top w:val="nil"/>
              <w:left w:val="nil"/>
              <w:bottom w:val="nil"/>
              <w:right w:val="nil"/>
            </w:tcBorders>
            <w:shd w:val="clear" w:color="auto" w:fill="auto"/>
            <w:noWrap/>
            <w:vAlign w:val="bottom"/>
            <w:hideMark/>
          </w:tcPr>
          <w:p w14:paraId="55405E5E" w14:textId="77777777" w:rsidR="00E4166C" w:rsidRPr="00772D54" w:rsidRDefault="00E4166C" w:rsidP="00772D54">
            <w:pPr>
              <w:suppressAutoHyphens w:val="0"/>
              <w:rPr>
                <w:sz w:val="20"/>
                <w:szCs w:val="20"/>
                <w:lang w:eastAsia="pl-PL"/>
              </w:rPr>
            </w:pPr>
          </w:p>
        </w:tc>
        <w:tc>
          <w:tcPr>
            <w:tcW w:w="905" w:type="dxa"/>
            <w:tcBorders>
              <w:top w:val="nil"/>
              <w:left w:val="nil"/>
              <w:bottom w:val="nil"/>
              <w:right w:val="nil"/>
            </w:tcBorders>
            <w:shd w:val="clear" w:color="auto" w:fill="auto"/>
            <w:noWrap/>
            <w:vAlign w:val="bottom"/>
            <w:hideMark/>
          </w:tcPr>
          <w:p w14:paraId="21712C9E" w14:textId="77777777" w:rsidR="00E4166C" w:rsidRPr="00772D54" w:rsidRDefault="00E4166C" w:rsidP="00772D54">
            <w:pPr>
              <w:suppressAutoHyphens w:val="0"/>
              <w:rPr>
                <w:sz w:val="20"/>
                <w:szCs w:val="20"/>
                <w:lang w:eastAsia="pl-PL"/>
              </w:rPr>
            </w:pPr>
          </w:p>
        </w:tc>
        <w:tc>
          <w:tcPr>
            <w:tcW w:w="905" w:type="dxa"/>
            <w:tcBorders>
              <w:top w:val="nil"/>
              <w:left w:val="nil"/>
              <w:bottom w:val="nil"/>
              <w:right w:val="nil"/>
            </w:tcBorders>
            <w:shd w:val="clear" w:color="auto" w:fill="auto"/>
            <w:noWrap/>
            <w:vAlign w:val="bottom"/>
            <w:hideMark/>
          </w:tcPr>
          <w:p w14:paraId="0DC97587" w14:textId="77777777" w:rsidR="00E4166C" w:rsidRPr="00772D54" w:rsidRDefault="00E4166C" w:rsidP="00772D54">
            <w:pPr>
              <w:suppressAutoHyphens w:val="0"/>
              <w:rPr>
                <w:sz w:val="20"/>
                <w:szCs w:val="20"/>
                <w:lang w:eastAsia="pl-PL"/>
              </w:rPr>
            </w:pPr>
          </w:p>
        </w:tc>
        <w:tc>
          <w:tcPr>
            <w:tcW w:w="905" w:type="dxa"/>
            <w:tcBorders>
              <w:top w:val="nil"/>
              <w:left w:val="nil"/>
              <w:bottom w:val="nil"/>
              <w:right w:val="nil"/>
            </w:tcBorders>
            <w:shd w:val="clear" w:color="auto" w:fill="auto"/>
            <w:noWrap/>
            <w:vAlign w:val="bottom"/>
            <w:hideMark/>
          </w:tcPr>
          <w:p w14:paraId="04AE8481" w14:textId="77777777" w:rsidR="00E4166C" w:rsidRPr="00772D54" w:rsidRDefault="00E4166C" w:rsidP="00772D54">
            <w:pPr>
              <w:suppressAutoHyphens w:val="0"/>
              <w:rPr>
                <w:sz w:val="20"/>
                <w:szCs w:val="20"/>
                <w:lang w:eastAsia="pl-PL"/>
              </w:rPr>
            </w:pPr>
          </w:p>
        </w:tc>
      </w:tr>
      <w:tr w:rsidR="00772D54" w:rsidRPr="00772D54" w14:paraId="4DE53190" w14:textId="77777777" w:rsidTr="00E4166C">
        <w:trPr>
          <w:trHeight w:val="315"/>
        </w:trPr>
        <w:tc>
          <w:tcPr>
            <w:tcW w:w="718" w:type="dxa"/>
            <w:vMerge w:val="restart"/>
            <w:tcBorders>
              <w:top w:val="single" w:sz="4" w:space="0" w:color="auto"/>
              <w:left w:val="single" w:sz="4" w:space="0" w:color="auto"/>
              <w:bottom w:val="single" w:sz="4" w:space="0" w:color="auto"/>
              <w:right w:val="single" w:sz="4" w:space="0" w:color="auto"/>
            </w:tcBorders>
            <w:shd w:val="clear" w:color="000000" w:fill="FF944B"/>
            <w:vAlign w:val="center"/>
            <w:hideMark/>
          </w:tcPr>
          <w:p w14:paraId="355E1EB0" w14:textId="77777777" w:rsidR="00772D54" w:rsidRPr="00772D54" w:rsidRDefault="00772D54" w:rsidP="00772D54">
            <w:pPr>
              <w:suppressAutoHyphens w:val="0"/>
              <w:jc w:val="center"/>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 xml:space="preserve">CEL </w:t>
            </w:r>
          </w:p>
        </w:tc>
        <w:tc>
          <w:tcPr>
            <w:tcW w:w="2546" w:type="dxa"/>
            <w:tcBorders>
              <w:top w:val="single" w:sz="4" w:space="0" w:color="auto"/>
              <w:left w:val="nil"/>
              <w:bottom w:val="single" w:sz="4" w:space="0" w:color="auto"/>
              <w:right w:val="single" w:sz="4" w:space="0" w:color="auto"/>
            </w:tcBorders>
            <w:shd w:val="clear" w:color="000000" w:fill="FFFF00"/>
            <w:vAlign w:val="center"/>
            <w:hideMark/>
          </w:tcPr>
          <w:p w14:paraId="76CC09F8" w14:textId="77777777" w:rsidR="00772D54" w:rsidRPr="00772D54" w:rsidRDefault="00772D54" w:rsidP="00772D54">
            <w:pPr>
              <w:suppressAutoHyphens w:val="0"/>
              <w:jc w:val="center"/>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lata</w:t>
            </w:r>
          </w:p>
        </w:tc>
        <w:tc>
          <w:tcPr>
            <w:tcW w:w="1572" w:type="dxa"/>
            <w:gridSpan w:val="2"/>
            <w:tcBorders>
              <w:top w:val="single" w:sz="4" w:space="0" w:color="auto"/>
              <w:left w:val="nil"/>
              <w:bottom w:val="single" w:sz="4" w:space="0" w:color="auto"/>
              <w:right w:val="single" w:sz="4" w:space="0" w:color="000000"/>
            </w:tcBorders>
            <w:shd w:val="clear" w:color="000000" w:fill="FFFF00"/>
            <w:vAlign w:val="center"/>
            <w:hideMark/>
          </w:tcPr>
          <w:p w14:paraId="0CA76C9A" w14:textId="77777777" w:rsidR="00772D54" w:rsidRPr="00772D54" w:rsidRDefault="00772D54" w:rsidP="00772D54">
            <w:pPr>
              <w:suppressAutoHyphens w:val="0"/>
              <w:jc w:val="center"/>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do 31.12.2024</w:t>
            </w:r>
            <w:r w:rsidRPr="00772D54">
              <w:rPr>
                <w:color w:val="000000"/>
                <w:sz w:val="16"/>
                <w:szCs w:val="16"/>
                <w:lang w:eastAsia="pl-PL"/>
              </w:rPr>
              <w:t>  </w:t>
            </w:r>
          </w:p>
        </w:tc>
        <w:tc>
          <w:tcPr>
            <w:tcW w:w="1810" w:type="dxa"/>
            <w:gridSpan w:val="2"/>
            <w:tcBorders>
              <w:top w:val="single" w:sz="4" w:space="0" w:color="auto"/>
              <w:left w:val="nil"/>
              <w:bottom w:val="single" w:sz="4" w:space="0" w:color="auto"/>
              <w:right w:val="single" w:sz="4" w:space="0" w:color="000000"/>
            </w:tcBorders>
            <w:shd w:val="clear" w:color="000000" w:fill="FFFF00"/>
            <w:vAlign w:val="center"/>
            <w:hideMark/>
          </w:tcPr>
          <w:p w14:paraId="0DFE0D04" w14:textId="77777777" w:rsidR="00772D54" w:rsidRPr="00772D54" w:rsidRDefault="00772D54" w:rsidP="00772D54">
            <w:pPr>
              <w:suppressAutoHyphens w:val="0"/>
              <w:jc w:val="center"/>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do 31.12.2025</w:t>
            </w:r>
          </w:p>
        </w:tc>
        <w:tc>
          <w:tcPr>
            <w:tcW w:w="1810" w:type="dxa"/>
            <w:gridSpan w:val="2"/>
            <w:tcBorders>
              <w:top w:val="single" w:sz="4" w:space="0" w:color="auto"/>
              <w:left w:val="nil"/>
              <w:bottom w:val="single" w:sz="4" w:space="0" w:color="auto"/>
              <w:right w:val="single" w:sz="4" w:space="0" w:color="000000"/>
            </w:tcBorders>
            <w:shd w:val="clear" w:color="000000" w:fill="FFFF00"/>
            <w:vAlign w:val="center"/>
            <w:hideMark/>
          </w:tcPr>
          <w:p w14:paraId="6646075A" w14:textId="77777777" w:rsidR="00772D54" w:rsidRPr="00772D54" w:rsidRDefault="00772D54" w:rsidP="00772D54">
            <w:pPr>
              <w:suppressAutoHyphens w:val="0"/>
              <w:jc w:val="center"/>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do 31.12.2026</w:t>
            </w:r>
          </w:p>
        </w:tc>
        <w:tc>
          <w:tcPr>
            <w:tcW w:w="1902" w:type="dxa"/>
            <w:gridSpan w:val="2"/>
            <w:tcBorders>
              <w:top w:val="single" w:sz="4" w:space="0" w:color="auto"/>
              <w:left w:val="nil"/>
              <w:bottom w:val="single" w:sz="4" w:space="0" w:color="auto"/>
              <w:right w:val="single" w:sz="4" w:space="0" w:color="000000"/>
            </w:tcBorders>
            <w:shd w:val="clear" w:color="000000" w:fill="FFFF00"/>
            <w:vAlign w:val="center"/>
            <w:hideMark/>
          </w:tcPr>
          <w:p w14:paraId="2794EAAD" w14:textId="77777777" w:rsidR="00772D54" w:rsidRPr="00772D54" w:rsidRDefault="00772D54" w:rsidP="00772D54">
            <w:pPr>
              <w:suppressAutoHyphens w:val="0"/>
              <w:jc w:val="center"/>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do 31.12.2027</w:t>
            </w:r>
          </w:p>
        </w:tc>
        <w:tc>
          <w:tcPr>
            <w:tcW w:w="2063" w:type="dxa"/>
            <w:gridSpan w:val="2"/>
            <w:tcBorders>
              <w:top w:val="single" w:sz="4" w:space="0" w:color="auto"/>
              <w:left w:val="nil"/>
              <w:bottom w:val="single" w:sz="4" w:space="0" w:color="auto"/>
              <w:right w:val="single" w:sz="4" w:space="0" w:color="000000"/>
            </w:tcBorders>
            <w:shd w:val="clear" w:color="000000" w:fill="FFFF00"/>
            <w:vAlign w:val="center"/>
            <w:hideMark/>
          </w:tcPr>
          <w:p w14:paraId="16FBC6AB" w14:textId="77777777" w:rsidR="00772D54" w:rsidRPr="00772D54" w:rsidRDefault="00772D54" w:rsidP="00772D54">
            <w:pPr>
              <w:suppressAutoHyphens w:val="0"/>
              <w:jc w:val="center"/>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do 31.12.2028</w:t>
            </w:r>
          </w:p>
        </w:tc>
        <w:tc>
          <w:tcPr>
            <w:tcW w:w="1810" w:type="dxa"/>
            <w:gridSpan w:val="2"/>
            <w:tcBorders>
              <w:top w:val="single" w:sz="4" w:space="0" w:color="auto"/>
              <w:left w:val="nil"/>
              <w:bottom w:val="single" w:sz="4" w:space="0" w:color="auto"/>
              <w:right w:val="single" w:sz="4" w:space="0" w:color="000000"/>
            </w:tcBorders>
            <w:shd w:val="clear" w:color="000000" w:fill="FFFF00"/>
            <w:vAlign w:val="center"/>
            <w:hideMark/>
          </w:tcPr>
          <w:p w14:paraId="54013D1A" w14:textId="77777777" w:rsidR="00772D54" w:rsidRPr="00772D54" w:rsidRDefault="00772D54" w:rsidP="00772D54">
            <w:pPr>
              <w:suppressAutoHyphens w:val="0"/>
              <w:jc w:val="center"/>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do 31.12.2029</w:t>
            </w:r>
          </w:p>
        </w:tc>
        <w:tc>
          <w:tcPr>
            <w:tcW w:w="905" w:type="dxa"/>
            <w:vMerge w:val="restart"/>
            <w:tcBorders>
              <w:top w:val="single" w:sz="4" w:space="0" w:color="auto"/>
              <w:left w:val="single" w:sz="4" w:space="0" w:color="auto"/>
              <w:bottom w:val="single" w:sz="4" w:space="0" w:color="auto"/>
              <w:right w:val="single" w:sz="4" w:space="0" w:color="auto"/>
            </w:tcBorders>
            <w:shd w:val="clear" w:color="000000" w:fill="FE9786"/>
            <w:textDirection w:val="tbRl"/>
            <w:vAlign w:val="center"/>
            <w:hideMark/>
          </w:tcPr>
          <w:p w14:paraId="4E91E403" w14:textId="77777777" w:rsidR="00772D54" w:rsidRPr="00772D54" w:rsidRDefault="00772D54" w:rsidP="00772D54">
            <w:pPr>
              <w:suppressAutoHyphens w:val="0"/>
              <w:jc w:val="center"/>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Program</w:t>
            </w:r>
          </w:p>
        </w:tc>
      </w:tr>
      <w:tr w:rsidR="00772D54" w:rsidRPr="00772D54" w14:paraId="6D391A93" w14:textId="77777777" w:rsidTr="00E4166C">
        <w:trPr>
          <w:trHeight w:val="669"/>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6CAB3F6C" w14:textId="77777777" w:rsidR="00772D54" w:rsidRPr="00772D54" w:rsidRDefault="00772D54" w:rsidP="00772D54">
            <w:pPr>
              <w:suppressAutoHyphens w:val="0"/>
              <w:rPr>
                <w:rFonts w:ascii="Calibri" w:hAnsi="Calibri" w:cs="Calibri"/>
                <w:b/>
                <w:bCs/>
                <w:color w:val="000000"/>
                <w:sz w:val="16"/>
                <w:szCs w:val="16"/>
                <w:lang w:eastAsia="pl-PL"/>
              </w:rPr>
            </w:pPr>
          </w:p>
        </w:tc>
        <w:tc>
          <w:tcPr>
            <w:tcW w:w="2546" w:type="dxa"/>
            <w:tcBorders>
              <w:top w:val="nil"/>
              <w:left w:val="nil"/>
              <w:bottom w:val="single" w:sz="4" w:space="0" w:color="auto"/>
              <w:right w:val="single" w:sz="4" w:space="0" w:color="auto"/>
            </w:tcBorders>
            <w:shd w:val="clear" w:color="000000" w:fill="FFFFCC"/>
            <w:vAlign w:val="center"/>
            <w:hideMark/>
          </w:tcPr>
          <w:p w14:paraId="00ACF179" w14:textId="77777777" w:rsidR="00772D54" w:rsidRPr="00772D54" w:rsidRDefault="00772D54" w:rsidP="00772D54">
            <w:pPr>
              <w:suppressAutoHyphens w:val="0"/>
              <w:jc w:val="center"/>
              <w:rPr>
                <w:rFonts w:ascii="Calibri" w:hAnsi="Calibri" w:cs="Calibri"/>
                <w:color w:val="000000"/>
                <w:sz w:val="14"/>
                <w:szCs w:val="14"/>
                <w:lang w:eastAsia="pl-PL"/>
              </w:rPr>
            </w:pPr>
            <w:r w:rsidRPr="00772D54">
              <w:rPr>
                <w:rFonts w:ascii="Calibri" w:hAnsi="Calibri" w:cs="Calibri"/>
                <w:color w:val="000000"/>
                <w:sz w:val="14"/>
                <w:szCs w:val="14"/>
                <w:lang w:eastAsia="pl-PL"/>
              </w:rPr>
              <w:t>Nazwa wskaźnika</w:t>
            </w:r>
          </w:p>
        </w:tc>
        <w:tc>
          <w:tcPr>
            <w:tcW w:w="666" w:type="dxa"/>
            <w:tcBorders>
              <w:top w:val="nil"/>
              <w:left w:val="nil"/>
              <w:bottom w:val="nil"/>
              <w:right w:val="nil"/>
            </w:tcBorders>
            <w:shd w:val="clear" w:color="000000" w:fill="FFFFCC"/>
            <w:vAlign w:val="center"/>
            <w:hideMark/>
          </w:tcPr>
          <w:p w14:paraId="05B85D57" w14:textId="77777777" w:rsidR="00772D54" w:rsidRPr="00772D54" w:rsidRDefault="00772D54" w:rsidP="00772D54">
            <w:pPr>
              <w:suppressAutoHyphens w:val="0"/>
              <w:jc w:val="center"/>
              <w:rPr>
                <w:rFonts w:ascii="Calibri" w:hAnsi="Calibri" w:cs="Calibri"/>
                <w:color w:val="000000"/>
                <w:sz w:val="14"/>
                <w:szCs w:val="14"/>
                <w:lang w:eastAsia="pl-PL"/>
              </w:rPr>
            </w:pPr>
            <w:r w:rsidRPr="00772D54">
              <w:rPr>
                <w:rFonts w:ascii="Calibri" w:hAnsi="Calibri" w:cs="Calibri"/>
                <w:color w:val="000000"/>
                <w:sz w:val="14"/>
                <w:szCs w:val="14"/>
                <w:lang w:eastAsia="pl-PL"/>
              </w:rPr>
              <w:t>Wartość z jednostką miary</w:t>
            </w:r>
          </w:p>
        </w:tc>
        <w:tc>
          <w:tcPr>
            <w:tcW w:w="906" w:type="dxa"/>
            <w:tcBorders>
              <w:top w:val="nil"/>
              <w:left w:val="single" w:sz="4" w:space="0" w:color="auto"/>
              <w:bottom w:val="single" w:sz="4" w:space="0" w:color="auto"/>
              <w:right w:val="single" w:sz="4" w:space="0" w:color="auto"/>
            </w:tcBorders>
            <w:shd w:val="clear" w:color="000000" w:fill="FFFFCC"/>
            <w:vAlign w:val="center"/>
            <w:hideMark/>
          </w:tcPr>
          <w:p w14:paraId="0CE196CB" w14:textId="77777777" w:rsidR="00772D54" w:rsidRPr="00772D54" w:rsidRDefault="00772D54" w:rsidP="00772D54">
            <w:pPr>
              <w:suppressAutoHyphens w:val="0"/>
              <w:jc w:val="center"/>
              <w:rPr>
                <w:rFonts w:ascii="Calibri" w:hAnsi="Calibri" w:cs="Calibri"/>
                <w:color w:val="000000"/>
                <w:sz w:val="14"/>
                <w:szCs w:val="14"/>
                <w:lang w:eastAsia="pl-PL"/>
              </w:rPr>
            </w:pPr>
            <w:r w:rsidRPr="00772D54">
              <w:rPr>
                <w:rFonts w:ascii="Calibri" w:hAnsi="Calibri" w:cs="Calibri"/>
                <w:color w:val="000000"/>
                <w:sz w:val="14"/>
                <w:szCs w:val="14"/>
                <w:lang w:eastAsia="pl-PL"/>
              </w:rPr>
              <w:t>% realizacji wskaźnika narastająco</w:t>
            </w:r>
          </w:p>
        </w:tc>
        <w:tc>
          <w:tcPr>
            <w:tcW w:w="905" w:type="dxa"/>
            <w:tcBorders>
              <w:top w:val="nil"/>
              <w:left w:val="nil"/>
              <w:bottom w:val="single" w:sz="4" w:space="0" w:color="auto"/>
              <w:right w:val="single" w:sz="4" w:space="0" w:color="auto"/>
            </w:tcBorders>
            <w:shd w:val="clear" w:color="000000" w:fill="FFFFCC"/>
            <w:vAlign w:val="center"/>
            <w:hideMark/>
          </w:tcPr>
          <w:p w14:paraId="4562B3F5" w14:textId="77777777" w:rsidR="00772D54" w:rsidRPr="00772D54" w:rsidRDefault="00772D54" w:rsidP="00772D54">
            <w:pPr>
              <w:suppressAutoHyphens w:val="0"/>
              <w:jc w:val="center"/>
              <w:rPr>
                <w:rFonts w:ascii="Calibri" w:hAnsi="Calibri" w:cs="Calibri"/>
                <w:color w:val="000000"/>
                <w:sz w:val="14"/>
                <w:szCs w:val="14"/>
                <w:lang w:eastAsia="pl-PL"/>
              </w:rPr>
            </w:pPr>
            <w:r w:rsidRPr="00772D54">
              <w:rPr>
                <w:rFonts w:ascii="Calibri" w:hAnsi="Calibri" w:cs="Calibri"/>
                <w:color w:val="000000"/>
                <w:sz w:val="14"/>
                <w:szCs w:val="14"/>
                <w:lang w:eastAsia="pl-PL"/>
              </w:rPr>
              <w:t>Wartość z jednostką miary</w:t>
            </w:r>
          </w:p>
        </w:tc>
        <w:tc>
          <w:tcPr>
            <w:tcW w:w="905" w:type="dxa"/>
            <w:tcBorders>
              <w:top w:val="nil"/>
              <w:left w:val="nil"/>
              <w:bottom w:val="single" w:sz="4" w:space="0" w:color="auto"/>
              <w:right w:val="single" w:sz="4" w:space="0" w:color="auto"/>
            </w:tcBorders>
            <w:shd w:val="clear" w:color="000000" w:fill="FFFFCC"/>
            <w:vAlign w:val="center"/>
            <w:hideMark/>
          </w:tcPr>
          <w:p w14:paraId="769EA023" w14:textId="77777777" w:rsidR="00772D54" w:rsidRPr="00772D54" w:rsidRDefault="00772D54" w:rsidP="00772D54">
            <w:pPr>
              <w:suppressAutoHyphens w:val="0"/>
              <w:jc w:val="center"/>
              <w:rPr>
                <w:rFonts w:ascii="Calibri" w:hAnsi="Calibri" w:cs="Calibri"/>
                <w:color w:val="000000"/>
                <w:sz w:val="14"/>
                <w:szCs w:val="14"/>
                <w:lang w:eastAsia="pl-PL"/>
              </w:rPr>
            </w:pPr>
            <w:r w:rsidRPr="00772D54">
              <w:rPr>
                <w:rFonts w:ascii="Calibri" w:hAnsi="Calibri" w:cs="Calibri"/>
                <w:color w:val="000000"/>
                <w:sz w:val="14"/>
                <w:szCs w:val="14"/>
                <w:lang w:eastAsia="pl-PL"/>
              </w:rPr>
              <w:t>% realizacji wskaźnika narastająco</w:t>
            </w:r>
          </w:p>
        </w:tc>
        <w:tc>
          <w:tcPr>
            <w:tcW w:w="905" w:type="dxa"/>
            <w:tcBorders>
              <w:top w:val="nil"/>
              <w:left w:val="nil"/>
              <w:bottom w:val="single" w:sz="4" w:space="0" w:color="auto"/>
              <w:right w:val="single" w:sz="4" w:space="0" w:color="auto"/>
            </w:tcBorders>
            <w:shd w:val="clear" w:color="000000" w:fill="FFFFCC"/>
            <w:vAlign w:val="center"/>
            <w:hideMark/>
          </w:tcPr>
          <w:p w14:paraId="3E7264D6" w14:textId="77777777" w:rsidR="00772D54" w:rsidRPr="00772D54" w:rsidRDefault="00772D54" w:rsidP="00772D54">
            <w:pPr>
              <w:suppressAutoHyphens w:val="0"/>
              <w:jc w:val="center"/>
              <w:rPr>
                <w:rFonts w:ascii="Calibri" w:hAnsi="Calibri" w:cs="Calibri"/>
                <w:color w:val="000000"/>
                <w:sz w:val="14"/>
                <w:szCs w:val="14"/>
                <w:lang w:eastAsia="pl-PL"/>
              </w:rPr>
            </w:pPr>
            <w:r w:rsidRPr="00772D54">
              <w:rPr>
                <w:rFonts w:ascii="Calibri" w:hAnsi="Calibri" w:cs="Calibri"/>
                <w:color w:val="000000"/>
                <w:sz w:val="14"/>
                <w:szCs w:val="14"/>
                <w:lang w:eastAsia="pl-PL"/>
              </w:rPr>
              <w:t>Wartość z jednostką miary</w:t>
            </w:r>
          </w:p>
        </w:tc>
        <w:tc>
          <w:tcPr>
            <w:tcW w:w="905" w:type="dxa"/>
            <w:tcBorders>
              <w:top w:val="nil"/>
              <w:left w:val="nil"/>
              <w:bottom w:val="single" w:sz="4" w:space="0" w:color="auto"/>
              <w:right w:val="single" w:sz="4" w:space="0" w:color="auto"/>
            </w:tcBorders>
            <w:shd w:val="clear" w:color="000000" w:fill="FFFFCC"/>
            <w:vAlign w:val="center"/>
            <w:hideMark/>
          </w:tcPr>
          <w:p w14:paraId="459344FA" w14:textId="77777777" w:rsidR="00772D54" w:rsidRPr="00772D54" w:rsidRDefault="00772D54" w:rsidP="00772D54">
            <w:pPr>
              <w:suppressAutoHyphens w:val="0"/>
              <w:jc w:val="center"/>
              <w:rPr>
                <w:rFonts w:ascii="Calibri" w:hAnsi="Calibri" w:cs="Calibri"/>
                <w:color w:val="000000"/>
                <w:sz w:val="14"/>
                <w:szCs w:val="14"/>
                <w:lang w:eastAsia="pl-PL"/>
              </w:rPr>
            </w:pPr>
            <w:r w:rsidRPr="00772D54">
              <w:rPr>
                <w:rFonts w:ascii="Calibri" w:hAnsi="Calibri" w:cs="Calibri"/>
                <w:color w:val="000000"/>
                <w:sz w:val="14"/>
                <w:szCs w:val="14"/>
                <w:lang w:eastAsia="pl-PL"/>
              </w:rPr>
              <w:t>% realizacji wskaźnika narastająco</w:t>
            </w:r>
          </w:p>
        </w:tc>
        <w:tc>
          <w:tcPr>
            <w:tcW w:w="997" w:type="dxa"/>
            <w:tcBorders>
              <w:top w:val="nil"/>
              <w:left w:val="nil"/>
              <w:bottom w:val="single" w:sz="4" w:space="0" w:color="auto"/>
              <w:right w:val="single" w:sz="4" w:space="0" w:color="auto"/>
            </w:tcBorders>
            <w:shd w:val="clear" w:color="000000" w:fill="FFFFCC"/>
            <w:vAlign w:val="center"/>
            <w:hideMark/>
          </w:tcPr>
          <w:p w14:paraId="3DC9FF7D" w14:textId="77777777" w:rsidR="00772D54" w:rsidRPr="00772D54" w:rsidRDefault="00772D54" w:rsidP="00772D54">
            <w:pPr>
              <w:suppressAutoHyphens w:val="0"/>
              <w:jc w:val="center"/>
              <w:rPr>
                <w:rFonts w:ascii="Calibri" w:hAnsi="Calibri" w:cs="Calibri"/>
                <w:color w:val="000000"/>
                <w:sz w:val="14"/>
                <w:szCs w:val="14"/>
                <w:lang w:eastAsia="pl-PL"/>
              </w:rPr>
            </w:pPr>
            <w:r w:rsidRPr="00772D54">
              <w:rPr>
                <w:rFonts w:ascii="Calibri" w:hAnsi="Calibri" w:cs="Calibri"/>
                <w:color w:val="000000"/>
                <w:sz w:val="14"/>
                <w:szCs w:val="14"/>
                <w:lang w:eastAsia="pl-PL"/>
              </w:rPr>
              <w:t>Wartość z jednostką miary</w:t>
            </w:r>
          </w:p>
        </w:tc>
        <w:tc>
          <w:tcPr>
            <w:tcW w:w="905" w:type="dxa"/>
            <w:tcBorders>
              <w:top w:val="nil"/>
              <w:left w:val="nil"/>
              <w:bottom w:val="single" w:sz="4" w:space="0" w:color="auto"/>
              <w:right w:val="single" w:sz="4" w:space="0" w:color="auto"/>
            </w:tcBorders>
            <w:shd w:val="clear" w:color="000000" w:fill="FFFFCC"/>
            <w:vAlign w:val="center"/>
            <w:hideMark/>
          </w:tcPr>
          <w:p w14:paraId="095B41FE" w14:textId="77777777" w:rsidR="00772D54" w:rsidRPr="00772D54" w:rsidRDefault="00772D54" w:rsidP="00772D54">
            <w:pPr>
              <w:suppressAutoHyphens w:val="0"/>
              <w:jc w:val="center"/>
              <w:rPr>
                <w:rFonts w:ascii="Calibri" w:hAnsi="Calibri" w:cs="Calibri"/>
                <w:color w:val="000000"/>
                <w:sz w:val="14"/>
                <w:szCs w:val="14"/>
                <w:lang w:eastAsia="pl-PL"/>
              </w:rPr>
            </w:pPr>
            <w:r w:rsidRPr="00772D54">
              <w:rPr>
                <w:rFonts w:ascii="Calibri" w:hAnsi="Calibri" w:cs="Calibri"/>
                <w:color w:val="000000"/>
                <w:sz w:val="14"/>
                <w:szCs w:val="14"/>
                <w:lang w:eastAsia="pl-PL"/>
              </w:rPr>
              <w:t>% realizacji wskaźnika narastająco</w:t>
            </w:r>
          </w:p>
        </w:tc>
        <w:tc>
          <w:tcPr>
            <w:tcW w:w="1158" w:type="dxa"/>
            <w:tcBorders>
              <w:top w:val="nil"/>
              <w:left w:val="nil"/>
              <w:bottom w:val="single" w:sz="4" w:space="0" w:color="auto"/>
              <w:right w:val="single" w:sz="4" w:space="0" w:color="auto"/>
            </w:tcBorders>
            <w:shd w:val="clear" w:color="000000" w:fill="FFFFCC"/>
            <w:vAlign w:val="center"/>
            <w:hideMark/>
          </w:tcPr>
          <w:p w14:paraId="0CFF701D" w14:textId="77777777" w:rsidR="00772D54" w:rsidRPr="00772D54" w:rsidRDefault="00772D54" w:rsidP="00772D54">
            <w:pPr>
              <w:suppressAutoHyphens w:val="0"/>
              <w:jc w:val="center"/>
              <w:rPr>
                <w:rFonts w:ascii="Calibri" w:hAnsi="Calibri" w:cs="Calibri"/>
                <w:color w:val="000000"/>
                <w:sz w:val="14"/>
                <w:szCs w:val="14"/>
                <w:lang w:eastAsia="pl-PL"/>
              </w:rPr>
            </w:pPr>
            <w:r w:rsidRPr="00772D54">
              <w:rPr>
                <w:rFonts w:ascii="Calibri" w:hAnsi="Calibri" w:cs="Calibri"/>
                <w:color w:val="000000"/>
                <w:sz w:val="14"/>
                <w:szCs w:val="14"/>
                <w:lang w:eastAsia="pl-PL"/>
              </w:rPr>
              <w:t>Wartość z jednostką miary</w:t>
            </w:r>
          </w:p>
        </w:tc>
        <w:tc>
          <w:tcPr>
            <w:tcW w:w="905" w:type="dxa"/>
            <w:tcBorders>
              <w:top w:val="nil"/>
              <w:left w:val="nil"/>
              <w:bottom w:val="single" w:sz="4" w:space="0" w:color="auto"/>
              <w:right w:val="single" w:sz="4" w:space="0" w:color="auto"/>
            </w:tcBorders>
            <w:shd w:val="clear" w:color="000000" w:fill="FFFFCC"/>
            <w:vAlign w:val="center"/>
            <w:hideMark/>
          </w:tcPr>
          <w:p w14:paraId="3E7CBCE9" w14:textId="77777777" w:rsidR="00772D54" w:rsidRPr="00772D54" w:rsidRDefault="00772D54" w:rsidP="00772D54">
            <w:pPr>
              <w:suppressAutoHyphens w:val="0"/>
              <w:jc w:val="center"/>
              <w:rPr>
                <w:rFonts w:ascii="Calibri" w:hAnsi="Calibri" w:cs="Calibri"/>
                <w:color w:val="000000"/>
                <w:sz w:val="14"/>
                <w:szCs w:val="14"/>
                <w:lang w:eastAsia="pl-PL"/>
              </w:rPr>
            </w:pPr>
            <w:r w:rsidRPr="00772D54">
              <w:rPr>
                <w:rFonts w:ascii="Calibri" w:hAnsi="Calibri" w:cs="Calibri"/>
                <w:color w:val="000000"/>
                <w:sz w:val="14"/>
                <w:szCs w:val="14"/>
                <w:lang w:eastAsia="pl-PL"/>
              </w:rPr>
              <w:t>% realizacji wskaźnika narastająco</w:t>
            </w:r>
          </w:p>
        </w:tc>
        <w:tc>
          <w:tcPr>
            <w:tcW w:w="905" w:type="dxa"/>
            <w:tcBorders>
              <w:top w:val="nil"/>
              <w:left w:val="nil"/>
              <w:bottom w:val="single" w:sz="4" w:space="0" w:color="auto"/>
              <w:right w:val="single" w:sz="4" w:space="0" w:color="auto"/>
            </w:tcBorders>
            <w:shd w:val="clear" w:color="000000" w:fill="FFFFCC"/>
            <w:vAlign w:val="center"/>
            <w:hideMark/>
          </w:tcPr>
          <w:p w14:paraId="52680F35" w14:textId="77777777" w:rsidR="00772D54" w:rsidRPr="00772D54" w:rsidRDefault="00772D54" w:rsidP="00772D54">
            <w:pPr>
              <w:suppressAutoHyphens w:val="0"/>
              <w:jc w:val="center"/>
              <w:rPr>
                <w:rFonts w:ascii="Calibri" w:hAnsi="Calibri" w:cs="Calibri"/>
                <w:color w:val="000000"/>
                <w:sz w:val="14"/>
                <w:szCs w:val="14"/>
                <w:lang w:eastAsia="pl-PL"/>
              </w:rPr>
            </w:pPr>
            <w:r w:rsidRPr="00772D54">
              <w:rPr>
                <w:rFonts w:ascii="Calibri" w:hAnsi="Calibri" w:cs="Calibri"/>
                <w:color w:val="000000"/>
                <w:sz w:val="14"/>
                <w:szCs w:val="14"/>
                <w:lang w:eastAsia="pl-PL"/>
              </w:rPr>
              <w:t>Wartość z jednostką miary</w:t>
            </w:r>
          </w:p>
        </w:tc>
        <w:tc>
          <w:tcPr>
            <w:tcW w:w="905" w:type="dxa"/>
            <w:tcBorders>
              <w:top w:val="nil"/>
              <w:left w:val="nil"/>
              <w:bottom w:val="single" w:sz="4" w:space="0" w:color="auto"/>
              <w:right w:val="single" w:sz="4" w:space="0" w:color="auto"/>
            </w:tcBorders>
            <w:shd w:val="clear" w:color="000000" w:fill="FFFFCC"/>
            <w:vAlign w:val="center"/>
            <w:hideMark/>
          </w:tcPr>
          <w:p w14:paraId="7D1C58EA" w14:textId="77777777" w:rsidR="00772D54" w:rsidRPr="00772D54" w:rsidRDefault="00772D54" w:rsidP="00772D54">
            <w:pPr>
              <w:suppressAutoHyphens w:val="0"/>
              <w:jc w:val="center"/>
              <w:rPr>
                <w:rFonts w:ascii="Calibri" w:hAnsi="Calibri" w:cs="Calibri"/>
                <w:color w:val="000000"/>
                <w:sz w:val="14"/>
                <w:szCs w:val="14"/>
                <w:lang w:eastAsia="pl-PL"/>
              </w:rPr>
            </w:pPr>
            <w:r w:rsidRPr="00772D54">
              <w:rPr>
                <w:rFonts w:ascii="Calibri" w:hAnsi="Calibri" w:cs="Calibri"/>
                <w:color w:val="000000"/>
                <w:sz w:val="14"/>
                <w:szCs w:val="14"/>
                <w:lang w:eastAsia="pl-PL"/>
              </w:rPr>
              <w:t>% realizacji wskaźnika narastająco</w:t>
            </w: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438C0218" w14:textId="77777777" w:rsidR="00772D54" w:rsidRPr="00772D54" w:rsidRDefault="00772D54" w:rsidP="00772D54">
            <w:pPr>
              <w:suppressAutoHyphens w:val="0"/>
              <w:rPr>
                <w:rFonts w:ascii="Calibri" w:hAnsi="Calibri" w:cs="Calibri"/>
                <w:b/>
                <w:bCs/>
                <w:color w:val="000000"/>
                <w:sz w:val="16"/>
                <w:szCs w:val="16"/>
                <w:lang w:eastAsia="pl-PL"/>
              </w:rPr>
            </w:pPr>
          </w:p>
        </w:tc>
      </w:tr>
      <w:tr w:rsidR="00772D54" w:rsidRPr="00772D54" w14:paraId="79726178" w14:textId="77777777" w:rsidTr="00E4166C">
        <w:trPr>
          <w:trHeight w:val="428"/>
        </w:trPr>
        <w:tc>
          <w:tcPr>
            <w:tcW w:w="718" w:type="dxa"/>
            <w:tcBorders>
              <w:top w:val="nil"/>
              <w:left w:val="single" w:sz="4" w:space="0" w:color="auto"/>
              <w:bottom w:val="single" w:sz="4" w:space="0" w:color="auto"/>
              <w:right w:val="single" w:sz="4" w:space="0" w:color="auto"/>
            </w:tcBorders>
            <w:shd w:val="clear" w:color="000000" w:fill="FFD5B9"/>
            <w:vAlign w:val="center"/>
            <w:hideMark/>
          </w:tcPr>
          <w:p w14:paraId="42BD5AA9" w14:textId="77777777" w:rsidR="00772D54" w:rsidRPr="00772D54" w:rsidRDefault="00772D54" w:rsidP="00772D54">
            <w:pPr>
              <w:suppressAutoHyphens w:val="0"/>
              <w:jc w:val="center"/>
              <w:rPr>
                <w:rFonts w:ascii="Calibri" w:hAnsi="Calibri" w:cs="Calibri"/>
                <w:b/>
                <w:bCs/>
                <w:sz w:val="16"/>
                <w:szCs w:val="16"/>
                <w:lang w:eastAsia="pl-PL"/>
              </w:rPr>
            </w:pPr>
            <w:r w:rsidRPr="00772D54">
              <w:rPr>
                <w:rFonts w:ascii="Calibri" w:hAnsi="Calibri" w:cs="Calibri"/>
                <w:b/>
                <w:bCs/>
                <w:sz w:val="16"/>
                <w:szCs w:val="16"/>
                <w:lang w:eastAsia="pl-PL"/>
              </w:rPr>
              <w:t>C.1.</w:t>
            </w:r>
          </w:p>
        </w:tc>
        <w:tc>
          <w:tcPr>
            <w:tcW w:w="14418" w:type="dxa"/>
            <w:gridSpan w:val="14"/>
            <w:tcBorders>
              <w:top w:val="single" w:sz="4" w:space="0" w:color="auto"/>
              <w:left w:val="nil"/>
              <w:bottom w:val="single" w:sz="4" w:space="0" w:color="auto"/>
              <w:right w:val="nil"/>
            </w:tcBorders>
            <w:shd w:val="clear" w:color="000000" w:fill="FFD5B9"/>
            <w:vAlign w:val="center"/>
            <w:hideMark/>
          </w:tcPr>
          <w:p w14:paraId="754BD68A"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Rozwój turystyki i gospodarki czasu wolnego w oparciu o lokalne zasoby Borów Tucholskich </w:t>
            </w:r>
          </w:p>
        </w:tc>
      </w:tr>
      <w:tr w:rsidR="00772D54" w:rsidRPr="00772D54" w14:paraId="3AE05BE9" w14:textId="77777777" w:rsidTr="00E4166C">
        <w:trPr>
          <w:trHeight w:val="1704"/>
        </w:trPr>
        <w:tc>
          <w:tcPr>
            <w:tcW w:w="718" w:type="dxa"/>
            <w:tcBorders>
              <w:top w:val="nil"/>
              <w:left w:val="single" w:sz="4" w:space="0" w:color="auto"/>
              <w:bottom w:val="single" w:sz="4" w:space="0" w:color="auto"/>
              <w:right w:val="single" w:sz="4" w:space="0" w:color="auto"/>
            </w:tcBorders>
            <w:shd w:val="clear" w:color="000000" w:fill="FFD5B9"/>
            <w:textDirection w:val="btLr"/>
            <w:vAlign w:val="center"/>
            <w:hideMark/>
          </w:tcPr>
          <w:p w14:paraId="341223D1" w14:textId="77777777" w:rsidR="00772D54" w:rsidRPr="00B9677D" w:rsidRDefault="00772D54" w:rsidP="00772D54">
            <w:pPr>
              <w:suppressAutoHyphens w:val="0"/>
              <w:jc w:val="center"/>
              <w:rPr>
                <w:rFonts w:ascii="Calibri" w:hAnsi="Calibri" w:cs="Calibri"/>
                <w:color w:val="000000"/>
                <w:sz w:val="12"/>
                <w:szCs w:val="12"/>
                <w:lang w:eastAsia="pl-PL"/>
              </w:rPr>
            </w:pPr>
            <w:r w:rsidRPr="00B9677D">
              <w:rPr>
                <w:rFonts w:ascii="Calibri" w:hAnsi="Calibri" w:cs="Calibri"/>
                <w:color w:val="000000"/>
                <w:sz w:val="12"/>
                <w:szCs w:val="12"/>
                <w:lang w:eastAsia="pl-PL"/>
              </w:rPr>
              <w:t xml:space="preserve">Przedsięwzięcie P. 1.1 </w:t>
            </w:r>
            <w:r w:rsidRPr="00B9677D">
              <w:rPr>
                <w:rFonts w:ascii="Calibri" w:hAnsi="Calibri" w:cs="Calibri"/>
                <w:b/>
                <w:bCs/>
                <w:color w:val="000000"/>
                <w:sz w:val="12"/>
                <w:szCs w:val="12"/>
                <w:lang w:eastAsia="pl-PL"/>
              </w:rPr>
              <w:t>BORY TUCHOLSKIE  NATURALNIE! – przedsiębiorczość</w:t>
            </w:r>
          </w:p>
        </w:tc>
        <w:tc>
          <w:tcPr>
            <w:tcW w:w="2546" w:type="dxa"/>
            <w:tcBorders>
              <w:top w:val="nil"/>
              <w:left w:val="nil"/>
              <w:bottom w:val="single" w:sz="4" w:space="0" w:color="auto"/>
              <w:right w:val="single" w:sz="4" w:space="0" w:color="auto"/>
            </w:tcBorders>
            <w:shd w:val="clear" w:color="auto" w:fill="auto"/>
            <w:vAlign w:val="center"/>
            <w:hideMark/>
          </w:tcPr>
          <w:p w14:paraId="36F4E011" w14:textId="77777777" w:rsidR="00772D54" w:rsidRPr="00772D54" w:rsidRDefault="00772D54" w:rsidP="00772D54">
            <w:pPr>
              <w:suppressAutoHyphens w:val="0"/>
              <w:rPr>
                <w:rFonts w:ascii="Calibri" w:hAnsi="Calibri" w:cs="Calibri"/>
                <w:b/>
                <w:bCs/>
                <w:color w:val="000000"/>
                <w:sz w:val="14"/>
                <w:szCs w:val="14"/>
                <w:lang w:eastAsia="pl-PL"/>
              </w:rPr>
            </w:pPr>
            <w:r w:rsidRPr="00772D54">
              <w:rPr>
                <w:rFonts w:ascii="Calibri" w:hAnsi="Calibri" w:cs="Calibri"/>
                <w:b/>
                <w:bCs/>
                <w:color w:val="000000"/>
                <w:sz w:val="14"/>
                <w:szCs w:val="14"/>
                <w:lang w:eastAsia="pl-PL"/>
              </w:rPr>
              <w:t>Wskaźnik produktu: - liczba udzielonych dotacji wspierających przedsiębiorcze postawy mieszkańców w branży turystycznej oraz gospodarki czasu wolnego, w tym w zakresie agroturystyki i zagród edukacyjnych</w:t>
            </w:r>
          </w:p>
        </w:tc>
        <w:tc>
          <w:tcPr>
            <w:tcW w:w="666" w:type="dxa"/>
            <w:tcBorders>
              <w:top w:val="nil"/>
              <w:left w:val="nil"/>
              <w:bottom w:val="single" w:sz="4" w:space="0" w:color="auto"/>
              <w:right w:val="single" w:sz="4" w:space="0" w:color="auto"/>
            </w:tcBorders>
            <w:shd w:val="clear" w:color="auto" w:fill="auto"/>
            <w:vAlign w:val="center"/>
            <w:hideMark/>
          </w:tcPr>
          <w:p w14:paraId="6B44CF87"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6" w:type="dxa"/>
            <w:tcBorders>
              <w:top w:val="nil"/>
              <w:left w:val="nil"/>
              <w:bottom w:val="single" w:sz="4" w:space="0" w:color="auto"/>
              <w:right w:val="single" w:sz="4" w:space="0" w:color="auto"/>
            </w:tcBorders>
            <w:shd w:val="clear" w:color="auto" w:fill="auto"/>
            <w:vAlign w:val="center"/>
            <w:hideMark/>
          </w:tcPr>
          <w:p w14:paraId="49DA68B3"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5AEF8234"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5 szt.</w:t>
            </w:r>
          </w:p>
        </w:tc>
        <w:tc>
          <w:tcPr>
            <w:tcW w:w="905" w:type="dxa"/>
            <w:tcBorders>
              <w:top w:val="nil"/>
              <w:left w:val="nil"/>
              <w:bottom w:val="single" w:sz="4" w:space="0" w:color="auto"/>
              <w:right w:val="single" w:sz="4" w:space="0" w:color="auto"/>
            </w:tcBorders>
            <w:shd w:val="clear" w:color="auto" w:fill="auto"/>
            <w:vAlign w:val="center"/>
            <w:hideMark/>
          </w:tcPr>
          <w:p w14:paraId="3162E34D"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38%</w:t>
            </w:r>
          </w:p>
        </w:tc>
        <w:tc>
          <w:tcPr>
            <w:tcW w:w="905" w:type="dxa"/>
            <w:tcBorders>
              <w:top w:val="nil"/>
              <w:left w:val="nil"/>
              <w:bottom w:val="single" w:sz="4" w:space="0" w:color="auto"/>
              <w:right w:val="single" w:sz="4" w:space="0" w:color="auto"/>
            </w:tcBorders>
            <w:shd w:val="clear" w:color="auto" w:fill="auto"/>
            <w:vAlign w:val="center"/>
            <w:hideMark/>
          </w:tcPr>
          <w:p w14:paraId="39B6D5B8"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8 szt.</w:t>
            </w:r>
          </w:p>
        </w:tc>
        <w:tc>
          <w:tcPr>
            <w:tcW w:w="905" w:type="dxa"/>
            <w:tcBorders>
              <w:top w:val="nil"/>
              <w:left w:val="nil"/>
              <w:bottom w:val="single" w:sz="4" w:space="0" w:color="auto"/>
              <w:right w:val="single" w:sz="4" w:space="0" w:color="auto"/>
            </w:tcBorders>
            <w:shd w:val="clear" w:color="auto" w:fill="auto"/>
            <w:vAlign w:val="center"/>
            <w:hideMark/>
          </w:tcPr>
          <w:p w14:paraId="3631B808"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100%</w:t>
            </w:r>
          </w:p>
        </w:tc>
        <w:tc>
          <w:tcPr>
            <w:tcW w:w="997" w:type="dxa"/>
            <w:tcBorders>
              <w:top w:val="nil"/>
              <w:left w:val="nil"/>
              <w:bottom w:val="single" w:sz="4" w:space="0" w:color="auto"/>
              <w:right w:val="single" w:sz="4" w:space="0" w:color="auto"/>
            </w:tcBorders>
            <w:shd w:val="clear" w:color="auto" w:fill="auto"/>
            <w:vAlign w:val="center"/>
            <w:hideMark/>
          </w:tcPr>
          <w:p w14:paraId="2C6DC99F"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0ADCB3E1"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1158" w:type="dxa"/>
            <w:tcBorders>
              <w:top w:val="nil"/>
              <w:left w:val="nil"/>
              <w:bottom w:val="single" w:sz="4" w:space="0" w:color="auto"/>
              <w:right w:val="single" w:sz="4" w:space="0" w:color="auto"/>
            </w:tcBorders>
            <w:shd w:val="clear" w:color="auto" w:fill="auto"/>
            <w:vAlign w:val="center"/>
            <w:hideMark/>
          </w:tcPr>
          <w:p w14:paraId="4FED6D6B"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28B81ED"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1D045C0F"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B4C61B2"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C4CD6FC"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PS WPR</w:t>
            </w:r>
          </w:p>
        </w:tc>
      </w:tr>
      <w:tr w:rsidR="00772D54" w:rsidRPr="00772D54" w14:paraId="506E359C" w14:textId="77777777" w:rsidTr="00E4166C">
        <w:trPr>
          <w:trHeight w:val="1398"/>
        </w:trPr>
        <w:tc>
          <w:tcPr>
            <w:tcW w:w="718" w:type="dxa"/>
            <w:tcBorders>
              <w:top w:val="nil"/>
              <w:left w:val="single" w:sz="4" w:space="0" w:color="auto"/>
              <w:bottom w:val="nil"/>
              <w:right w:val="single" w:sz="4" w:space="0" w:color="auto"/>
            </w:tcBorders>
            <w:shd w:val="clear" w:color="000000" w:fill="FFD5B9"/>
            <w:textDirection w:val="btLr"/>
            <w:vAlign w:val="center"/>
            <w:hideMark/>
          </w:tcPr>
          <w:p w14:paraId="4C32D5BB" w14:textId="77777777" w:rsidR="00772D54" w:rsidRPr="00B9677D" w:rsidRDefault="00772D54" w:rsidP="00772D54">
            <w:pPr>
              <w:suppressAutoHyphens w:val="0"/>
              <w:jc w:val="center"/>
              <w:rPr>
                <w:rFonts w:ascii="Calibri" w:hAnsi="Calibri" w:cs="Calibri"/>
                <w:color w:val="000000"/>
                <w:sz w:val="12"/>
                <w:szCs w:val="12"/>
                <w:lang w:eastAsia="pl-PL"/>
              </w:rPr>
            </w:pPr>
            <w:r w:rsidRPr="00B9677D">
              <w:rPr>
                <w:rFonts w:ascii="Calibri" w:hAnsi="Calibri" w:cs="Calibri"/>
                <w:color w:val="000000"/>
                <w:sz w:val="12"/>
                <w:szCs w:val="12"/>
                <w:lang w:eastAsia="pl-PL"/>
              </w:rPr>
              <w:t xml:space="preserve">Przedsięwzięcie P.1.2                                                        </w:t>
            </w:r>
            <w:r w:rsidRPr="00B9677D">
              <w:rPr>
                <w:rFonts w:ascii="Calibri" w:hAnsi="Calibri" w:cs="Calibri"/>
                <w:b/>
                <w:bCs/>
                <w:color w:val="000000"/>
                <w:sz w:val="12"/>
                <w:szCs w:val="12"/>
                <w:lang w:eastAsia="pl-PL"/>
              </w:rPr>
              <w:t>BORY TUCHOLSKIE  NATURALNIE! – infrastruktura</w:t>
            </w:r>
          </w:p>
        </w:tc>
        <w:tc>
          <w:tcPr>
            <w:tcW w:w="2546" w:type="dxa"/>
            <w:tcBorders>
              <w:top w:val="nil"/>
              <w:left w:val="nil"/>
              <w:bottom w:val="single" w:sz="4" w:space="0" w:color="auto"/>
              <w:right w:val="single" w:sz="4" w:space="0" w:color="auto"/>
            </w:tcBorders>
            <w:shd w:val="clear" w:color="auto" w:fill="auto"/>
            <w:vAlign w:val="center"/>
            <w:hideMark/>
          </w:tcPr>
          <w:p w14:paraId="553E49D7" w14:textId="77777777" w:rsidR="00772D54" w:rsidRPr="00772D54" w:rsidRDefault="00772D54" w:rsidP="00772D54">
            <w:pPr>
              <w:suppressAutoHyphens w:val="0"/>
              <w:rPr>
                <w:rFonts w:ascii="Calibri" w:hAnsi="Calibri" w:cs="Calibri"/>
                <w:b/>
                <w:bCs/>
                <w:color w:val="000000"/>
                <w:sz w:val="14"/>
                <w:szCs w:val="14"/>
                <w:lang w:eastAsia="pl-PL"/>
              </w:rPr>
            </w:pPr>
            <w:r w:rsidRPr="00772D54">
              <w:rPr>
                <w:rFonts w:ascii="Calibri" w:hAnsi="Calibri" w:cs="Calibri"/>
                <w:b/>
                <w:bCs/>
                <w:color w:val="000000"/>
                <w:sz w:val="14"/>
                <w:szCs w:val="14"/>
                <w:lang w:eastAsia="pl-PL"/>
              </w:rPr>
              <w:t xml:space="preserve">Wskaźnik produktu - Liczba operacji w zakresie tworzenia lub rozwoju małej infrastruktury publicznej służącej turystyce i/lub rekreacji dofinansowanych w ramach LSR </w:t>
            </w:r>
          </w:p>
        </w:tc>
        <w:tc>
          <w:tcPr>
            <w:tcW w:w="666" w:type="dxa"/>
            <w:tcBorders>
              <w:top w:val="nil"/>
              <w:left w:val="nil"/>
              <w:bottom w:val="single" w:sz="4" w:space="0" w:color="auto"/>
              <w:right w:val="single" w:sz="4" w:space="0" w:color="auto"/>
            </w:tcBorders>
            <w:shd w:val="clear" w:color="auto" w:fill="auto"/>
            <w:vAlign w:val="center"/>
            <w:hideMark/>
          </w:tcPr>
          <w:p w14:paraId="51A38DF4"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6" w:type="dxa"/>
            <w:tcBorders>
              <w:top w:val="nil"/>
              <w:left w:val="nil"/>
              <w:bottom w:val="single" w:sz="4" w:space="0" w:color="auto"/>
              <w:right w:val="single" w:sz="4" w:space="0" w:color="auto"/>
            </w:tcBorders>
            <w:shd w:val="clear" w:color="auto" w:fill="auto"/>
            <w:vAlign w:val="center"/>
            <w:hideMark/>
          </w:tcPr>
          <w:p w14:paraId="0A89A31C"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5D431800"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7 szt.</w:t>
            </w:r>
          </w:p>
        </w:tc>
        <w:tc>
          <w:tcPr>
            <w:tcW w:w="905" w:type="dxa"/>
            <w:tcBorders>
              <w:top w:val="nil"/>
              <w:left w:val="nil"/>
              <w:bottom w:val="single" w:sz="4" w:space="0" w:color="auto"/>
              <w:right w:val="single" w:sz="4" w:space="0" w:color="auto"/>
            </w:tcBorders>
            <w:shd w:val="clear" w:color="auto" w:fill="auto"/>
            <w:vAlign w:val="center"/>
            <w:hideMark/>
          </w:tcPr>
          <w:p w14:paraId="71FCA5FE"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100%</w:t>
            </w:r>
          </w:p>
        </w:tc>
        <w:tc>
          <w:tcPr>
            <w:tcW w:w="905" w:type="dxa"/>
            <w:tcBorders>
              <w:top w:val="nil"/>
              <w:left w:val="nil"/>
              <w:bottom w:val="single" w:sz="4" w:space="0" w:color="auto"/>
              <w:right w:val="single" w:sz="4" w:space="0" w:color="auto"/>
            </w:tcBorders>
            <w:shd w:val="clear" w:color="auto" w:fill="auto"/>
            <w:vAlign w:val="center"/>
            <w:hideMark/>
          </w:tcPr>
          <w:p w14:paraId="0478F3FE"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2F350E59"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97" w:type="dxa"/>
            <w:tcBorders>
              <w:top w:val="nil"/>
              <w:left w:val="nil"/>
              <w:bottom w:val="single" w:sz="4" w:space="0" w:color="auto"/>
              <w:right w:val="single" w:sz="4" w:space="0" w:color="auto"/>
            </w:tcBorders>
            <w:shd w:val="clear" w:color="auto" w:fill="auto"/>
            <w:vAlign w:val="center"/>
            <w:hideMark/>
          </w:tcPr>
          <w:p w14:paraId="21743337"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01DD9861"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1158" w:type="dxa"/>
            <w:tcBorders>
              <w:top w:val="nil"/>
              <w:left w:val="nil"/>
              <w:bottom w:val="single" w:sz="4" w:space="0" w:color="auto"/>
              <w:right w:val="single" w:sz="4" w:space="0" w:color="auto"/>
            </w:tcBorders>
            <w:shd w:val="clear" w:color="auto" w:fill="auto"/>
            <w:vAlign w:val="center"/>
            <w:hideMark/>
          </w:tcPr>
          <w:p w14:paraId="2D2B7B16"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781DB729"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27088B45"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0DD394C9"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08FF97C6"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PS WPR</w:t>
            </w:r>
          </w:p>
        </w:tc>
      </w:tr>
      <w:tr w:rsidR="00772D54" w:rsidRPr="00772D54" w14:paraId="3CA00452" w14:textId="77777777" w:rsidTr="00E4166C">
        <w:trPr>
          <w:trHeight w:val="1733"/>
        </w:trPr>
        <w:tc>
          <w:tcPr>
            <w:tcW w:w="718" w:type="dxa"/>
            <w:tcBorders>
              <w:top w:val="single" w:sz="4" w:space="0" w:color="auto"/>
              <w:left w:val="single" w:sz="4" w:space="0" w:color="auto"/>
              <w:bottom w:val="nil"/>
              <w:right w:val="single" w:sz="4" w:space="0" w:color="auto"/>
            </w:tcBorders>
            <w:shd w:val="clear" w:color="000000" w:fill="FFD5B9"/>
            <w:textDirection w:val="btLr"/>
            <w:vAlign w:val="center"/>
            <w:hideMark/>
          </w:tcPr>
          <w:p w14:paraId="2F0B81BB" w14:textId="77777777" w:rsidR="00772D54" w:rsidRPr="00B9677D" w:rsidRDefault="00772D54" w:rsidP="00772D54">
            <w:pPr>
              <w:suppressAutoHyphens w:val="0"/>
              <w:jc w:val="center"/>
              <w:rPr>
                <w:rFonts w:ascii="Calibri" w:hAnsi="Calibri" w:cs="Calibri"/>
                <w:color w:val="000000"/>
                <w:sz w:val="12"/>
                <w:szCs w:val="12"/>
                <w:lang w:eastAsia="pl-PL"/>
              </w:rPr>
            </w:pPr>
            <w:r w:rsidRPr="00B9677D">
              <w:rPr>
                <w:rFonts w:ascii="Calibri" w:hAnsi="Calibri" w:cs="Calibri"/>
                <w:color w:val="000000"/>
                <w:sz w:val="12"/>
                <w:szCs w:val="12"/>
                <w:lang w:eastAsia="pl-PL"/>
              </w:rPr>
              <w:t xml:space="preserve">Przedsięwzięcie P.1.3                                                        </w:t>
            </w:r>
            <w:r w:rsidRPr="00B9677D">
              <w:rPr>
                <w:rFonts w:ascii="Calibri" w:hAnsi="Calibri" w:cs="Calibri"/>
                <w:b/>
                <w:bCs/>
                <w:color w:val="000000"/>
                <w:sz w:val="12"/>
                <w:szCs w:val="12"/>
                <w:lang w:eastAsia="pl-PL"/>
              </w:rPr>
              <w:t>BORY TUCHOLSKIE  NATURALNIE! – razem po borowiacku</w:t>
            </w:r>
          </w:p>
        </w:tc>
        <w:tc>
          <w:tcPr>
            <w:tcW w:w="2546" w:type="dxa"/>
            <w:tcBorders>
              <w:top w:val="nil"/>
              <w:left w:val="nil"/>
              <w:bottom w:val="single" w:sz="4" w:space="0" w:color="auto"/>
              <w:right w:val="single" w:sz="4" w:space="0" w:color="auto"/>
            </w:tcBorders>
            <w:shd w:val="clear" w:color="auto" w:fill="auto"/>
            <w:vAlign w:val="center"/>
            <w:hideMark/>
          </w:tcPr>
          <w:p w14:paraId="677CB787" w14:textId="77777777" w:rsidR="00772D54" w:rsidRPr="00772D54" w:rsidRDefault="00772D54" w:rsidP="00772D54">
            <w:pPr>
              <w:suppressAutoHyphens w:val="0"/>
              <w:rPr>
                <w:rFonts w:ascii="Calibri" w:hAnsi="Calibri" w:cs="Calibri"/>
                <w:b/>
                <w:bCs/>
                <w:color w:val="000000"/>
                <w:sz w:val="14"/>
                <w:szCs w:val="14"/>
                <w:lang w:eastAsia="pl-PL"/>
              </w:rPr>
            </w:pPr>
            <w:r w:rsidRPr="00772D54">
              <w:rPr>
                <w:rFonts w:ascii="Calibri" w:hAnsi="Calibri" w:cs="Calibri"/>
                <w:b/>
                <w:bCs/>
                <w:color w:val="000000"/>
                <w:sz w:val="14"/>
                <w:szCs w:val="14"/>
                <w:lang w:eastAsia="pl-PL"/>
              </w:rPr>
              <w:t>Wskaźnik produktu: Liczba inicjatyw dot. przedsięwzięć turystycznych lub nawiązujących do lokalnego dziedzictwa przyrodniczego/kulturowego/historycznego Borów Tucholskich, dofinansowanych w ramach LSR</w:t>
            </w:r>
          </w:p>
        </w:tc>
        <w:tc>
          <w:tcPr>
            <w:tcW w:w="666" w:type="dxa"/>
            <w:tcBorders>
              <w:top w:val="nil"/>
              <w:left w:val="nil"/>
              <w:bottom w:val="single" w:sz="4" w:space="0" w:color="auto"/>
              <w:right w:val="single" w:sz="4" w:space="0" w:color="auto"/>
            </w:tcBorders>
            <w:shd w:val="clear" w:color="auto" w:fill="auto"/>
            <w:vAlign w:val="center"/>
            <w:hideMark/>
          </w:tcPr>
          <w:p w14:paraId="369992A8"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6" w:type="dxa"/>
            <w:tcBorders>
              <w:top w:val="nil"/>
              <w:left w:val="nil"/>
              <w:bottom w:val="single" w:sz="4" w:space="0" w:color="auto"/>
              <w:right w:val="single" w:sz="4" w:space="0" w:color="auto"/>
            </w:tcBorders>
            <w:shd w:val="clear" w:color="auto" w:fill="auto"/>
            <w:vAlign w:val="center"/>
            <w:hideMark/>
          </w:tcPr>
          <w:p w14:paraId="3C9BFDFD"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76BAD46"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08E33285"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0F15D4DD"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6 </w:t>
            </w:r>
            <w:proofErr w:type="spellStart"/>
            <w:r w:rsidRPr="00772D54">
              <w:rPr>
                <w:rFonts w:ascii="Calibri" w:hAnsi="Calibri" w:cs="Calibri"/>
                <w:b/>
                <w:bCs/>
                <w:color w:val="000000"/>
                <w:lang w:eastAsia="pl-PL"/>
              </w:rPr>
              <w:t>szt</w:t>
            </w:r>
            <w:proofErr w:type="spellEnd"/>
          </w:p>
        </w:tc>
        <w:tc>
          <w:tcPr>
            <w:tcW w:w="905" w:type="dxa"/>
            <w:tcBorders>
              <w:top w:val="nil"/>
              <w:left w:val="nil"/>
              <w:bottom w:val="single" w:sz="4" w:space="0" w:color="auto"/>
              <w:right w:val="single" w:sz="4" w:space="0" w:color="auto"/>
            </w:tcBorders>
            <w:shd w:val="clear" w:color="auto" w:fill="auto"/>
            <w:vAlign w:val="center"/>
            <w:hideMark/>
          </w:tcPr>
          <w:p w14:paraId="5393CCC5"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50%</w:t>
            </w:r>
          </w:p>
        </w:tc>
        <w:tc>
          <w:tcPr>
            <w:tcW w:w="997" w:type="dxa"/>
            <w:tcBorders>
              <w:top w:val="nil"/>
              <w:left w:val="nil"/>
              <w:bottom w:val="single" w:sz="4" w:space="0" w:color="auto"/>
              <w:right w:val="single" w:sz="4" w:space="0" w:color="auto"/>
            </w:tcBorders>
            <w:shd w:val="clear" w:color="auto" w:fill="auto"/>
            <w:vAlign w:val="center"/>
            <w:hideMark/>
          </w:tcPr>
          <w:p w14:paraId="68237B07"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3433B71A"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1158" w:type="dxa"/>
            <w:tcBorders>
              <w:top w:val="nil"/>
              <w:left w:val="nil"/>
              <w:bottom w:val="single" w:sz="4" w:space="0" w:color="auto"/>
              <w:right w:val="single" w:sz="4" w:space="0" w:color="auto"/>
            </w:tcBorders>
            <w:shd w:val="clear" w:color="auto" w:fill="auto"/>
            <w:vAlign w:val="center"/>
            <w:hideMark/>
          </w:tcPr>
          <w:p w14:paraId="3F042814"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6 </w:t>
            </w:r>
            <w:proofErr w:type="spellStart"/>
            <w:r w:rsidRPr="00772D54">
              <w:rPr>
                <w:rFonts w:ascii="Calibri" w:hAnsi="Calibri" w:cs="Calibri"/>
                <w:b/>
                <w:bCs/>
                <w:color w:val="000000"/>
                <w:lang w:eastAsia="pl-PL"/>
              </w:rPr>
              <w:t>szt</w:t>
            </w:r>
            <w:proofErr w:type="spellEnd"/>
          </w:p>
        </w:tc>
        <w:tc>
          <w:tcPr>
            <w:tcW w:w="905" w:type="dxa"/>
            <w:tcBorders>
              <w:top w:val="nil"/>
              <w:left w:val="nil"/>
              <w:bottom w:val="single" w:sz="4" w:space="0" w:color="auto"/>
              <w:right w:val="single" w:sz="4" w:space="0" w:color="auto"/>
            </w:tcBorders>
            <w:shd w:val="clear" w:color="auto" w:fill="auto"/>
            <w:vAlign w:val="center"/>
            <w:hideMark/>
          </w:tcPr>
          <w:p w14:paraId="1D82539F"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100%</w:t>
            </w:r>
          </w:p>
        </w:tc>
        <w:tc>
          <w:tcPr>
            <w:tcW w:w="905" w:type="dxa"/>
            <w:tcBorders>
              <w:top w:val="nil"/>
              <w:left w:val="nil"/>
              <w:bottom w:val="single" w:sz="4" w:space="0" w:color="auto"/>
              <w:right w:val="single" w:sz="4" w:space="0" w:color="auto"/>
            </w:tcBorders>
            <w:shd w:val="clear" w:color="auto" w:fill="auto"/>
            <w:vAlign w:val="center"/>
            <w:hideMark/>
          </w:tcPr>
          <w:p w14:paraId="2BCEB1C3"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338645C1"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12ED4A1"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PS WPR</w:t>
            </w:r>
          </w:p>
        </w:tc>
      </w:tr>
      <w:tr w:rsidR="00772D54" w:rsidRPr="00772D54" w14:paraId="4CC5120E" w14:textId="77777777" w:rsidTr="00E4166C">
        <w:trPr>
          <w:trHeight w:val="1024"/>
        </w:trPr>
        <w:tc>
          <w:tcPr>
            <w:tcW w:w="7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2A3D7" w14:textId="77777777" w:rsidR="00772D54" w:rsidRPr="00772D54" w:rsidRDefault="00772D54" w:rsidP="00772D54">
            <w:pPr>
              <w:suppressAutoHyphens w:val="0"/>
              <w:rPr>
                <w:rFonts w:ascii="Calibri" w:hAnsi="Calibri" w:cs="Calibri"/>
                <w:color w:val="000000"/>
                <w:sz w:val="16"/>
                <w:szCs w:val="16"/>
                <w:lang w:eastAsia="pl-PL"/>
              </w:rPr>
            </w:pPr>
            <w:r w:rsidRPr="00772D54">
              <w:rPr>
                <w:rFonts w:ascii="Calibri" w:hAnsi="Calibri" w:cs="Calibri"/>
                <w:color w:val="000000"/>
                <w:sz w:val="16"/>
                <w:szCs w:val="16"/>
                <w:lang w:eastAsia="pl-PL"/>
              </w:rPr>
              <w:t>Wskaźnik rezultatu W.1.1(1)</w:t>
            </w:r>
          </w:p>
        </w:tc>
        <w:tc>
          <w:tcPr>
            <w:tcW w:w="2546" w:type="dxa"/>
            <w:tcBorders>
              <w:top w:val="nil"/>
              <w:left w:val="nil"/>
              <w:bottom w:val="single" w:sz="4" w:space="0" w:color="auto"/>
              <w:right w:val="single" w:sz="4" w:space="0" w:color="auto"/>
            </w:tcBorders>
            <w:shd w:val="clear" w:color="000000" w:fill="FFFFFF"/>
            <w:vAlign w:val="center"/>
            <w:hideMark/>
          </w:tcPr>
          <w:p w14:paraId="68E45814" w14:textId="77777777" w:rsidR="00772D54" w:rsidRPr="00772D54" w:rsidRDefault="00772D54" w:rsidP="00772D54">
            <w:pPr>
              <w:suppressAutoHyphens w:val="0"/>
              <w:rPr>
                <w:rFonts w:ascii="Calibri" w:hAnsi="Calibri" w:cs="Calibri"/>
                <w:b/>
                <w:bCs/>
                <w:color w:val="000000"/>
                <w:sz w:val="14"/>
                <w:szCs w:val="14"/>
                <w:lang w:eastAsia="pl-PL"/>
              </w:rPr>
            </w:pPr>
            <w:r w:rsidRPr="00772D54">
              <w:rPr>
                <w:rFonts w:ascii="Calibri" w:hAnsi="Calibri" w:cs="Calibri"/>
                <w:b/>
                <w:bCs/>
                <w:color w:val="000000"/>
                <w:sz w:val="14"/>
                <w:szCs w:val="14"/>
                <w:lang w:eastAsia="pl-PL"/>
              </w:rPr>
              <w:t>R.37 Wzrost gospodarczy i zatrudnienie na obszarach wiejskich: nowe miejsca pracy objęte wsparciem w ramach projektów WPR</w:t>
            </w:r>
          </w:p>
        </w:tc>
        <w:tc>
          <w:tcPr>
            <w:tcW w:w="666" w:type="dxa"/>
            <w:tcBorders>
              <w:top w:val="nil"/>
              <w:left w:val="nil"/>
              <w:bottom w:val="single" w:sz="4" w:space="0" w:color="auto"/>
              <w:right w:val="single" w:sz="4" w:space="0" w:color="auto"/>
            </w:tcBorders>
            <w:shd w:val="clear" w:color="auto" w:fill="auto"/>
            <w:vAlign w:val="center"/>
            <w:hideMark/>
          </w:tcPr>
          <w:p w14:paraId="1B13E377"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6"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50A0ACB"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4D4D0149"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E372ACF"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45720025"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17C6714"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97" w:type="dxa"/>
            <w:tcBorders>
              <w:top w:val="nil"/>
              <w:left w:val="nil"/>
              <w:bottom w:val="single" w:sz="4" w:space="0" w:color="auto"/>
              <w:right w:val="single" w:sz="4" w:space="0" w:color="auto"/>
            </w:tcBorders>
            <w:shd w:val="clear" w:color="auto" w:fill="auto"/>
            <w:vAlign w:val="center"/>
            <w:hideMark/>
          </w:tcPr>
          <w:p w14:paraId="5C8B49B9" w14:textId="77777777" w:rsidR="00772D54" w:rsidRPr="00772D54" w:rsidRDefault="00772D54" w:rsidP="00772D54">
            <w:pPr>
              <w:suppressAutoHyphens w:val="0"/>
              <w:jc w:val="center"/>
              <w:rPr>
                <w:rFonts w:ascii="Calibri" w:hAnsi="Calibri" w:cs="Calibri"/>
                <w:b/>
                <w:bCs/>
                <w:color w:val="000000"/>
                <w:sz w:val="22"/>
                <w:szCs w:val="22"/>
                <w:lang w:eastAsia="pl-PL"/>
              </w:rPr>
            </w:pPr>
            <w:r w:rsidRPr="00772D54">
              <w:rPr>
                <w:rFonts w:ascii="Calibri" w:hAnsi="Calibri" w:cs="Calibri"/>
                <w:b/>
                <w:bCs/>
                <w:color w:val="000000"/>
                <w:sz w:val="22"/>
                <w:szCs w:val="22"/>
                <w:lang w:eastAsia="pl-PL"/>
              </w:rPr>
              <w:t xml:space="preserve">3 </w:t>
            </w:r>
            <w:proofErr w:type="spellStart"/>
            <w:r w:rsidRPr="00772D54">
              <w:rPr>
                <w:rFonts w:ascii="Calibri" w:hAnsi="Calibri" w:cs="Calibri"/>
                <w:b/>
                <w:bCs/>
                <w:color w:val="000000"/>
                <w:sz w:val="22"/>
                <w:szCs w:val="22"/>
                <w:lang w:eastAsia="pl-PL"/>
              </w:rPr>
              <w:t>utworzo-ne</w:t>
            </w:r>
            <w:proofErr w:type="spellEnd"/>
            <w:r w:rsidRPr="00772D54">
              <w:rPr>
                <w:rFonts w:ascii="Calibri" w:hAnsi="Calibri" w:cs="Calibri"/>
                <w:b/>
                <w:bCs/>
                <w:color w:val="000000"/>
                <w:sz w:val="22"/>
                <w:szCs w:val="22"/>
                <w:lang w:eastAsia="pl-PL"/>
              </w:rPr>
              <w:t xml:space="preserve"> miejsca pracy</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69827C7"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1158" w:type="dxa"/>
            <w:tcBorders>
              <w:top w:val="nil"/>
              <w:left w:val="nil"/>
              <w:bottom w:val="single" w:sz="4" w:space="0" w:color="auto"/>
              <w:right w:val="single" w:sz="4" w:space="0" w:color="auto"/>
            </w:tcBorders>
            <w:shd w:val="clear" w:color="auto" w:fill="auto"/>
            <w:vAlign w:val="center"/>
            <w:hideMark/>
          </w:tcPr>
          <w:p w14:paraId="763AFADF"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FB72756"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406CDE7E"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2BA04FDB"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64C4307F" w14:textId="77777777" w:rsid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PS WPR</w:t>
            </w:r>
          </w:p>
          <w:p w14:paraId="09A0E594" w14:textId="77777777" w:rsidR="00F458C9" w:rsidRPr="00F458C9" w:rsidRDefault="00F458C9" w:rsidP="00F458C9">
            <w:pPr>
              <w:rPr>
                <w:rFonts w:ascii="Calibri" w:hAnsi="Calibri" w:cs="Calibri"/>
                <w:lang w:eastAsia="pl-PL"/>
              </w:rPr>
            </w:pPr>
          </w:p>
          <w:p w14:paraId="59B1AD7E" w14:textId="77777777" w:rsidR="00F458C9" w:rsidRPr="00F458C9" w:rsidRDefault="00F458C9" w:rsidP="00F458C9">
            <w:pPr>
              <w:rPr>
                <w:rFonts w:ascii="Calibri" w:hAnsi="Calibri" w:cs="Calibri"/>
                <w:lang w:eastAsia="pl-PL"/>
              </w:rPr>
            </w:pPr>
          </w:p>
          <w:p w14:paraId="5A5EBD69" w14:textId="77777777" w:rsidR="00F458C9" w:rsidRPr="00F458C9" w:rsidRDefault="00F458C9" w:rsidP="00F458C9">
            <w:pPr>
              <w:rPr>
                <w:rFonts w:ascii="Calibri" w:hAnsi="Calibri" w:cs="Calibri"/>
                <w:lang w:eastAsia="pl-PL"/>
              </w:rPr>
            </w:pPr>
          </w:p>
          <w:p w14:paraId="1B929BBD" w14:textId="77777777" w:rsidR="00F458C9" w:rsidRPr="00F458C9" w:rsidRDefault="00F458C9" w:rsidP="00F458C9">
            <w:pPr>
              <w:rPr>
                <w:rFonts w:ascii="Calibri" w:hAnsi="Calibri" w:cs="Calibri"/>
                <w:lang w:eastAsia="pl-PL"/>
              </w:rPr>
            </w:pPr>
          </w:p>
          <w:p w14:paraId="19D4D574" w14:textId="77777777" w:rsidR="00F458C9" w:rsidRDefault="00F458C9" w:rsidP="00F458C9">
            <w:pPr>
              <w:rPr>
                <w:rFonts w:ascii="Calibri" w:hAnsi="Calibri" w:cs="Calibri"/>
                <w:b/>
                <w:bCs/>
                <w:color w:val="000000"/>
                <w:lang w:eastAsia="pl-PL"/>
              </w:rPr>
            </w:pPr>
          </w:p>
          <w:p w14:paraId="450FE915" w14:textId="77777777" w:rsidR="00F458C9" w:rsidRPr="00F458C9" w:rsidRDefault="00F458C9" w:rsidP="00F458C9">
            <w:pPr>
              <w:rPr>
                <w:rFonts w:ascii="Calibri" w:hAnsi="Calibri" w:cs="Calibri"/>
                <w:lang w:eastAsia="pl-PL"/>
              </w:rPr>
            </w:pPr>
          </w:p>
          <w:p w14:paraId="4024545C" w14:textId="77777777" w:rsidR="00F458C9" w:rsidRPr="00F458C9" w:rsidRDefault="00F458C9" w:rsidP="00F458C9">
            <w:pPr>
              <w:rPr>
                <w:rFonts w:ascii="Calibri" w:hAnsi="Calibri" w:cs="Calibri"/>
                <w:lang w:eastAsia="pl-PL"/>
              </w:rPr>
            </w:pPr>
          </w:p>
        </w:tc>
      </w:tr>
      <w:tr w:rsidR="00772D54" w:rsidRPr="00772D54" w14:paraId="71EAE540" w14:textId="77777777" w:rsidTr="00E4166C">
        <w:trPr>
          <w:trHeight w:val="1142"/>
        </w:trPr>
        <w:tc>
          <w:tcPr>
            <w:tcW w:w="718" w:type="dxa"/>
            <w:tcBorders>
              <w:top w:val="nil"/>
              <w:left w:val="single" w:sz="4" w:space="0" w:color="auto"/>
              <w:bottom w:val="single" w:sz="4" w:space="0" w:color="auto"/>
              <w:right w:val="single" w:sz="4" w:space="0" w:color="auto"/>
            </w:tcBorders>
            <w:shd w:val="clear" w:color="000000" w:fill="FFFFFF"/>
            <w:vAlign w:val="center"/>
            <w:hideMark/>
          </w:tcPr>
          <w:p w14:paraId="3F528B9C" w14:textId="77777777" w:rsidR="00772D54" w:rsidRPr="00772D54" w:rsidRDefault="00772D54" w:rsidP="00772D54">
            <w:pPr>
              <w:suppressAutoHyphens w:val="0"/>
              <w:rPr>
                <w:rFonts w:ascii="Calibri" w:hAnsi="Calibri" w:cs="Calibri"/>
                <w:color w:val="000000"/>
                <w:sz w:val="16"/>
                <w:szCs w:val="16"/>
                <w:lang w:eastAsia="pl-PL"/>
              </w:rPr>
            </w:pPr>
            <w:r w:rsidRPr="00772D54">
              <w:rPr>
                <w:rFonts w:ascii="Calibri" w:hAnsi="Calibri" w:cs="Calibri"/>
                <w:color w:val="000000"/>
                <w:sz w:val="16"/>
                <w:szCs w:val="16"/>
                <w:lang w:eastAsia="pl-PL"/>
              </w:rPr>
              <w:lastRenderedPageBreak/>
              <w:t>Wskaźnik rezultatu W.1.1(2)</w:t>
            </w:r>
          </w:p>
        </w:tc>
        <w:tc>
          <w:tcPr>
            <w:tcW w:w="2546" w:type="dxa"/>
            <w:tcBorders>
              <w:top w:val="nil"/>
              <w:left w:val="nil"/>
              <w:bottom w:val="single" w:sz="4" w:space="0" w:color="auto"/>
              <w:right w:val="single" w:sz="4" w:space="0" w:color="auto"/>
            </w:tcBorders>
            <w:shd w:val="clear" w:color="000000" w:fill="FFFFFF"/>
            <w:vAlign w:val="center"/>
            <w:hideMark/>
          </w:tcPr>
          <w:p w14:paraId="5CC2C86C" w14:textId="77777777" w:rsidR="00772D54" w:rsidRPr="00772D54" w:rsidRDefault="00772D54" w:rsidP="00772D54">
            <w:pPr>
              <w:suppressAutoHyphens w:val="0"/>
              <w:rPr>
                <w:rFonts w:ascii="Calibri" w:hAnsi="Calibri" w:cs="Calibri"/>
                <w:b/>
                <w:bCs/>
                <w:color w:val="000000"/>
                <w:sz w:val="14"/>
                <w:szCs w:val="14"/>
                <w:lang w:eastAsia="pl-PL"/>
              </w:rPr>
            </w:pPr>
            <w:r w:rsidRPr="00772D54">
              <w:rPr>
                <w:rFonts w:ascii="Calibri" w:hAnsi="Calibri" w:cs="Calibri"/>
                <w:b/>
                <w:bCs/>
                <w:color w:val="000000"/>
                <w:sz w:val="14"/>
                <w:szCs w:val="14"/>
                <w:lang w:eastAsia="pl-PL"/>
              </w:rPr>
              <w:t xml:space="preserve">R.39 Rozwój gospodarki wiejskiej: liczba przedsiębiorstw rolnych, w tym przedsiębiorstw zajmujących się </w:t>
            </w:r>
            <w:proofErr w:type="spellStart"/>
            <w:r w:rsidRPr="00772D54">
              <w:rPr>
                <w:rFonts w:ascii="Calibri" w:hAnsi="Calibri" w:cs="Calibri"/>
                <w:b/>
                <w:bCs/>
                <w:color w:val="000000"/>
                <w:sz w:val="14"/>
                <w:szCs w:val="14"/>
                <w:lang w:eastAsia="pl-PL"/>
              </w:rPr>
              <w:t>biogospodarką</w:t>
            </w:r>
            <w:proofErr w:type="spellEnd"/>
            <w:r w:rsidRPr="00772D54">
              <w:rPr>
                <w:rFonts w:ascii="Calibri" w:hAnsi="Calibri" w:cs="Calibri"/>
                <w:b/>
                <w:bCs/>
                <w:color w:val="000000"/>
                <w:sz w:val="14"/>
                <w:szCs w:val="14"/>
                <w:lang w:eastAsia="pl-PL"/>
              </w:rPr>
              <w:t>, rozwiniętych dzięki wsparciu w ramach WPR.</w:t>
            </w:r>
          </w:p>
        </w:tc>
        <w:tc>
          <w:tcPr>
            <w:tcW w:w="666" w:type="dxa"/>
            <w:tcBorders>
              <w:top w:val="nil"/>
              <w:left w:val="nil"/>
              <w:bottom w:val="single" w:sz="4" w:space="0" w:color="auto"/>
              <w:right w:val="single" w:sz="4" w:space="0" w:color="auto"/>
            </w:tcBorders>
            <w:shd w:val="clear" w:color="auto" w:fill="auto"/>
            <w:vAlign w:val="center"/>
            <w:hideMark/>
          </w:tcPr>
          <w:p w14:paraId="378FAE87"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6"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E273BF9"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62348B82"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4D8E215"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5F65E9A9"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3C1F4C6"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97" w:type="dxa"/>
            <w:tcBorders>
              <w:top w:val="nil"/>
              <w:left w:val="nil"/>
              <w:bottom w:val="single" w:sz="4" w:space="0" w:color="auto"/>
              <w:right w:val="single" w:sz="4" w:space="0" w:color="auto"/>
            </w:tcBorders>
            <w:shd w:val="clear" w:color="auto" w:fill="auto"/>
            <w:vAlign w:val="center"/>
            <w:hideMark/>
          </w:tcPr>
          <w:p w14:paraId="22D83DDA"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13             </w:t>
            </w:r>
            <w:proofErr w:type="spellStart"/>
            <w:r w:rsidRPr="00772D54">
              <w:rPr>
                <w:rFonts w:ascii="Calibri" w:hAnsi="Calibri" w:cs="Calibri"/>
                <w:b/>
                <w:bCs/>
                <w:color w:val="000000"/>
                <w:lang w:eastAsia="pl-PL"/>
              </w:rPr>
              <w:t>przedsię</w:t>
            </w:r>
            <w:proofErr w:type="spellEnd"/>
            <w:r w:rsidRPr="00772D54">
              <w:rPr>
                <w:rFonts w:ascii="Calibri" w:hAnsi="Calibri" w:cs="Calibri"/>
                <w:b/>
                <w:bCs/>
                <w:color w:val="000000"/>
                <w:lang w:eastAsia="pl-PL"/>
              </w:rPr>
              <w:t>-biorstw</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CC99994"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1158" w:type="dxa"/>
            <w:tcBorders>
              <w:top w:val="nil"/>
              <w:left w:val="nil"/>
              <w:bottom w:val="single" w:sz="4" w:space="0" w:color="auto"/>
              <w:right w:val="single" w:sz="4" w:space="0" w:color="auto"/>
            </w:tcBorders>
            <w:shd w:val="clear" w:color="auto" w:fill="auto"/>
            <w:vAlign w:val="center"/>
            <w:hideMark/>
          </w:tcPr>
          <w:p w14:paraId="3D15A43F"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024AEACB"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0F1E226D"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21B5751"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3DF16CE2"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PS WPR</w:t>
            </w:r>
          </w:p>
        </w:tc>
      </w:tr>
      <w:tr w:rsidR="00772D54" w:rsidRPr="00772D54" w14:paraId="6CEF7C07" w14:textId="77777777" w:rsidTr="00E4166C">
        <w:trPr>
          <w:trHeight w:val="1181"/>
        </w:trPr>
        <w:tc>
          <w:tcPr>
            <w:tcW w:w="718" w:type="dxa"/>
            <w:tcBorders>
              <w:top w:val="nil"/>
              <w:left w:val="single" w:sz="4" w:space="0" w:color="auto"/>
              <w:bottom w:val="single" w:sz="4" w:space="0" w:color="auto"/>
              <w:right w:val="single" w:sz="4" w:space="0" w:color="auto"/>
            </w:tcBorders>
            <w:shd w:val="clear" w:color="000000" w:fill="FFFFFF"/>
            <w:vAlign w:val="center"/>
            <w:hideMark/>
          </w:tcPr>
          <w:p w14:paraId="5B69CF92" w14:textId="77777777" w:rsidR="00772D54" w:rsidRPr="00772D54" w:rsidRDefault="00772D54" w:rsidP="00772D54">
            <w:pPr>
              <w:suppressAutoHyphens w:val="0"/>
              <w:rPr>
                <w:rFonts w:ascii="Calibri" w:hAnsi="Calibri" w:cs="Calibri"/>
                <w:color w:val="000000"/>
                <w:sz w:val="16"/>
                <w:szCs w:val="16"/>
                <w:lang w:eastAsia="pl-PL"/>
              </w:rPr>
            </w:pPr>
            <w:r w:rsidRPr="00772D54">
              <w:rPr>
                <w:rFonts w:ascii="Calibri" w:hAnsi="Calibri" w:cs="Calibri"/>
                <w:color w:val="000000"/>
                <w:sz w:val="16"/>
                <w:szCs w:val="16"/>
                <w:lang w:eastAsia="pl-PL"/>
              </w:rPr>
              <w:t>Wskaźnik rezultatu W.1.2</w:t>
            </w:r>
          </w:p>
        </w:tc>
        <w:tc>
          <w:tcPr>
            <w:tcW w:w="2546" w:type="dxa"/>
            <w:tcBorders>
              <w:top w:val="nil"/>
              <w:left w:val="nil"/>
              <w:bottom w:val="single" w:sz="4" w:space="0" w:color="auto"/>
              <w:right w:val="single" w:sz="4" w:space="0" w:color="auto"/>
            </w:tcBorders>
            <w:shd w:val="clear" w:color="000000" w:fill="FFFFFF"/>
            <w:vAlign w:val="center"/>
            <w:hideMark/>
          </w:tcPr>
          <w:p w14:paraId="054CEFAE" w14:textId="77777777" w:rsidR="00772D54" w:rsidRPr="00772D54" w:rsidRDefault="00772D54" w:rsidP="00772D54">
            <w:pPr>
              <w:suppressAutoHyphens w:val="0"/>
              <w:rPr>
                <w:rFonts w:ascii="Calibri" w:hAnsi="Calibri" w:cs="Calibri"/>
                <w:b/>
                <w:bCs/>
                <w:color w:val="000000"/>
                <w:sz w:val="14"/>
                <w:szCs w:val="14"/>
                <w:lang w:eastAsia="pl-PL"/>
              </w:rPr>
            </w:pPr>
            <w:r w:rsidRPr="00772D54">
              <w:rPr>
                <w:rFonts w:ascii="Calibri" w:hAnsi="Calibri" w:cs="Calibri"/>
                <w:b/>
                <w:bCs/>
                <w:color w:val="000000"/>
                <w:sz w:val="14"/>
                <w:szCs w:val="14"/>
                <w:lang w:eastAsia="pl-PL"/>
              </w:rPr>
              <w:t xml:space="preserve">R.41PR Łączenie obszarów wiejskich w Europie: odsetek ludności wiejskiej korzystającej z lepszego dostępu do usług i infrastruktury dzięki wsparciu z WPR. </w:t>
            </w:r>
          </w:p>
        </w:tc>
        <w:tc>
          <w:tcPr>
            <w:tcW w:w="666" w:type="dxa"/>
            <w:tcBorders>
              <w:top w:val="nil"/>
              <w:left w:val="nil"/>
              <w:bottom w:val="single" w:sz="4" w:space="0" w:color="auto"/>
              <w:right w:val="single" w:sz="4" w:space="0" w:color="auto"/>
            </w:tcBorders>
            <w:shd w:val="clear" w:color="auto" w:fill="auto"/>
            <w:vAlign w:val="center"/>
            <w:hideMark/>
          </w:tcPr>
          <w:p w14:paraId="73939F4E"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6"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01535CEA"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76202DEF"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B8F1B1E"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4C10257D"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1890 osób</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227B1337"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97" w:type="dxa"/>
            <w:tcBorders>
              <w:top w:val="nil"/>
              <w:left w:val="nil"/>
              <w:bottom w:val="single" w:sz="4" w:space="0" w:color="auto"/>
              <w:right w:val="single" w:sz="4" w:space="0" w:color="auto"/>
            </w:tcBorders>
            <w:shd w:val="clear" w:color="auto" w:fill="auto"/>
            <w:vAlign w:val="center"/>
            <w:hideMark/>
          </w:tcPr>
          <w:p w14:paraId="669CE08C"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2B5F4436"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1158" w:type="dxa"/>
            <w:tcBorders>
              <w:top w:val="nil"/>
              <w:left w:val="nil"/>
              <w:bottom w:val="single" w:sz="4" w:space="0" w:color="auto"/>
              <w:right w:val="single" w:sz="4" w:space="0" w:color="auto"/>
            </w:tcBorders>
            <w:shd w:val="clear" w:color="auto" w:fill="auto"/>
            <w:vAlign w:val="center"/>
            <w:hideMark/>
          </w:tcPr>
          <w:p w14:paraId="00C88DEF"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28F9B3C9"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0E72F513"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B308AB7"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40468880"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PS WPR</w:t>
            </w:r>
          </w:p>
        </w:tc>
      </w:tr>
      <w:tr w:rsidR="00772D54" w:rsidRPr="00772D54" w14:paraId="2B471305" w14:textId="77777777" w:rsidTr="00E4166C">
        <w:trPr>
          <w:trHeight w:val="2334"/>
        </w:trPr>
        <w:tc>
          <w:tcPr>
            <w:tcW w:w="718" w:type="dxa"/>
            <w:tcBorders>
              <w:top w:val="nil"/>
              <w:left w:val="single" w:sz="4" w:space="0" w:color="auto"/>
              <w:bottom w:val="single" w:sz="4" w:space="0" w:color="auto"/>
              <w:right w:val="single" w:sz="4" w:space="0" w:color="auto"/>
            </w:tcBorders>
            <w:shd w:val="clear" w:color="000000" w:fill="FFFFFF"/>
            <w:vAlign w:val="center"/>
            <w:hideMark/>
          </w:tcPr>
          <w:p w14:paraId="3A75F71A" w14:textId="77777777" w:rsidR="00772D54" w:rsidRPr="00772D54" w:rsidRDefault="00772D54" w:rsidP="00772D54">
            <w:pPr>
              <w:suppressAutoHyphens w:val="0"/>
              <w:rPr>
                <w:rFonts w:ascii="Calibri" w:hAnsi="Calibri" w:cs="Calibri"/>
                <w:color w:val="000000"/>
                <w:sz w:val="16"/>
                <w:szCs w:val="16"/>
                <w:lang w:eastAsia="pl-PL"/>
              </w:rPr>
            </w:pPr>
            <w:r w:rsidRPr="00772D54">
              <w:rPr>
                <w:rFonts w:ascii="Calibri" w:hAnsi="Calibri" w:cs="Calibri"/>
                <w:color w:val="000000"/>
                <w:sz w:val="16"/>
                <w:szCs w:val="16"/>
                <w:lang w:eastAsia="pl-PL"/>
              </w:rPr>
              <w:t>Wskaźnik rezultatu W.1.3</w:t>
            </w:r>
          </w:p>
        </w:tc>
        <w:tc>
          <w:tcPr>
            <w:tcW w:w="2546" w:type="dxa"/>
            <w:tcBorders>
              <w:top w:val="nil"/>
              <w:left w:val="nil"/>
              <w:bottom w:val="single" w:sz="4" w:space="0" w:color="auto"/>
              <w:right w:val="single" w:sz="4" w:space="0" w:color="auto"/>
            </w:tcBorders>
            <w:shd w:val="clear" w:color="000000" w:fill="FFFFFF"/>
            <w:vAlign w:val="center"/>
            <w:hideMark/>
          </w:tcPr>
          <w:p w14:paraId="5A958346" w14:textId="77777777" w:rsidR="00772D54" w:rsidRPr="00772D54" w:rsidRDefault="00772D54" w:rsidP="00772D54">
            <w:pPr>
              <w:suppressAutoHyphens w:val="0"/>
              <w:rPr>
                <w:rFonts w:ascii="Calibri" w:hAnsi="Calibri" w:cs="Calibri"/>
                <w:b/>
                <w:bCs/>
                <w:color w:val="000000"/>
                <w:sz w:val="13"/>
                <w:szCs w:val="13"/>
                <w:lang w:eastAsia="pl-PL"/>
              </w:rPr>
            </w:pPr>
            <w:r w:rsidRPr="00772D54">
              <w:rPr>
                <w:rFonts w:ascii="Calibri" w:hAnsi="Calibri" w:cs="Calibri"/>
                <w:b/>
                <w:bCs/>
                <w:color w:val="000000"/>
                <w:sz w:val="13"/>
                <w:szCs w:val="13"/>
                <w:lang w:eastAsia="pl-PL"/>
              </w:rPr>
              <w:t xml:space="preserve">R.1PR Poprawa realizacji celów dzięki wiedzy i innowacjom: liczba osób korzystających z doradztwa, szkoleń, wymiany wiedzy lub biorących udział w grupach operacyjnych </w:t>
            </w:r>
            <w:proofErr w:type="spellStart"/>
            <w:r w:rsidRPr="00772D54">
              <w:rPr>
                <w:rFonts w:ascii="Calibri" w:hAnsi="Calibri" w:cs="Calibri"/>
                <w:b/>
                <w:bCs/>
                <w:color w:val="000000"/>
                <w:sz w:val="13"/>
                <w:szCs w:val="13"/>
                <w:lang w:eastAsia="pl-PL"/>
              </w:rPr>
              <w:t>europejsk.partnerstwa</w:t>
            </w:r>
            <w:proofErr w:type="spellEnd"/>
            <w:r w:rsidRPr="00772D54">
              <w:rPr>
                <w:rFonts w:ascii="Calibri" w:hAnsi="Calibri" w:cs="Calibri"/>
                <w:b/>
                <w:bCs/>
                <w:color w:val="000000"/>
                <w:sz w:val="13"/>
                <w:szCs w:val="13"/>
                <w:lang w:eastAsia="pl-PL"/>
              </w:rPr>
              <w:t xml:space="preserve"> innowacyjnego (EPI) wspieranych w ramach WPR, by zwiększyć zrównoważoną </w:t>
            </w:r>
            <w:proofErr w:type="spellStart"/>
            <w:r w:rsidRPr="00772D54">
              <w:rPr>
                <w:rFonts w:ascii="Calibri" w:hAnsi="Calibri" w:cs="Calibri"/>
                <w:b/>
                <w:bCs/>
                <w:color w:val="000000"/>
                <w:sz w:val="13"/>
                <w:szCs w:val="13"/>
                <w:lang w:eastAsia="pl-PL"/>
              </w:rPr>
              <w:t>efektywn</w:t>
            </w:r>
            <w:proofErr w:type="spellEnd"/>
            <w:r w:rsidRPr="00772D54">
              <w:rPr>
                <w:rFonts w:ascii="Calibri" w:hAnsi="Calibri" w:cs="Calibri"/>
                <w:b/>
                <w:bCs/>
                <w:color w:val="000000"/>
                <w:sz w:val="13"/>
                <w:szCs w:val="13"/>
                <w:lang w:eastAsia="pl-PL"/>
              </w:rPr>
              <w:t xml:space="preserve">. </w:t>
            </w:r>
            <w:proofErr w:type="spellStart"/>
            <w:r w:rsidRPr="00772D54">
              <w:rPr>
                <w:rFonts w:ascii="Calibri" w:hAnsi="Calibri" w:cs="Calibri"/>
                <w:b/>
                <w:bCs/>
                <w:color w:val="000000"/>
                <w:sz w:val="13"/>
                <w:szCs w:val="13"/>
                <w:lang w:eastAsia="pl-PL"/>
              </w:rPr>
              <w:t>gospod</w:t>
            </w:r>
            <w:proofErr w:type="spellEnd"/>
            <w:r w:rsidRPr="00772D54">
              <w:rPr>
                <w:rFonts w:ascii="Calibri" w:hAnsi="Calibri" w:cs="Calibri"/>
                <w:b/>
                <w:bCs/>
                <w:color w:val="000000"/>
                <w:sz w:val="13"/>
                <w:szCs w:val="13"/>
                <w:lang w:eastAsia="pl-PL"/>
              </w:rPr>
              <w:t>., społ., środowiskową, klimatyczną i w zakresie gospodarowania zasobami</w:t>
            </w:r>
          </w:p>
        </w:tc>
        <w:tc>
          <w:tcPr>
            <w:tcW w:w="666" w:type="dxa"/>
            <w:tcBorders>
              <w:top w:val="nil"/>
              <w:left w:val="nil"/>
              <w:bottom w:val="single" w:sz="4" w:space="0" w:color="auto"/>
              <w:right w:val="single" w:sz="4" w:space="0" w:color="auto"/>
            </w:tcBorders>
            <w:shd w:val="clear" w:color="auto" w:fill="auto"/>
            <w:vAlign w:val="center"/>
            <w:hideMark/>
          </w:tcPr>
          <w:p w14:paraId="34DA04AC"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6"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2AF21812"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24923F5C"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9957794"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1619235D"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D6E5BE8"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97" w:type="dxa"/>
            <w:tcBorders>
              <w:top w:val="nil"/>
              <w:left w:val="nil"/>
              <w:bottom w:val="single" w:sz="4" w:space="0" w:color="auto"/>
              <w:right w:val="single" w:sz="4" w:space="0" w:color="auto"/>
            </w:tcBorders>
            <w:shd w:val="clear" w:color="auto" w:fill="auto"/>
            <w:vAlign w:val="center"/>
            <w:hideMark/>
          </w:tcPr>
          <w:p w14:paraId="6DC8CB2A"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72 osoby</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B26FC13"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1158" w:type="dxa"/>
            <w:tcBorders>
              <w:top w:val="nil"/>
              <w:left w:val="nil"/>
              <w:bottom w:val="single" w:sz="4" w:space="0" w:color="auto"/>
              <w:right w:val="single" w:sz="4" w:space="0" w:color="auto"/>
            </w:tcBorders>
            <w:shd w:val="clear" w:color="auto" w:fill="auto"/>
            <w:vAlign w:val="center"/>
            <w:hideMark/>
          </w:tcPr>
          <w:p w14:paraId="31A13B72"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1725664"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6A68E2DD"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72 osoby</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4D41C63"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6851F594"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PS WPR</w:t>
            </w:r>
          </w:p>
        </w:tc>
      </w:tr>
      <w:tr w:rsidR="00772D54" w:rsidRPr="00772D54" w14:paraId="537A0AD0" w14:textId="77777777" w:rsidTr="00E4166C">
        <w:trPr>
          <w:trHeight w:val="428"/>
        </w:trPr>
        <w:tc>
          <w:tcPr>
            <w:tcW w:w="718" w:type="dxa"/>
            <w:tcBorders>
              <w:top w:val="nil"/>
              <w:left w:val="single" w:sz="4" w:space="0" w:color="auto"/>
              <w:bottom w:val="single" w:sz="4" w:space="0" w:color="auto"/>
              <w:right w:val="single" w:sz="4" w:space="0" w:color="auto"/>
            </w:tcBorders>
            <w:shd w:val="clear" w:color="000000" w:fill="FFD5B9"/>
            <w:vAlign w:val="center"/>
            <w:hideMark/>
          </w:tcPr>
          <w:p w14:paraId="60B18201" w14:textId="77777777" w:rsidR="00772D54" w:rsidRPr="00772D54" w:rsidRDefault="00772D54" w:rsidP="00772D54">
            <w:pPr>
              <w:suppressAutoHyphens w:val="0"/>
              <w:jc w:val="center"/>
              <w:rPr>
                <w:rFonts w:ascii="Calibri" w:hAnsi="Calibri" w:cs="Calibri"/>
                <w:b/>
                <w:bCs/>
                <w:sz w:val="16"/>
                <w:szCs w:val="16"/>
                <w:lang w:eastAsia="pl-PL"/>
              </w:rPr>
            </w:pPr>
            <w:r w:rsidRPr="00772D54">
              <w:rPr>
                <w:rFonts w:ascii="Calibri" w:hAnsi="Calibri" w:cs="Calibri"/>
                <w:b/>
                <w:bCs/>
                <w:sz w:val="16"/>
                <w:szCs w:val="16"/>
                <w:lang w:eastAsia="pl-PL"/>
              </w:rPr>
              <w:t>C.2.</w:t>
            </w:r>
          </w:p>
        </w:tc>
        <w:tc>
          <w:tcPr>
            <w:tcW w:w="14418" w:type="dxa"/>
            <w:gridSpan w:val="14"/>
            <w:tcBorders>
              <w:top w:val="single" w:sz="4" w:space="0" w:color="auto"/>
              <w:left w:val="nil"/>
              <w:bottom w:val="single" w:sz="4" w:space="0" w:color="auto"/>
              <w:right w:val="nil"/>
            </w:tcBorders>
            <w:shd w:val="clear" w:color="000000" w:fill="FFD5B9"/>
            <w:vAlign w:val="center"/>
            <w:hideMark/>
          </w:tcPr>
          <w:p w14:paraId="14D53C61"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Rozwój aktywności społecznej i gospodarczej mieszkańców obszaru LSR</w:t>
            </w:r>
          </w:p>
        </w:tc>
      </w:tr>
      <w:tr w:rsidR="00772D54" w:rsidRPr="00772D54" w14:paraId="102147E5" w14:textId="77777777" w:rsidTr="00E4166C">
        <w:trPr>
          <w:trHeight w:val="1802"/>
        </w:trPr>
        <w:tc>
          <w:tcPr>
            <w:tcW w:w="718" w:type="dxa"/>
            <w:tcBorders>
              <w:top w:val="nil"/>
              <w:left w:val="single" w:sz="4" w:space="0" w:color="auto"/>
              <w:bottom w:val="single" w:sz="4" w:space="0" w:color="auto"/>
              <w:right w:val="single" w:sz="4" w:space="0" w:color="auto"/>
            </w:tcBorders>
            <w:shd w:val="clear" w:color="000000" w:fill="FFD5B9"/>
            <w:textDirection w:val="btLr"/>
            <w:vAlign w:val="center"/>
            <w:hideMark/>
          </w:tcPr>
          <w:p w14:paraId="0BFDA289" w14:textId="77777777" w:rsidR="00772D54" w:rsidRPr="00772D54" w:rsidRDefault="00772D54" w:rsidP="00772D54">
            <w:pPr>
              <w:suppressAutoHyphens w:val="0"/>
              <w:jc w:val="center"/>
              <w:rPr>
                <w:rFonts w:ascii="Calibri" w:hAnsi="Calibri" w:cs="Calibri"/>
                <w:color w:val="000000"/>
                <w:sz w:val="16"/>
                <w:szCs w:val="16"/>
                <w:lang w:eastAsia="pl-PL"/>
              </w:rPr>
            </w:pPr>
            <w:r w:rsidRPr="00772D54">
              <w:rPr>
                <w:rFonts w:ascii="Calibri" w:hAnsi="Calibri" w:cs="Calibri"/>
                <w:color w:val="000000"/>
                <w:sz w:val="16"/>
                <w:szCs w:val="16"/>
                <w:lang w:eastAsia="pl-PL"/>
              </w:rPr>
              <w:t>Przedsięwzięcie P.2.1 BOROWIACKIE INTERESY</w:t>
            </w:r>
          </w:p>
        </w:tc>
        <w:tc>
          <w:tcPr>
            <w:tcW w:w="2546" w:type="dxa"/>
            <w:tcBorders>
              <w:top w:val="nil"/>
              <w:left w:val="nil"/>
              <w:bottom w:val="single" w:sz="4" w:space="0" w:color="auto"/>
              <w:right w:val="single" w:sz="4" w:space="0" w:color="auto"/>
            </w:tcBorders>
            <w:shd w:val="clear" w:color="auto" w:fill="auto"/>
            <w:vAlign w:val="center"/>
            <w:hideMark/>
          </w:tcPr>
          <w:p w14:paraId="1C511480" w14:textId="77777777" w:rsidR="00772D54" w:rsidRPr="00772D54" w:rsidRDefault="00772D54" w:rsidP="00772D54">
            <w:pPr>
              <w:suppressAutoHyphens w:val="0"/>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Wskaźnik produktu:  liczba udzielonych dotacji wspierających przedsiębiorcze postawy mieszkańców</w:t>
            </w:r>
          </w:p>
        </w:tc>
        <w:tc>
          <w:tcPr>
            <w:tcW w:w="666" w:type="dxa"/>
            <w:tcBorders>
              <w:top w:val="nil"/>
              <w:left w:val="nil"/>
              <w:bottom w:val="single" w:sz="4" w:space="0" w:color="auto"/>
              <w:right w:val="single" w:sz="4" w:space="0" w:color="auto"/>
            </w:tcBorders>
            <w:shd w:val="clear" w:color="auto" w:fill="auto"/>
            <w:vAlign w:val="center"/>
            <w:hideMark/>
          </w:tcPr>
          <w:p w14:paraId="6D8C24D9"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6" w:type="dxa"/>
            <w:tcBorders>
              <w:top w:val="nil"/>
              <w:left w:val="nil"/>
              <w:bottom w:val="single" w:sz="4" w:space="0" w:color="auto"/>
              <w:right w:val="single" w:sz="4" w:space="0" w:color="auto"/>
            </w:tcBorders>
            <w:shd w:val="clear" w:color="auto" w:fill="auto"/>
            <w:vAlign w:val="center"/>
            <w:hideMark/>
          </w:tcPr>
          <w:p w14:paraId="346E9B6F"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124DBBE2"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B2D7650"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2A20B128"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3391A0E"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97" w:type="dxa"/>
            <w:tcBorders>
              <w:top w:val="nil"/>
              <w:left w:val="nil"/>
              <w:bottom w:val="single" w:sz="4" w:space="0" w:color="auto"/>
              <w:right w:val="single" w:sz="4" w:space="0" w:color="auto"/>
            </w:tcBorders>
            <w:shd w:val="clear" w:color="auto" w:fill="auto"/>
            <w:vAlign w:val="center"/>
            <w:hideMark/>
          </w:tcPr>
          <w:p w14:paraId="00A972B7"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8 sztuk</w:t>
            </w:r>
          </w:p>
        </w:tc>
        <w:tc>
          <w:tcPr>
            <w:tcW w:w="905" w:type="dxa"/>
            <w:tcBorders>
              <w:top w:val="nil"/>
              <w:left w:val="nil"/>
              <w:bottom w:val="single" w:sz="4" w:space="0" w:color="auto"/>
              <w:right w:val="single" w:sz="4" w:space="0" w:color="auto"/>
            </w:tcBorders>
            <w:shd w:val="clear" w:color="auto" w:fill="auto"/>
            <w:vAlign w:val="center"/>
            <w:hideMark/>
          </w:tcPr>
          <w:p w14:paraId="7FA291F8"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100%</w:t>
            </w:r>
          </w:p>
        </w:tc>
        <w:tc>
          <w:tcPr>
            <w:tcW w:w="1158" w:type="dxa"/>
            <w:tcBorders>
              <w:top w:val="nil"/>
              <w:left w:val="nil"/>
              <w:bottom w:val="single" w:sz="4" w:space="0" w:color="auto"/>
              <w:right w:val="single" w:sz="4" w:space="0" w:color="auto"/>
            </w:tcBorders>
            <w:shd w:val="clear" w:color="auto" w:fill="auto"/>
            <w:vAlign w:val="center"/>
            <w:hideMark/>
          </w:tcPr>
          <w:p w14:paraId="1AC6DFD7"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5A860D27"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3B36709"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7484A440"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1F9E1F3E"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PS WPR</w:t>
            </w:r>
          </w:p>
        </w:tc>
      </w:tr>
      <w:tr w:rsidR="00772D54" w:rsidRPr="00772D54" w14:paraId="3CF823EC" w14:textId="77777777" w:rsidTr="00E4166C">
        <w:trPr>
          <w:trHeight w:val="1812"/>
        </w:trPr>
        <w:tc>
          <w:tcPr>
            <w:tcW w:w="718" w:type="dxa"/>
            <w:tcBorders>
              <w:top w:val="nil"/>
              <w:left w:val="single" w:sz="4" w:space="0" w:color="auto"/>
              <w:bottom w:val="nil"/>
              <w:right w:val="single" w:sz="4" w:space="0" w:color="auto"/>
            </w:tcBorders>
            <w:shd w:val="clear" w:color="000000" w:fill="FFD5B9"/>
            <w:textDirection w:val="btLr"/>
            <w:vAlign w:val="center"/>
            <w:hideMark/>
          </w:tcPr>
          <w:p w14:paraId="67CFE2C6" w14:textId="77777777" w:rsidR="00772D54" w:rsidRPr="00772D54" w:rsidRDefault="00772D54" w:rsidP="00772D54">
            <w:pPr>
              <w:suppressAutoHyphens w:val="0"/>
              <w:jc w:val="center"/>
              <w:rPr>
                <w:rFonts w:ascii="Calibri" w:hAnsi="Calibri" w:cs="Calibri"/>
                <w:sz w:val="16"/>
                <w:szCs w:val="16"/>
                <w:lang w:eastAsia="pl-PL"/>
              </w:rPr>
            </w:pPr>
            <w:r w:rsidRPr="00772D54">
              <w:rPr>
                <w:rFonts w:ascii="Calibri" w:hAnsi="Calibri" w:cs="Calibri"/>
                <w:sz w:val="16"/>
                <w:szCs w:val="16"/>
                <w:lang w:eastAsia="pl-PL"/>
              </w:rPr>
              <w:t xml:space="preserve">Przedsięwzięcie P.2.2           </w:t>
            </w:r>
            <w:r w:rsidRPr="00772D54">
              <w:rPr>
                <w:rFonts w:ascii="Calibri" w:hAnsi="Calibri" w:cs="Calibri"/>
                <w:b/>
                <w:bCs/>
                <w:sz w:val="16"/>
                <w:szCs w:val="16"/>
                <w:lang w:eastAsia="pl-PL"/>
              </w:rPr>
              <w:t>AKTYWNI BOROWIACY</w:t>
            </w:r>
          </w:p>
        </w:tc>
        <w:tc>
          <w:tcPr>
            <w:tcW w:w="2546" w:type="dxa"/>
            <w:tcBorders>
              <w:top w:val="nil"/>
              <w:left w:val="nil"/>
              <w:bottom w:val="single" w:sz="4" w:space="0" w:color="auto"/>
              <w:right w:val="single" w:sz="4" w:space="0" w:color="auto"/>
            </w:tcBorders>
            <w:shd w:val="clear" w:color="auto" w:fill="auto"/>
            <w:vAlign w:val="center"/>
            <w:hideMark/>
          </w:tcPr>
          <w:p w14:paraId="2D3BA3D1" w14:textId="77777777" w:rsidR="00772D54" w:rsidRPr="00772D54" w:rsidRDefault="00772D54" w:rsidP="00772D54">
            <w:pPr>
              <w:suppressAutoHyphens w:val="0"/>
              <w:rPr>
                <w:rFonts w:ascii="Calibri" w:hAnsi="Calibri" w:cs="Calibri"/>
                <w:b/>
                <w:bCs/>
                <w:sz w:val="16"/>
                <w:szCs w:val="16"/>
                <w:lang w:eastAsia="pl-PL"/>
              </w:rPr>
            </w:pPr>
            <w:r w:rsidRPr="00772D54">
              <w:rPr>
                <w:rFonts w:ascii="Calibri" w:hAnsi="Calibri" w:cs="Calibri"/>
                <w:b/>
                <w:bCs/>
                <w:sz w:val="16"/>
                <w:szCs w:val="16"/>
                <w:lang w:eastAsia="pl-PL"/>
              </w:rPr>
              <w:t xml:space="preserve">Wskaźnik produktu: Liczba wspartych projektów służących animacji lokalnych społeczności </w:t>
            </w:r>
          </w:p>
        </w:tc>
        <w:tc>
          <w:tcPr>
            <w:tcW w:w="666" w:type="dxa"/>
            <w:tcBorders>
              <w:top w:val="nil"/>
              <w:left w:val="nil"/>
              <w:bottom w:val="single" w:sz="4" w:space="0" w:color="auto"/>
              <w:right w:val="single" w:sz="4" w:space="0" w:color="auto"/>
            </w:tcBorders>
            <w:shd w:val="clear" w:color="auto" w:fill="auto"/>
            <w:vAlign w:val="center"/>
            <w:hideMark/>
          </w:tcPr>
          <w:p w14:paraId="64085341"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6" w:type="dxa"/>
            <w:tcBorders>
              <w:top w:val="nil"/>
              <w:left w:val="nil"/>
              <w:bottom w:val="single" w:sz="4" w:space="0" w:color="auto"/>
              <w:right w:val="single" w:sz="4" w:space="0" w:color="auto"/>
            </w:tcBorders>
            <w:shd w:val="clear" w:color="auto" w:fill="auto"/>
            <w:vAlign w:val="center"/>
            <w:hideMark/>
          </w:tcPr>
          <w:p w14:paraId="2E6EC5A6"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AA12D65"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4576F75"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95BA754"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6 </w:t>
            </w:r>
            <w:proofErr w:type="spellStart"/>
            <w:r w:rsidRPr="00772D54">
              <w:rPr>
                <w:rFonts w:ascii="Calibri" w:hAnsi="Calibri" w:cs="Calibri"/>
                <w:b/>
                <w:bCs/>
                <w:color w:val="000000"/>
                <w:lang w:eastAsia="pl-PL"/>
              </w:rPr>
              <w:t>szt</w:t>
            </w:r>
            <w:proofErr w:type="spellEnd"/>
          </w:p>
        </w:tc>
        <w:tc>
          <w:tcPr>
            <w:tcW w:w="905" w:type="dxa"/>
            <w:tcBorders>
              <w:top w:val="nil"/>
              <w:left w:val="nil"/>
              <w:bottom w:val="single" w:sz="4" w:space="0" w:color="auto"/>
              <w:right w:val="single" w:sz="4" w:space="0" w:color="auto"/>
            </w:tcBorders>
            <w:shd w:val="clear" w:color="auto" w:fill="auto"/>
            <w:vAlign w:val="center"/>
            <w:hideMark/>
          </w:tcPr>
          <w:p w14:paraId="7C2F3AD2"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46%</w:t>
            </w:r>
          </w:p>
        </w:tc>
        <w:tc>
          <w:tcPr>
            <w:tcW w:w="997" w:type="dxa"/>
            <w:tcBorders>
              <w:top w:val="nil"/>
              <w:left w:val="nil"/>
              <w:bottom w:val="single" w:sz="4" w:space="0" w:color="auto"/>
              <w:right w:val="single" w:sz="4" w:space="0" w:color="auto"/>
            </w:tcBorders>
            <w:shd w:val="clear" w:color="auto" w:fill="auto"/>
            <w:vAlign w:val="center"/>
            <w:hideMark/>
          </w:tcPr>
          <w:p w14:paraId="3AF08D6A"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1 </w:t>
            </w:r>
            <w:proofErr w:type="spellStart"/>
            <w:r w:rsidRPr="00772D54">
              <w:rPr>
                <w:rFonts w:ascii="Calibri" w:hAnsi="Calibri" w:cs="Calibri"/>
                <w:b/>
                <w:bCs/>
                <w:color w:val="000000"/>
                <w:lang w:eastAsia="pl-PL"/>
              </w:rPr>
              <w:t>szt</w:t>
            </w:r>
            <w:proofErr w:type="spellEnd"/>
          </w:p>
        </w:tc>
        <w:tc>
          <w:tcPr>
            <w:tcW w:w="905" w:type="dxa"/>
            <w:tcBorders>
              <w:top w:val="nil"/>
              <w:left w:val="nil"/>
              <w:bottom w:val="single" w:sz="4" w:space="0" w:color="auto"/>
              <w:right w:val="single" w:sz="4" w:space="0" w:color="auto"/>
            </w:tcBorders>
            <w:shd w:val="clear" w:color="auto" w:fill="auto"/>
            <w:vAlign w:val="center"/>
            <w:hideMark/>
          </w:tcPr>
          <w:p w14:paraId="396DF08D"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53%</w:t>
            </w:r>
          </w:p>
        </w:tc>
        <w:tc>
          <w:tcPr>
            <w:tcW w:w="1158" w:type="dxa"/>
            <w:tcBorders>
              <w:top w:val="nil"/>
              <w:left w:val="nil"/>
              <w:bottom w:val="single" w:sz="4" w:space="0" w:color="auto"/>
              <w:right w:val="single" w:sz="4" w:space="0" w:color="auto"/>
            </w:tcBorders>
            <w:shd w:val="clear" w:color="auto" w:fill="auto"/>
            <w:vAlign w:val="center"/>
            <w:hideMark/>
          </w:tcPr>
          <w:p w14:paraId="49B23148"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6 </w:t>
            </w:r>
            <w:proofErr w:type="spellStart"/>
            <w:r w:rsidRPr="00772D54">
              <w:rPr>
                <w:rFonts w:ascii="Calibri" w:hAnsi="Calibri" w:cs="Calibri"/>
                <w:b/>
                <w:bCs/>
                <w:color w:val="000000"/>
                <w:lang w:eastAsia="pl-PL"/>
              </w:rPr>
              <w:t>szt</w:t>
            </w:r>
            <w:proofErr w:type="spellEnd"/>
          </w:p>
        </w:tc>
        <w:tc>
          <w:tcPr>
            <w:tcW w:w="905" w:type="dxa"/>
            <w:tcBorders>
              <w:top w:val="nil"/>
              <w:left w:val="nil"/>
              <w:bottom w:val="single" w:sz="4" w:space="0" w:color="auto"/>
              <w:right w:val="single" w:sz="4" w:space="0" w:color="auto"/>
            </w:tcBorders>
            <w:shd w:val="clear" w:color="auto" w:fill="auto"/>
            <w:vAlign w:val="center"/>
            <w:hideMark/>
          </w:tcPr>
          <w:p w14:paraId="54196BC0"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100%</w:t>
            </w:r>
          </w:p>
        </w:tc>
        <w:tc>
          <w:tcPr>
            <w:tcW w:w="905" w:type="dxa"/>
            <w:tcBorders>
              <w:top w:val="nil"/>
              <w:left w:val="nil"/>
              <w:bottom w:val="single" w:sz="4" w:space="0" w:color="auto"/>
              <w:right w:val="single" w:sz="4" w:space="0" w:color="auto"/>
            </w:tcBorders>
            <w:shd w:val="clear" w:color="auto" w:fill="auto"/>
            <w:vAlign w:val="center"/>
            <w:hideMark/>
          </w:tcPr>
          <w:p w14:paraId="6E47815C"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83A93BE"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0A42BA77"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PS WPR</w:t>
            </w:r>
          </w:p>
        </w:tc>
      </w:tr>
      <w:tr w:rsidR="00772D54" w:rsidRPr="00772D54" w14:paraId="4F236C4D" w14:textId="77777777" w:rsidTr="00E4166C">
        <w:trPr>
          <w:trHeight w:val="1329"/>
        </w:trPr>
        <w:tc>
          <w:tcPr>
            <w:tcW w:w="7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6F386" w14:textId="77777777" w:rsidR="00772D54" w:rsidRPr="00772D54" w:rsidRDefault="00772D54" w:rsidP="00772D54">
            <w:pPr>
              <w:suppressAutoHyphens w:val="0"/>
              <w:rPr>
                <w:rFonts w:ascii="Calibri" w:hAnsi="Calibri" w:cs="Calibri"/>
                <w:sz w:val="16"/>
                <w:szCs w:val="16"/>
                <w:lang w:eastAsia="pl-PL"/>
              </w:rPr>
            </w:pPr>
            <w:r w:rsidRPr="00772D54">
              <w:rPr>
                <w:rFonts w:ascii="Calibri" w:hAnsi="Calibri" w:cs="Calibri"/>
                <w:sz w:val="16"/>
                <w:szCs w:val="16"/>
                <w:lang w:eastAsia="pl-PL"/>
              </w:rPr>
              <w:lastRenderedPageBreak/>
              <w:t>Wskaźnik rezultatu W.2.1(1)</w:t>
            </w:r>
          </w:p>
        </w:tc>
        <w:tc>
          <w:tcPr>
            <w:tcW w:w="2546" w:type="dxa"/>
            <w:tcBorders>
              <w:top w:val="nil"/>
              <w:left w:val="nil"/>
              <w:bottom w:val="single" w:sz="4" w:space="0" w:color="auto"/>
              <w:right w:val="single" w:sz="4" w:space="0" w:color="auto"/>
            </w:tcBorders>
            <w:shd w:val="clear" w:color="000000" w:fill="FFFFFF"/>
            <w:vAlign w:val="center"/>
            <w:hideMark/>
          </w:tcPr>
          <w:p w14:paraId="5239068A" w14:textId="77777777" w:rsidR="00772D54" w:rsidRPr="00772D54" w:rsidRDefault="00772D54" w:rsidP="00772D54">
            <w:pPr>
              <w:suppressAutoHyphens w:val="0"/>
              <w:rPr>
                <w:rFonts w:ascii="Calibri" w:hAnsi="Calibri" w:cs="Calibri"/>
                <w:b/>
                <w:bCs/>
                <w:sz w:val="16"/>
                <w:szCs w:val="16"/>
                <w:lang w:eastAsia="pl-PL"/>
              </w:rPr>
            </w:pPr>
            <w:r w:rsidRPr="00772D54">
              <w:rPr>
                <w:rFonts w:ascii="Calibri" w:hAnsi="Calibri" w:cs="Calibri"/>
                <w:b/>
                <w:bCs/>
                <w:sz w:val="16"/>
                <w:szCs w:val="16"/>
                <w:lang w:eastAsia="pl-PL"/>
              </w:rPr>
              <w:t>R.37 Wzrost gospodarczy i zatrudnienie na obszarach wiejskich: nowe miejsca pracy objęte wsparciem w ramach projektów WPR</w:t>
            </w:r>
          </w:p>
        </w:tc>
        <w:tc>
          <w:tcPr>
            <w:tcW w:w="666" w:type="dxa"/>
            <w:tcBorders>
              <w:top w:val="nil"/>
              <w:left w:val="nil"/>
              <w:bottom w:val="single" w:sz="4" w:space="0" w:color="auto"/>
              <w:right w:val="single" w:sz="4" w:space="0" w:color="auto"/>
            </w:tcBorders>
            <w:shd w:val="clear" w:color="auto" w:fill="auto"/>
            <w:vAlign w:val="center"/>
            <w:hideMark/>
          </w:tcPr>
          <w:p w14:paraId="70BCB213"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w:t>
            </w:r>
          </w:p>
        </w:tc>
        <w:tc>
          <w:tcPr>
            <w:tcW w:w="906"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20869DB"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67D1C036"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74C7C6A8"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2F1D2294"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0BC451E0"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97" w:type="dxa"/>
            <w:tcBorders>
              <w:top w:val="nil"/>
              <w:left w:val="nil"/>
              <w:bottom w:val="single" w:sz="4" w:space="0" w:color="auto"/>
              <w:right w:val="single" w:sz="4" w:space="0" w:color="auto"/>
            </w:tcBorders>
            <w:shd w:val="clear" w:color="auto" w:fill="auto"/>
            <w:vAlign w:val="center"/>
            <w:hideMark/>
          </w:tcPr>
          <w:p w14:paraId="0585A425"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72F6C188"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1158" w:type="dxa"/>
            <w:tcBorders>
              <w:top w:val="nil"/>
              <w:left w:val="nil"/>
              <w:bottom w:val="single" w:sz="4" w:space="0" w:color="auto"/>
              <w:right w:val="single" w:sz="4" w:space="0" w:color="auto"/>
            </w:tcBorders>
            <w:shd w:val="clear" w:color="auto" w:fill="auto"/>
            <w:vAlign w:val="center"/>
            <w:hideMark/>
          </w:tcPr>
          <w:p w14:paraId="7F6B710B"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3 utworzone miejsca pracy</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7DCAFE7"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485502F7"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005F939A"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6DAE3490"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PS WPR</w:t>
            </w:r>
          </w:p>
        </w:tc>
      </w:tr>
      <w:tr w:rsidR="00772D54" w:rsidRPr="00772D54" w14:paraId="2BA582FA" w14:textId="77777777" w:rsidTr="00E4166C">
        <w:trPr>
          <w:trHeight w:val="1782"/>
        </w:trPr>
        <w:tc>
          <w:tcPr>
            <w:tcW w:w="718" w:type="dxa"/>
            <w:tcBorders>
              <w:top w:val="nil"/>
              <w:left w:val="single" w:sz="4" w:space="0" w:color="auto"/>
              <w:bottom w:val="single" w:sz="4" w:space="0" w:color="auto"/>
              <w:right w:val="single" w:sz="4" w:space="0" w:color="auto"/>
            </w:tcBorders>
            <w:shd w:val="clear" w:color="000000" w:fill="FFFFFF"/>
            <w:vAlign w:val="center"/>
            <w:hideMark/>
          </w:tcPr>
          <w:p w14:paraId="1CFEB518" w14:textId="77777777" w:rsidR="00772D54" w:rsidRPr="00772D54" w:rsidRDefault="00772D54" w:rsidP="00772D54">
            <w:pPr>
              <w:suppressAutoHyphens w:val="0"/>
              <w:rPr>
                <w:rFonts w:ascii="Calibri" w:hAnsi="Calibri" w:cs="Calibri"/>
                <w:sz w:val="16"/>
                <w:szCs w:val="16"/>
                <w:lang w:eastAsia="pl-PL"/>
              </w:rPr>
            </w:pPr>
            <w:r w:rsidRPr="00772D54">
              <w:rPr>
                <w:rFonts w:ascii="Calibri" w:hAnsi="Calibri" w:cs="Calibri"/>
                <w:sz w:val="16"/>
                <w:szCs w:val="16"/>
                <w:lang w:eastAsia="pl-PL"/>
              </w:rPr>
              <w:t>Wskaźnik rezultatu W.2.1(2)</w:t>
            </w:r>
          </w:p>
        </w:tc>
        <w:tc>
          <w:tcPr>
            <w:tcW w:w="2546" w:type="dxa"/>
            <w:tcBorders>
              <w:top w:val="nil"/>
              <w:left w:val="nil"/>
              <w:bottom w:val="single" w:sz="4" w:space="0" w:color="auto"/>
              <w:right w:val="single" w:sz="4" w:space="0" w:color="auto"/>
            </w:tcBorders>
            <w:shd w:val="clear" w:color="000000" w:fill="FFFFFF"/>
            <w:vAlign w:val="center"/>
            <w:hideMark/>
          </w:tcPr>
          <w:p w14:paraId="72761B81" w14:textId="77777777" w:rsidR="00772D54" w:rsidRPr="00772D54" w:rsidRDefault="00772D54" w:rsidP="00772D54">
            <w:pPr>
              <w:suppressAutoHyphens w:val="0"/>
              <w:rPr>
                <w:rFonts w:ascii="Calibri" w:hAnsi="Calibri" w:cs="Calibri"/>
                <w:b/>
                <w:bCs/>
                <w:sz w:val="16"/>
                <w:szCs w:val="16"/>
                <w:lang w:eastAsia="pl-PL"/>
              </w:rPr>
            </w:pPr>
            <w:r w:rsidRPr="00772D54">
              <w:rPr>
                <w:rFonts w:ascii="Calibri" w:hAnsi="Calibri" w:cs="Calibri"/>
                <w:b/>
                <w:bCs/>
                <w:sz w:val="16"/>
                <w:szCs w:val="16"/>
                <w:lang w:eastAsia="pl-PL"/>
              </w:rPr>
              <w:t xml:space="preserve">R.39 Rozwój gospodarki wiejskiej: liczba przedsiębiorstw rolnych, w tym przedsiębiorstw zajmujących się </w:t>
            </w:r>
            <w:proofErr w:type="spellStart"/>
            <w:r w:rsidRPr="00772D54">
              <w:rPr>
                <w:rFonts w:ascii="Calibri" w:hAnsi="Calibri" w:cs="Calibri"/>
                <w:b/>
                <w:bCs/>
                <w:sz w:val="16"/>
                <w:szCs w:val="16"/>
                <w:lang w:eastAsia="pl-PL"/>
              </w:rPr>
              <w:t>biogospodarką</w:t>
            </w:r>
            <w:proofErr w:type="spellEnd"/>
            <w:r w:rsidRPr="00772D54">
              <w:rPr>
                <w:rFonts w:ascii="Calibri" w:hAnsi="Calibri" w:cs="Calibri"/>
                <w:b/>
                <w:bCs/>
                <w:sz w:val="16"/>
                <w:szCs w:val="16"/>
                <w:lang w:eastAsia="pl-PL"/>
              </w:rPr>
              <w:t>, rozwiniętych dzięki wsparciu w ramach WPR.</w:t>
            </w:r>
          </w:p>
        </w:tc>
        <w:tc>
          <w:tcPr>
            <w:tcW w:w="666" w:type="dxa"/>
            <w:tcBorders>
              <w:top w:val="nil"/>
              <w:left w:val="nil"/>
              <w:bottom w:val="single" w:sz="4" w:space="0" w:color="auto"/>
              <w:right w:val="single" w:sz="4" w:space="0" w:color="auto"/>
            </w:tcBorders>
            <w:shd w:val="clear" w:color="auto" w:fill="auto"/>
            <w:vAlign w:val="center"/>
            <w:hideMark/>
          </w:tcPr>
          <w:p w14:paraId="380A1023"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w:t>
            </w:r>
          </w:p>
        </w:tc>
        <w:tc>
          <w:tcPr>
            <w:tcW w:w="906"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7519D452"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7AF3442C"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18B4BE3"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37EB1FB4"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22C06DE"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97" w:type="dxa"/>
            <w:tcBorders>
              <w:top w:val="nil"/>
              <w:left w:val="nil"/>
              <w:bottom w:val="single" w:sz="4" w:space="0" w:color="auto"/>
              <w:right w:val="single" w:sz="4" w:space="0" w:color="auto"/>
            </w:tcBorders>
            <w:shd w:val="clear" w:color="auto" w:fill="auto"/>
            <w:vAlign w:val="center"/>
            <w:hideMark/>
          </w:tcPr>
          <w:p w14:paraId="7E10619D"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57DC49C"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1158" w:type="dxa"/>
            <w:tcBorders>
              <w:top w:val="nil"/>
              <w:left w:val="nil"/>
              <w:bottom w:val="single" w:sz="4" w:space="0" w:color="auto"/>
              <w:right w:val="single" w:sz="4" w:space="0" w:color="auto"/>
            </w:tcBorders>
            <w:shd w:val="clear" w:color="auto" w:fill="auto"/>
            <w:vAlign w:val="center"/>
            <w:hideMark/>
          </w:tcPr>
          <w:p w14:paraId="54EC892F"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8 </w:t>
            </w:r>
            <w:proofErr w:type="spellStart"/>
            <w:r w:rsidRPr="00772D54">
              <w:rPr>
                <w:rFonts w:ascii="Calibri" w:hAnsi="Calibri" w:cs="Calibri"/>
                <w:b/>
                <w:bCs/>
                <w:color w:val="000000"/>
                <w:lang w:eastAsia="pl-PL"/>
              </w:rPr>
              <w:t>przedsię</w:t>
            </w:r>
            <w:proofErr w:type="spellEnd"/>
            <w:r w:rsidRPr="00772D54">
              <w:rPr>
                <w:rFonts w:ascii="Calibri" w:hAnsi="Calibri" w:cs="Calibri"/>
                <w:b/>
                <w:bCs/>
                <w:color w:val="000000"/>
                <w:lang w:eastAsia="pl-PL"/>
              </w:rPr>
              <w:t>-biorstw</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157BB3A"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6DB649CE"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053A4459"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275CBC03"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PS WPR</w:t>
            </w:r>
          </w:p>
        </w:tc>
      </w:tr>
      <w:tr w:rsidR="00772D54" w:rsidRPr="00772D54" w14:paraId="40B0A42A" w14:textId="77777777" w:rsidTr="00E4166C">
        <w:trPr>
          <w:trHeight w:val="3358"/>
        </w:trPr>
        <w:tc>
          <w:tcPr>
            <w:tcW w:w="718" w:type="dxa"/>
            <w:tcBorders>
              <w:top w:val="nil"/>
              <w:left w:val="single" w:sz="4" w:space="0" w:color="auto"/>
              <w:bottom w:val="single" w:sz="4" w:space="0" w:color="auto"/>
              <w:right w:val="single" w:sz="4" w:space="0" w:color="auto"/>
            </w:tcBorders>
            <w:shd w:val="clear" w:color="000000" w:fill="FFFFFF"/>
            <w:vAlign w:val="center"/>
            <w:hideMark/>
          </w:tcPr>
          <w:p w14:paraId="079E7A07" w14:textId="77777777" w:rsidR="00772D54" w:rsidRPr="00772D54" w:rsidRDefault="00772D54" w:rsidP="00772D54">
            <w:pPr>
              <w:suppressAutoHyphens w:val="0"/>
              <w:rPr>
                <w:rFonts w:ascii="Calibri" w:hAnsi="Calibri" w:cs="Calibri"/>
                <w:sz w:val="16"/>
                <w:szCs w:val="16"/>
                <w:lang w:eastAsia="pl-PL"/>
              </w:rPr>
            </w:pPr>
            <w:r w:rsidRPr="00772D54">
              <w:rPr>
                <w:rFonts w:ascii="Calibri" w:hAnsi="Calibri" w:cs="Calibri"/>
                <w:sz w:val="16"/>
                <w:szCs w:val="16"/>
                <w:lang w:eastAsia="pl-PL"/>
              </w:rPr>
              <w:t>Wskaźnik rezultatu W.2.2 (1)</w:t>
            </w:r>
          </w:p>
        </w:tc>
        <w:tc>
          <w:tcPr>
            <w:tcW w:w="2546" w:type="dxa"/>
            <w:tcBorders>
              <w:top w:val="nil"/>
              <w:left w:val="nil"/>
              <w:bottom w:val="single" w:sz="4" w:space="0" w:color="auto"/>
              <w:right w:val="single" w:sz="4" w:space="0" w:color="auto"/>
            </w:tcBorders>
            <w:shd w:val="clear" w:color="000000" w:fill="FFFFFF"/>
            <w:vAlign w:val="center"/>
            <w:hideMark/>
          </w:tcPr>
          <w:p w14:paraId="65BC23C6" w14:textId="77777777" w:rsidR="00772D54" w:rsidRPr="00772D54" w:rsidRDefault="00772D54" w:rsidP="00772D54">
            <w:pPr>
              <w:suppressAutoHyphens w:val="0"/>
              <w:rPr>
                <w:rFonts w:ascii="Calibri" w:hAnsi="Calibri" w:cs="Calibri"/>
                <w:b/>
                <w:bCs/>
                <w:sz w:val="15"/>
                <w:szCs w:val="15"/>
                <w:lang w:eastAsia="pl-PL"/>
              </w:rPr>
            </w:pPr>
            <w:r w:rsidRPr="00772D54">
              <w:rPr>
                <w:rFonts w:ascii="Calibri" w:hAnsi="Calibri" w:cs="Calibri"/>
                <w:b/>
                <w:bCs/>
                <w:sz w:val="15"/>
                <w:szCs w:val="15"/>
                <w:lang w:eastAsia="pl-PL"/>
              </w:rPr>
              <w:t>R.1PR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tc>
        <w:tc>
          <w:tcPr>
            <w:tcW w:w="666" w:type="dxa"/>
            <w:tcBorders>
              <w:top w:val="nil"/>
              <w:left w:val="nil"/>
              <w:bottom w:val="single" w:sz="4" w:space="0" w:color="auto"/>
              <w:right w:val="single" w:sz="4" w:space="0" w:color="auto"/>
            </w:tcBorders>
            <w:shd w:val="clear" w:color="auto" w:fill="auto"/>
            <w:vAlign w:val="center"/>
            <w:hideMark/>
          </w:tcPr>
          <w:p w14:paraId="7DB55CD6"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6"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31B76BE3"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64B2BDE7"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382C29F9"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1153143F"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3B3C5FBF"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97" w:type="dxa"/>
            <w:tcBorders>
              <w:top w:val="nil"/>
              <w:left w:val="nil"/>
              <w:bottom w:val="single" w:sz="4" w:space="0" w:color="auto"/>
              <w:right w:val="single" w:sz="4" w:space="0" w:color="auto"/>
            </w:tcBorders>
            <w:shd w:val="clear" w:color="auto" w:fill="auto"/>
            <w:vAlign w:val="center"/>
            <w:hideMark/>
          </w:tcPr>
          <w:p w14:paraId="1631F855"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6109578"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1158" w:type="dxa"/>
            <w:tcBorders>
              <w:top w:val="nil"/>
              <w:left w:val="nil"/>
              <w:bottom w:val="single" w:sz="4" w:space="0" w:color="auto"/>
              <w:right w:val="single" w:sz="4" w:space="0" w:color="auto"/>
            </w:tcBorders>
            <w:shd w:val="clear" w:color="auto" w:fill="auto"/>
            <w:vAlign w:val="center"/>
            <w:hideMark/>
          </w:tcPr>
          <w:p w14:paraId="1542E61A"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2822E30"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1732D0DD"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72 osoby</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3837791"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358EC1E1"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PS WPR</w:t>
            </w:r>
          </w:p>
        </w:tc>
      </w:tr>
      <w:tr w:rsidR="00772D54" w:rsidRPr="00772D54" w14:paraId="7476F2A2" w14:textId="77777777" w:rsidTr="00E4166C">
        <w:trPr>
          <w:trHeight w:val="1428"/>
        </w:trPr>
        <w:tc>
          <w:tcPr>
            <w:tcW w:w="718" w:type="dxa"/>
            <w:tcBorders>
              <w:top w:val="nil"/>
              <w:left w:val="single" w:sz="4" w:space="0" w:color="auto"/>
              <w:bottom w:val="single" w:sz="4" w:space="0" w:color="auto"/>
              <w:right w:val="single" w:sz="4" w:space="0" w:color="auto"/>
            </w:tcBorders>
            <w:shd w:val="clear" w:color="000000" w:fill="FFFFFF"/>
            <w:vAlign w:val="center"/>
            <w:hideMark/>
          </w:tcPr>
          <w:p w14:paraId="5396A76A" w14:textId="77777777" w:rsidR="00772D54" w:rsidRPr="00772D54" w:rsidRDefault="00772D54" w:rsidP="00772D54">
            <w:pPr>
              <w:suppressAutoHyphens w:val="0"/>
              <w:rPr>
                <w:rFonts w:ascii="Calibri" w:hAnsi="Calibri" w:cs="Calibri"/>
                <w:sz w:val="16"/>
                <w:szCs w:val="16"/>
                <w:lang w:eastAsia="pl-PL"/>
              </w:rPr>
            </w:pPr>
            <w:r w:rsidRPr="00772D54">
              <w:rPr>
                <w:rFonts w:ascii="Calibri" w:hAnsi="Calibri" w:cs="Calibri"/>
                <w:sz w:val="16"/>
                <w:szCs w:val="16"/>
                <w:lang w:eastAsia="pl-PL"/>
              </w:rPr>
              <w:t>Wskaźnik rezultatu W.1.3</w:t>
            </w:r>
          </w:p>
        </w:tc>
        <w:tc>
          <w:tcPr>
            <w:tcW w:w="2546" w:type="dxa"/>
            <w:tcBorders>
              <w:top w:val="nil"/>
              <w:left w:val="nil"/>
              <w:bottom w:val="single" w:sz="4" w:space="0" w:color="auto"/>
              <w:right w:val="single" w:sz="4" w:space="0" w:color="auto"/>
            </w:tcBorders>
            <w:shd w:val="clear" w:color="000000" w:fill="FFFFFF"/>
            <w:vAlign w:val="center"/>
            <w:hideMark/>
          </w:tcPr>
          <w:p w14:paraId="2D4D40FB" w14:textId="77777777" w:rsidR="00772D54" w:rsidRDefault="00772D54" w:rsidP="00772D54">
            <w:pPr>
              <w:suppressAutoHyphens w:val="0"/>
              <w:rPr>
                <w:rFonts w:ascii="Calibri" w:hAnsi="Calibri" w:cs="Calibri"/>
                <w:b/>
                <w:bCs/>
                <w:sz w:val="16"/>
                <w:szCs w:val="16"/>
                <w:lang w:eastAsia="pl-PL"/>
              </w:rPr>
            </w:pPr>
            <w:r w:rsidRPr="00772D54">
              <w:rPr>
                <w:rFonts w:ascii="Calibri" w:hAnsi="Calibri" w:cs="Calibri"/>
                <w:b/>
                <w:bCs/>
                <w:sz w:val="16"/>
                <w:szCs w:val="16"/>
                <w:lang w:eastAsia="pl-PL"/>
              </w:rPr>
              <w:t>R.42 Promowanie włączenia społecznego: liczba osób objętych wspieranymi projektami włączenia społecznego.</w:t>
            </w:r>
          </w:p>
          <w:p w14:paraId="53A97637" w14:textId="77777777" w:rsidR="00772D54" w:rsidRDefault="00772D54" w:rsidP="00772D54">
            <w:pPr>
              <w:suppressAutoHyphens w:val="0"/>
              <w:rPr>
                <w:rFonts w:ascii="Calibri" w:hAnsi="Calibri" w:cs="Calibri"/>
                <w:b/>
                <w:bCs/>
                <w:sz w:val="16"/>
                <w:szCs w:val="16"/>
                <w:lang w:eastAsia="pl-PL"/>
              </w:rPr>
            </w:pPr>
          </w:p>
          <w:p w14:paraId="68295971" w14:textId="77777777" w:rsidR="00772D54" w:rsidRDefault="00772D54" w:rsidP="00772D54">
            <w:pPr>
              <w:suppressAutoHyphens w:val="0"/>
              <w:rPr>
                <w:rFonts w:ascii="Calibri" w:hAnsi="Calibri" w:cs="Calibri"/>
                <w:b/>
                <w:bCs/>
                <w:sz w:val="16"/>
                <w:szCs w:val="16"/>
                <w:lang w:eastAsia="pl-PL"/>
              </w:rPr>
            </w:pPr>
          </w:p>
          <w:p w14:paraId="1CB901FF" w14:textId="77777777" w:rsidR="00772D54" w:rsidRDefault="00772D54" w:rsidP="00772D54">
            <w:pPr>
              <w:suppressAutoHyphens w:val="0"/>
              <w:rPr>
                <w:rFonts w:ascii="Calibri" w:hAnsi="Calibri" w:cs="Calibri"/>
                <w:b/>
                <w:bCs/>
                <w:sz w:val="16"/>
                <w:szCs w:val="16"/>
                <w:lang w:eastAsia="pl-PL"/>
              </w:rPr>
            </w:pPr>
          </w:p>
          <w:p w14:paraId="6CCC7AE5" w14:textId="77777777" w:rsidR="00772D54" w:rsidRDefault="00772D54" w:rsidP="00772D54">
            <w:pPr>
              <w:suppressAutoHyphens w:val="0"/>
              <w:rPr>
                <w:rFonts w:ascii="Calibri" w:hAnsi="Calibri" w:cs="Calibri"/>
                <w:b/>
                <w:bCs/>
                <w:sz w:val="16"/>
                <w:szCs w:val="16"/>
                <w:lang w:eastAsia="pl-PL"/>
              </w:rPr>
            </w:pPr>
          </w:p>
          <w:p w14:paraId="684C89DB" w14:textId="77777777" w:rsidR="00772D54" w:rsidRDefault="00772D54" w:rsidP="00772D54">
            <w:pPr>
              <w:suppressAutoHyphens w:val="0"/>
              <w:rPr>
                <w:rFonts w:ascii="Calibri" w:hAnsi="Calibri" w:cs="Calibri"/>
                <w:b/>
                <w:bCs/>
                <w:sz w:val="16"/>
                <w:szCs w:val="16"/>
                <w:lang w:eastAsia="pl-PL"/>
              </w:rPr>
            </w:pPr>
          </w:p>
          <w:p w14:paraId="631493E4" w14:textId="77777777" w:rsidR="00772D54" w:rsidRDefault="00772D54" w:rsidP="00772D54">
            <w:pPr>
              <w:suppressAutoHyphens w:val="0"/>
              <w:rPr>
                <w:rFonts w:ascii="Calibri" w:hAnsi="Calibri" w:cs="Calibri"/>
                <w:b/>
                <w:bCs/>
                <w:sz w:val="16"/>
                <w:szCs w:val="16"/>
                <w:lang w:eastAsia="pl-PL"/>
              </w:rPr>
            </w:pPr>
          </w:p>
          <w:p w14:paraId="210AF391" w14:textId="77777777" w:rsidR="00772D54" w:rsidRDefault="00772D54" w:rsidP="00772D54">
            <w:pPr>
              <w:suppressAutoHyphens w:val="0"/>
              <w:rPr>
                <w:rFonts w:ascii="Calibri" w:hAnsi="Calibri" w:cs="Calibri"/>
                <w:b/>
                <w:bCs/>
                <w:sz w:val="16"/>
                <w:szCs w:val="16"/>
                <w:lang w:eastAsia="pl-PL"/>
              </w:rPr>
            </w:pPr>
          </w:p>
          <w:p w14:paraId="6AFEBBC3" w14:textId="77777777" w:rsidR="00772D54" w:rsidRDefault="00772D54" w:rsidP="00772D54">
            <w:pPr>
              <w:suppressAutoHyphens w:val="0"/>
              <w:rPr>
                <w:rFonts w:ascii="Calibri" w:hAnsi="Calibri" w:cs="Calibri"/>
                <w:b/>
                <w:bCs/>
                <w:sz w:val="16"/>
                <w:szCs w:val="16"/>
                <w:lang w:eastAsia="pl-PL"/>
              </w:rPr>
            </w:pPr>
          </w:p>
          <w:p w14:paraId="55A16446" w14:textId="77777777" w:rsidR="00772D54" w:rsidRPr="00772D54" w:rsidRDefault="00772D54" w:rsidP="00772D54">
            <w:pPr>
              <w:suppressAutoHyphens w:val="0"/>
              <w:rPr>
                <w:rFonts w:ascii="Calibri" w:hAnsi="Calibri" w:cs="Calibri"/>
                <w:b/>
                <w:bCs/>
                <w:sz w:val="16"/>
                <w:szCs w:val="16"/>
                <w:lang w:eastAsia="pl-PL"/>
              </w:rPr>
            </w:pPr>
          </w:p>
        </w:tc>
        <w:tc>
          <w:tcPr>
            <w:tcW w:w="666" w:type="dxa"/>
            <w:tcBorders>
              <w:top w:val="nil"/>
              <w:left w:val="nil"/>
              <w:bottom w:val="single" w:sz="4" w:space="0" w:color="auto"/>
              <w:right w:val="single" w:sz="4" w:space="0" w:color="auto"/>
            </w:tcBorders>
            <w:shd w:val="clear" w:color="auto" w:fill="auto"/>
            <w:vAlign w:val="center"/>
            <w:hideMark/>
          </w:tcPr>
          <w:p w14:paraId="2B90B84F"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6"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9FB713C"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6E33F006"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98BFF3A"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6ACB4762"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37E6959"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97" w:type="dxa"/>
            <w:tcBorders>
              <w:top w:val="nil"/>
              <w:left w:val="nil"/>
              <w:bottom w:val="single" w:sz="4" w:space="0" w:color="auto"/>
              <w:right w:val="single" w:sz="4" w:space="0" w:color="auto"/>
            </w:tcBorders>
            <w:shd w:val="clear" w:color="auto" w:fill="auto"/>
            <w:vAlign w:val="center"/>
            <w:hideMark/>
          </w:tcPr>
          <w:p w14:paraId="739C40CA"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72 osoby</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C6E6DD5"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1158" w:type="dxa"/>
            <w:tcBorders>
              <w:top w:val="nil"/>
              <w:left w:val="nil"/>
              <w:bottom w:val="single" w:sz="4" w:space="0" w:color="auto"/>
              <w:right w:val="single" w:sz="4" w:space="0" w:color="auto"/>
            </w:tcBorders>
            <w:shd w:val="clear" w:color="auto" w:fill="auto"/>
            <w:vAlign w:val="center"/>
            <w:hideMark/>
          </w:tcPr>
          <w:p w14:paraId="4378664F"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7CF9CE0C"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16628B09"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112 osób</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D7CA8AB"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strike/>
                <w:color w:val="000000"/>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125F7E24" w14:textId="77777777" w:rsidR="00772D54" w:rsidRPr="00772D54" w:rsidRDefault="00772D54" w:rsidP="00772D54">
            <w:pPr>
              <w:suppressAutoHyphens w:val="0"/>
              <w:jc w:val="center"/>
              <w:rPr>
                <w:rFonts w:ascii="Calibri" w:hAnsi="Calibri" w:cs="Calibri"/>
                <w:b/>
                <w:bCs/>
                <w:color w:val="000000"/>
                <w:lang w:eastAsia="pl-PL"/>
              </w:rPr>
            </w:pPr>
            <w:r w:rsidRPr="00772D54">
              <w:rPr>
                <w:rFonts w:ascii="Calibri" w:hAnsi="Calibri" w:cs="Calibri"/>
                <w:b/>
                <w:bCs/>
                <w:color w:val="000000"/>
                <w:lang w:eastAsia="pl-PL"/>
              </w:rPr>
              <w:t>PS WPR</w:t>
            </w:r>
          </w:p>
        </w:tc>
      </w:tr>
      <w:tr w:rsidR="00772D54" w:rsidRPr="00772D54" w14:paraId="05523A76" w14:textId="77777777" w:rsidTr="00E4166C">
        <w:trPr>
          <w:trHeight w:val="482"/>
        </w:trPr>
        <w:tc>
          <w:tcPr>
            <w:tcW w:w="718" w:type="dxa"/>
            <w:tcBorders>
              <w:top w:val="nil"/>
              <w:left w:val="single" w:sz="4" w:space="0" w:color="auto"/>
              <w:bottom w:val="single" w:sz="4" w:space="0" w:color="auto"/>
              <w:right w:val="single" w:sz="4" w:space="0" w:color="auto"/>
            </w:tcBorders>
            <w:shd w:val="clear" w:color="000000" w:fill="FFD5B9"/>
            <w:vAlign w:val="center"/>
            <w:hideMark/>
          </w:tcPr>
          <w:p w14:paraId="12471C9A"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C.3</w:t>
            </w:r>
          </w:p>
        </w:tc>
        <w:tc>
          <w:tcPr>
            <w:tcW w:w="14418" w:type="dxa"/>
            <w:gridSpan w:val="14"/>
            <w:tcBorders>
              <w:top w:val="single" w:sz="4" w:space="0" w:color="auto"/>
              <w:left w:val="nil"/>
              <w:bottom w:val="single" w:sz="4" w:space="0" w:color="auto"/>
              <w:right w:val="nil"/>
            </w:tcBorders>
            <w:shd w:val="clear" w:color="000000" w:fill="FFD5B9"/>
            <w:vAlign w:val="center"/>
            <w:hideMark/>
          </w:tcPr>
          <w:p w14:paraId="4D20FB37"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Zwiększenie zaangażowania mieszkańców w działania na rzecz włączenia społecznego</w:t>
            </w:r>
          </w:p>
        </w:tc>
      </w:tr>
      <w:tr w:rsidR="00772D54" w:rsidRPr="00772D54" w14:paraId="4F70256A" w14:textId="77777777" w:rsidTr="00E4166C">
        <w:trPr>
          <w:trHeight w:val="1457"/>
        </w:trPr>
        <w:tc>
          <w:tcPr>
            <w:tcW w:w="718" w:type="dxa"/>
            <w:tcBorders>
              <w:top w:val="nil"/>
              <w:left w:val="single" w:sz="4" w:space="0" w:color="auto"/>
              <w:bottom w:val="single" w:sz="4" w:space="0" w:color="auto"/>
              <w:right w:val="single" w:sz="4" w:space="0" w:color="auto"/>
            </w:tcBorders>
            <w:shd w:val="clear" w:color="000000" w:fill="FFD5B9"/>
            <w:textDirection w:val="btLr"/>
            <w:vAlign w:val="center"/>
            <w:hideMark/>
          </w:tcPr>
          <w:p w14:paraId="3E996D4D" w14:textId="77777777" w:rsidR="00772D54" w:rsidRPr="00772D54" w:rsidRDefault="00772D54" w:rsidP="00772D54">
            <w:pPr>
              <w:suppressAutoHyphens w:val="0"/>
              <w:jc w:val="center"/>
              <w:rPr>
                <w:rFonts w:ascii="Calibri" w:hAnsi="Calibri" w:cs="Calibri"/>
                <w:color w:val="000000"/>
                <w:sz w:val="16"/>
                <w:szCs w:val="16"/>
                <w:lang w:eastAsia="pl-PL"/>
              </w:rPr>
            </w:pPr>
            <w:r w:rsidRPr="00772D54">
              <w:rPr>
                <w:rFonts w:ascii="Calibri" w:hAnsi="Calibri" w:cs="Calibri"/>
                <w:color w:val="000000"/>
                <w:sz w:val="16"/>
                <w:szCs w:val="16"/>
                <w:lang w:eastAsia="pl-PL"/>
              </w:rPr>
              <w:lastRenderedPageBreak/>
              <w:t xml:space="preserve">Przedsięwzięcie P.3.1                              </w:t>
            </w:r>
            <w:r w:rsidRPr="00772D54">
              <w:rPr>
                <w:rFonts w:ascii="Calibri" w:hAnsi="Calibri" w:cs="Calibri"/>
                <w:b/>
                <w:bCs/>
                <w:color w:val="000000"/>
                <w:sz w:val="16"/>
                <w:szCs w:val="16"/>
                <w:lang w:eastAsia="pl-PL"/>
              </w:rPr>
              <w:t>DYCHT RÓWNI</w:t>
            </w:r>
          </w:p>
        </w:tc>
        <w:tc>
          <w:tcPr>
            <w:tcW w:w="2546" w:type="dxa"/>
            <w:tcBorders>
              <w:top w:val="nil"/>
              <w:left w:val="nil"/>
              <w:bottom w:val="single" w:sz="4" w:space="0" w:color="auto"/>
              <w:right w:val="single" w:sz="4" w:space="0" w:color="auto"/>
            </w:tcBorders>
            <w:shd w:val="clear" w:color="auto" w:fill="auto"/>
            <w:vAlign w:val="center"/>
            <w:hideMark/>
          </w:tcPr>
          <w:p w14:paraId="1F02F1CD" w14:textId="77777777" w:rsidR="00772D54" w:rsidRPr="00772D54" w:rsidRDefault="00772D54" w:rsidP="00772D54">
            <w:pPr>
              <w:suppressAutoHyphens w:val="0"/>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Liczba osób objętych wsparciem w zakresie równości kobiet i mężczyzn.</w:t>
            </w:r>
          </w:p>
        </w:tc>
        <w:tc>
          <w:tcPr>
            <w:tcW w:w="666" w:type="dxa"/>
            <w:tcBorders>
              <w:top w:val="nil"/>
              <w:left w:val="nil"/>
              <w:bottom w:val="single" w:sz="4" w:space="0" w:color="auto"/>
              <w:right w:val="single" w:sz="4" w:space="0" w:color="auto"/>
            </w:tcBorders>
            <w:shd w:val="clear" w:color="auto" w:fill="auto"/>
            <w:vAlign w:val="center"/>
            <w:hideMark/>
          </w:tcPr>
          <w:p w14:paraId="4F02FC3F"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6" w:type="dxa"/>
            <w:tcBorders>
              <w:top w:val="nil"/>
              <w:left w:val="nil"/>
              <w:bottom w:val="single" w:sz="4" w:space="0" w:color="auto"/>
              <w:right w:val="single" w:sz="4" w:space="0" w:color="auto"/>
            </w:tcBorders>
            <w:shd w:val="clear" w:color="auto" w:fill="auto"/>
            <w:vAlign w:val="center"/>
            <w:hideMark/>
          </w:tcPr>
          <w:p w14:paraId="4093CE42"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015C9DDC"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5920B944"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57705652"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90 osób</w:t>
            </w:r>
          </w:p>
        </w:tc>
        <w:tc>
          <w:tcPr>
            <w:tcW w:w="905" w:type="dxa"/>
            <w:tcBorders>
              <w:top w:val="nil"/>
              <w:left w:val="nil"/>
              <w:bottom w:val="single" w:sz="4" w:space="0" w:color="auto"/>
              <w:right w:val="single" w:sz="4" w:space="0" w:color="auto"/>
            </w:tcBorders>
            <w:shd w:val="clear" w:color="auto" w:fill="auto"/>
            <w:vAlign w:val="center"/>
            <w:hideMark/>
          </w:tcPr>
          <w:p w14:paraId="0BAC6D52"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100%</w:t>
            </w:r>
          </w:p>
        </w:tc>
        <w:tc>
          <w:tcPr>
            <w:tcW w:w="997" w:type="dxa"/>
            <w:tcBorders>
              <w:top w:val="nil"/>
              <w:left w:val="nil"/>
              <w:bottom w:val="single" w:sz="4" w:space="0" w:color="auto"/>
              <w:right w:val="single" w:sz="4" w:space="0" w:color="auto"/>
            </w:tcBorders>
            <w:shd w:val="clear" w:color="auto" w:fill="auto"/>
            <w:vAlign w:val="center"/>
            <w:hideMark/>
          </w:tcPr>
          <w:p w14:paraId="70EA9AFC"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7348983A"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1158" w:type="dxa"/>
            <w:tcBorders>
              <w:top w:val="nil"/>
              <w:left w:val="nil"/>
              <w:bottom w:val="single" w:sz="4" w:space="0" w:color="auto"/>
              <w:right w:val="single" w:sz="4" w:space="0" w:color="auto"/>
            </w:tcBorders>
            <w:shd w:val="clear" w:color="auto" w:fill="auto"/>
            <w:vAlign w:val="center"/>
            <w:hideMark/>
          </w:tcPr>
          <w:p w14:paraId="4304CB74"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29FDE7A6"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0CACA23A"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55D83328"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22F6630" w14:textId="77777777" w:rsidR="00772D54" w:rsidRPr="00772D54" w:rsidRDefault="00772D54" w:rsidP="00772D54">
            <w:pPr>
              <w:suppressAutoHyphens w:val="0"/>
              <w:jc w:val="center"/>
              <w:rPr>
                <w:rFonts w:ascii="Calibri" w:hAnsi="Calibri" w:cs="Calibri"/>
                <w:b/>
                <w:bCs/>
                <w:lang w:eastAsia="pl-PL"/>
              </w:rPr>
            </w:pPr>
            <w:proofErr w:type="spellStart"/>
            <w:r w:rsidRPr="00772D54">
              <w:rPr>
                <w:rFonts w:ascii="Calibri" w:hAnsi="Calibri" w:cs="Calibri"/>
                <w:b/>
                <w:bCs/>
                <w:lang w:eastAsia="pl-PL"/>
              </w:rPr>
              <w:t>FEdKiP</w:t>
            </w:r>
            <w:proofErr w:type="spellEnd"/>
          </w:p>
        </w:tc>
      </w:tr>
      <w:tr w:rsidR="00772D54" w:rsidRPr="00772D54" w14:paraId="1C6F473C" w14:textId="77777777" w:rsidTr="00E4166C">
        <w:trPr>
          <w:trHeight w:val="1292"/>
        </w:trPr>
        <w:tc>
          <w:tcPr>
            <w:tcW w:w="718" w:type="dxa"/>
            <w:vMerge w:val="restart"/>
            <w:tcBorders>
              <w:top w:val="nil"/>
              <w:left w:val="single" w:sz="4" w:space="0" w:color="auto"/>
              <w:bottom w:val="single" w:sz="4" w:space="0" w:color="000000"/>
              <w:right w:val="single" w:sz="4" w:space="0" w:color="auto"/>
            </w:tcBorders>
            <w:shd w:val="clear" w:color="000000" w:fill="FFD5B9"/>
            <w:textDirection w:val="btLr"/>
            <w:vAlign w:val="center"/>
            <w:hideMark/>
          </w:tcPr>
          <w:p w14:paraId="1C583584" w14:textId="77777777" w:rsidR="00772D54" w:rsidRPr="00772D54" w:rsidRDefault="00772D54" w:rsidP="00772D54">
            <w:pPr>
              <w:suppressAutoHyphens w:val="0"/>
              <w:jc w:val="center"/>
              <w:rPr>
                <w:rFonts w:ascii="Calibri" w:hAnsi="Calibri" w:cs="Calibri"/>
                <w:color w:val="000000"/>
                <w:sz w:val="16"/>
                <w:szCs w:val="16"/>
                <w:lang w:eastAsia="pl-PL"/>
              </w:rPr>
            </w:pPr>
            <w:r w:rsidRPr="00772D54">
              <w:rPr>
                <w:rFonts w:ascii="Calibri" w:hAnsi="Calibri" w:cs="Calibri"/>
                <w:color w:val="000000"/>
                <w:sz w:val="16"/>
                <w:szCs w:val="16"/>
                <w:lang w:eastAsia="pl-PL"/>
              </w:rPr>
              <w:t xml:space="preserve">Przedsięwzięcie P.3.2    </w:t>
            </w:r>
            <w:r w:rsidRPr="00772D54">
              <w:rPr>
                <w:rFonts w:ascii="Calibri" w:hAnsi="Calibri" w:cs="Calibri"/>
                <w:b/>
                <w:bCs/>
                <w:color w:val="000000"/>
                <w:sz w:val="16"/>
                <w:szCs w:val="16"/>
                <w:lang w:eastAsia="pl-PL"/>
              </w:rPr>
              <w:t>NASZE GZUBY</w:t>
            </w:r>
            <w:r w:rsidRPr="00772D54">
              <w:rPr>
                <w:rFonts w:ascii="Calibri" w:hAnsi="Calibri" w:cs="Calibri"/>
                <w:color w:val="000000"/>
                <w:sz w:val="16"/>
                <w:szCs w:val="16"/>
                <w:lang w:eastAsia="pl-PL"/>
              </w:rPr>
              <w:t xml:space="preserve"> </w:t>
            </w:r>
          </w:p>
        </w:tc>
        <w:tc>
          <w:tcPr>
            <w:tcW w:w="2546" w:type="dxa"/>
            <w:tcBorders>
              <w:top w:val="nil"/>
              <w:left w:val="nil"/>
              <w:bottom w:val="single" w:sz="4" w:space="0" w:color="auto"/>
              <w:right w:val="single" w:sz="4" w:space="0" w:color="auto"/>
            </w:tcBorders>
            <w:shd w:val="clear" w:color="auto" w:fill="auto"/>
            <w:vAlign w:val="center"/>
            <w:hideMark/>
          </w:tcPr>
          <w:p w14:paraId="7F09D2E7" w14:textId="77777777" w:rsidR="00772D54" w:rsidRPr="00772D54" w:rsidRDefault="00772D54" w:rsidP="00772D54">
            <w:pPr>
              <w:suppressAutoHyphens w:val="0"/>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 xml:space="preserve">Liczba osób znajdujących się w niekorzystnej sytuacji, objętych wsparciem w ramach edukacji </w:t>
            </w:r>
            <w:proofErr w:type="spellStart"/>
            <w:r w:rsidRPr="00772D54">
              <w:rPr>
                <w:rFonts w:ascii="Calibri" w:hAnsi="Calibri" w:cs="Calibri"/>
                <w:b/>
                <w:bCs/>
                <w:color w:val="000000"/>
                <w:sz w:val="16"/>
                <w:szCs w:val="16"/>
                <w:lang w:eastAsia="pl-PL"/>
              </w:rPr>
              <w:t>pozaformalnej</w:t>
            </w:r>
            <w:proofErr w:type="spellEnd"/>
            <w:r w:rsidRPr="00772D54">
              <w:rPr>
                <w:rFonts w:ascii="Calibri" w:hAnsi="Calibri" w:cs="Calibri"/>
                <w:b/>
                <w:bCs/>
                <w:color w:val="000000"/>
                <w:sz w:val="16"/>
                <w:szCs w:val="16"/>
                <w:lang w:eastAsia="pl-PL"/>
              </w:rPr>
              <w:t>;</w:t>
            </w:r>
          </w:p>
        </w:tc>
        <w:tc>
          <w:tcPr>
            <w:tcW w:w="666" w:type="dxa"/>
            <w:tcBorders>
              <w:top w:val="nil"/>
              <w:left w:val="nil"/>
              <w:bottom w:val="single" w:sz="4" w:space="0" w:color="auto"/>
              <w:right w:val="single" w:sz="4" w:space="0" w:color="auto"/>
            </w:tcBorders>
            <w:shd w:val="clear" w:color="auto" w:fill="auto"/>
            <w:vAlign w:val="center"/>
            <w:hideMark/>
          </w:tcPr>
          <w:p w14:paraId="36ECF2D6"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6" w:type="dxa"/>
            <w:tcBorders>
              <w:top w:val="nil"/>
              <w:left w:val="nil"/>
              <w:bottom w:val="single" w:sz="4" w:space="0" w:color="auto"/>
              <w:right w:val="single" w:sz="4" w:space="0" w:color="auto"/>
            </w:tcBorders>
            <w:shd w:val="clear" w:color="auto" w:fill="auto"/>
            <w:vAlign w:val="center"/>
            <w:hideMark/>
          </w:tcPr>
          <w:p w14:paraId="3B2CCC97"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0B19652"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150 osób</w:t>
            </w:r>
          </w:p>
        </w:tc>
        <w:tc>
          <w:tcPr>
            <w:tcW w:w="905" w:type="dxa"/>
            <w:tcBorders>
              <w:top w:val="nil"/>
              <w:left w:val="nil"/>
              <w:bottom w:val="single" w:sz="4" w:space="0" w:color="auto"/>
              <w:right w:val="single" w:sz="4" w:space="0" w:color="auto"/>
            </w:tcBorders>
            <w:shd w:val="clear" w:color="auto" w:fill="auto"/>
            <w:vAlign w:val="center"/>
            <w:hideMark/>
          </w:tcPr>
          <w:p w14:paraId="77E09CFB"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50%</w:t>
            </w:r>
          </w:p>
        </w:tc>
        <w:tc>
          <w:tcPr>
            <w:tcW w:w="905" w:type="dxa"/>
            <w:tcBorders>
              <w:top w:val="nil"/>
              <w:left w:val="nil"/>
              <w:bottom w:val="single" w:sz="4" w:space="0" w:color="auto"/>
              <w:right w:val="single" w:sz="4" w:space="0" w:color="auto"/>
            </w:tcBorders>
            <w:shd w:val="clear" w:color="auto" w:fill="auto"/>
            <w:vAlign w:val="center"/>
            <w:hideMark/>
          </w:tcPr>
          <w:p w14:paraId="7EF3372D"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5398AC10"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w:t>
            </w:r>
          </w:p>
        </w:tc>
        <w:tc>
          <w:tcPr>
            <w:tcW w:w="997" w:type="dxa"/>
            <w:tcBorders>
              <w:top w:val="nil"/>
              <w:left w:val="nil"/>
              <w:bottom w:val="single" w:sz="4" w:space="0" w:color="auto"/>
              <w:right w:val="single" w:sz="4" w:space="0" w:color="auto"/>
            </w:tcBorders>
            <w:shd w:val="clear" w:color="auto" w:fill="auto"/>
            <w:vAlign w:val="center"/>
            <w:hideMark/>
          </w:tcPr>
          <w:p w14:paraId="230DBF40"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150 osób </w:t>
            </w:r>
          </w:p>
        </w:tc>
        <w:tc>
          <w:tcPr>
            <w:tcW w:w="905" w:type="dxa"/>
            <w:tcBorders>
              <w:top w:val="nil"/>
              <w:left w:val="nil"/>
              <w:bottom w:val="single" w:sz="4" w:space="0" w:color="auto"/>
              <w:right w:val="single" w:sz="4" w:space="0" w:color="auto"/>
            </w:tcBorders>
            <w:shd w:val="clear" w:color="auto" w:fill="auto"/>
            <w:vAlign w:val="center"/>
            <w:hideMark/>
          </w:tcPr>
          <w:p w14:paraId="616EC121"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100%</w:t>
            </w:r>
          </w:p>
        </w:tc>
        <w:tc>
          <w:tcPr>
            <w:tcW w:w="1158" w:type="dxa"/>
            <w:tcBorders>
              <w:top w:val="nil"/>
              <w:left w:val="nil"/>
              <w:bottom w:val="single" w:sz="4" w:space="0" w:color="auto"/>
              <w:right w:val="single" w:sz="4" w:space="0" w:color="auto"/>
            </w:tcBorders>
            <w:shd w:val="clear" w:color="auto" w:fill="auto"/>
            <w:vAlign w:val="center"/>
            <w:hideMark/>
          </w:tcPr>
          <w:p w14:paraId="70F408BE"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5D006798"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739314BF"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C8FDE1E"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649131E" w14:textId="77777777" w:rsidR="00772D54" w:rsidRPr="00772D54" w:rsidRDefault="00772D54" w:rsidP="00772D54">
            <w:pPr>
              <w:suppressAutoHyphens w:val="0"/>
              <w:jc w:val="center"/>
              <w:rPr>
                <w:rFonts w:ascii="Calibri" w:hAnsi="Calibri" w:cs="Calibri"/>
                <w:b/>
                <w:bCs/>
                <w:lang w:eastAsia="pl-PL"/>
              </w:rPr>
            </w:pPr>
            <w:proofErr w:type="spellStart"/>
            <w:r w:rsidRPr="00772D54">
              <w:rPr>
                <w:rFonts w:ascii="Calibri" w:hAnsi="Calibri" w:cs="Calibri"/>
                <w:b/>
                <w:bCs/>
                <w:lang w:eastAsia="pl-PL"/>
              </w:rPr>
              <w:t>FEdKiP</w:t>
            </w:r>
            <w:proofErr w:type="spellEnd"/>
          </w:p>
        </w:tc>
      </w:tr>
      <w:tr w:rsidR="00772D54" w:rsidRPr="00772D54" w14:paraId="51530EEF" w14:textId="77777777" w:rsidTr="00E4166C">
        <w:trPr>
          <w:trHeight w:val="984"/>
        </w:trPr>
        <w:tc>
          <w:tcPr>
            <w:tcW w:w="718" w:type="dxa"/>
            <w:vMerge/>
            <w:tcBorders>
              <w:top w:val="nil"/>
              <w:left w:val="single" w:sz="4" w:space="0" w:color="auto"/>
              <w:bottom w:val="single" w:sz="4" w:space="0" w:color="000000"/>
              <w:right w:val="single" w:sz="4" w:space="0" w:color="auto"/>
            </w:tcBorders>
            <w:vAlign w:val="center"/>
            <w:hideMark/>
          </w:tcPr>
          <w:p w14:paraId="740C7A66" w14:textId="77777777" w:rsidR="00772D54" w:rsidRPr="00772D54" w:rsidRDefault="00772D54" w:rsidP="00772D54">
            <w:pPr>
              <w:suppressAutoHyphens w:val="0"/>
              <w:rPr>
                <w:rFonts w:ascii="Calibri" w:hAnsi="Calibri" w:cs="Calibri"/>
                <w:color w:val="000000"/>
                <w:sz w:val="16"/>
                <w:szCs w:val="16"/>
                <w:lang w:eastAsia="pl-PL"/>
              </w:rPr>
            </w:pPr>
          </w:p>
        </w:tc>
        <w:tc>
          <w:tcPr>
            <w:tcW w:w="2546" w:type="dxa"/>
            <w:tcBorders>
              <w:top w:val="nil"/>
              <w:left w:val="nil"/>
              <w:bottom w:val="single" w:sz="4" w:space="0" w:color="auto"/>
              <w:right w:val="single" w:sz="4" w:space="0" w:color="auto"/>
            </w:tcBorders>
            <w:shd w:val="clear" w:color="auto" w:fill="auto"/>
            <w:vAlign w:val="center"/>
            <w:hideMark/>
          </w:tcPr>
          <w:p w14:paraId="1DC07E56" w14:textId="77777777" w:rsidR="00772D54" w:rsidRPr="00772D54" w:rsidRDefault="00772D54" w:rsidP="00772D54">
            <w:pPr>
              <w:suppressAutoHyphens w:val="0"/>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Liczba uczniów szkół i placówek systemu oświaty prowadzących kształcenie ogólne objętych wsparciem;</w:t>
            </w:r>
          </w:p>
        </w:tc>
        <w:tc>
          <w:tcPr>
            <w:tcW w:w="666" w:type="dxa"/>
            <w:tcBorders>
              <w:top w:val="nil"/>
              <w:left w:val="nil"/>
              <w:bottom w:val="single" w:sz="4" w:space="0" w:color="auto"/>
              <w:right w:val="single" w:sz="4" w:space="0" w:color="auto"/>
            </w:tcBorders>
            <w:shd w:val="clear" w:color="auto" w:fill="auto"/>
            <w:vAlign w:val="center"/>
            <w:hideMark/>
          </w:tcPr>
          <w:p w14:paraId="7CBB76A4"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6" w:type="dxa"/>
            <w:tcBorders>
              <w:top w:val="nil"/>
              <w:left w:val="nil"/>
              <w:bottom w:val="single" w:sz="4" w:space="0" w:color="auto"/>
              <w:right w:val="single" w:sz="4" w:space="0" w:color="auto"/>
            </w:tcBorders>
            <w:shd w:val="clear" w:color="auto" w:fill="auto"/>
            <w:vAlign w:val="center"/>
            <w:hideMark/>
          </w:tcPr>
          <w:p w14:paraId="3EC363C5"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8D74F83"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150 osób </w:t>
            </w:r>
          </w:p>
        </w:tc>
        <w:tc>
          <w:tcPr>
            <w:tcW w:w="905" w:type="dxa"/>
            <w:tcBorders>
              <w:top w:val="nil"/>
              <w:left w:val="nil"/>
              <w:bottom w:val="single" w:sz="4" w:space="0" w:color="auto"/>
              <w:right w:val="single" w:sz="4" w:space="0" w:color="auto"/>
            </w:tcBorders>
            <w:shd w:val="clear" w:color="auto" w:fill="auto"/>
            <w:vAlign w:val="center"/>
            <w:hideMark/>
          </w:tcPr>
          <w:p w14:paraId="2712315A"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50%</w:t>
            </w:r>
          </w:p>
        </w:tc>
        <w:tc>
          <w:tcPr>
            <w:tcW w:w="905" w:type="dxa"/>
            <w:tcBorders>
              <w:top w:val="nil"/>
              <w:left w:val="nil"/>
              <w:bottom w:val="single" w:sz="4" w:space="0" w:color="auto"/>
              <w:right w:val="single" w:sz="4" w:space="0" w:color="auto"/>
            </w:tcBorders>
            <w:shd w:val="clear" w:color="auto" w:fill="auto"/>
            <w:vAlign w:val="center"/>
            <w:hideMark/>
          </w:tcPr>
          <w:p w14:paraId="7FFC1E96"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062E58FB"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w:t>
            </w:r>
          </w:p>
        </w:tc>
        <w:tc>
          <w:tcPr>
            <w:tcW w:w="997" w:type="dxa"/>
            <w:tcBorders>
              <w:top w:val="nil"/>
              <w:left w:val="nil"/>
              <w:bottom w:val="single" w:sz="4" w:space="0" w:color="auto"/>
              <w:right w:val="single" w:sz="4" w:space="0" w:color="auto"/>
            </w:tcBorders>
            <w:shd w:val="clear" w:color="auto" w:fill="auto"/>
            <w:vAlign w:val="center"/>
            <w:hideMark/>
          </w:tcPr>
          <w:p w14:paraId="3B184BA8"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150 osób</w:t>
            </w:r>
          </w:p>
        </w:tc>
        <w:tc>
          <w:tcPr>
            <w:tcW w:w="905" w:type="dxa"/>
            <w:tcBorders>
              <w:top w:val="nil"/>
              <w:left w:val="nil"/>
              <w:bottom w:val="single" w:sz="4" w:space="0" w:color="auto"/>
              <w:right w:val="single" w:sz="4" w:space="0" w:color="auto"/>
            </w:tcBorders>
            <w:shd w:val="clear" w:color="auto" w:fill="auto"/>
            <w:vAlign w:val="center"/>
            <w:hideMark/>
          </w:tcPr>
          <w:p w14:paraId="2E1B47E5"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100%</w:t>
            </w:r>
          </w:p>
        </w:tc>
        <w:tc>
          <w:tcPr>
            <w:tcW w:w="1158" w:type="dxa"/>
            <w:tcBorders>
              <w:top w:val="nil"/>
              <w:left w:val="nil"/>
              <w:bottom w:val="single" w:sz="4" w:space="0" w:color="auto"/>
              <w:right w:val="single" w:sz="4" w:space="0" w:color="auto"/>
            </w:tcBorders>
            <w:shd w:val="clear" w:color="auto" w:fill="auto"/>
            <w:vAlign w:val="center"/>
            <w:hideMark/>
          </w:tcPr>
          <w:p w14:paraId="67A1EA31"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9A23703"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F25466E"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040BC9B9"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53467714" w14:textId="77777777" w:rsidR="00772D54" w:rsidRPr="00772D54" w:rsidRDefault="00772D54" w:rsidP="00772D54">
            <w:pPr>
              <w:suppressAutoHyphens w:val="0"/>
              <w:jc w:val="center"/>
              <w:rPr>
                <w:rFonts w:ascii="Calibri" w:hAnsi="Calibri" w:cs="Calibri"/>
                <w:b/>
                <w:bCs/>
                <w:lang w:eastAsia="pl-PL"/>
              </w:rPr>
            </w:pPr>
            <w:proofErr w:type="spellStart"/>
            <w:r w:rsidRPr="00772D54">
              <w:rPr>
                <w:rFonts w:ascii="Calibri" w:hAnsi="Calibri" w:cs="Calibri"/>
                <w:b/>
                <w:bCs/>
                <w:lang w:eastAsia="pl-PL"/>
              </w:rPr>
              <w:t>FEdKiP</w:t>
            </w:r>
            <w:proofErr w:type="spellEnd"/>
          </w:p>
        </w:tc>
      </w:tr>
      <w:tr w:rsidR="00772D54" w:rsidRPr="00772D54" w14:paraId="037728D6" w14:textId="77777777" w:rsidTr="00E4166C">
        <w:trPr>
          <w:trHeight w:val="828"/>
        </w:trPr>
        <w:tc>
          <w:tcPr>
            <w:tcW w:w="718" w:type="dxa"/>
            <w:vMerge/>
            <w:tcBorders>
              <w:top w:val="nil"/>
              <w:left w:val="single" w:sz="4" w:space="0" w:color="auto"/>
              <w:bottom w:val="single" w:sz="4" w:space="0" w:color="000000"/>
              <w:right w:val="single" w:sz="4" w:space="0" w:color="auto"/>
            </w:tcBorders>
            <w:vAlign w:val="center"/>
            <w:hideMark/>
          </w:tcPr>
          <w:p w14:paraId="7A70CA67" w14:textId="77777777" w:rsidR="00772D54" w:rsidRPr="00772D54" w:rsidRDefault="00772D54" w:rsidP="00772D54">
            <w:pPr>
              <w:suppressAutoHyphens w:val="0"/>
              <w:rPr>
                <w:rFonts w:ascii="Calibri" w:hAnsi="Calibri" w:cs="Calibri"/>
                <w:color w:val="000000"/>
                <w:sz w:val="16"/>
                <w:szCs w:val="16"/>
                <w:lang w:eastAsia="pl-PL"/>
              </w:rPr>
            </w:pPr>
          </w:p>
        </w:tc>
        <w:tc>
          <w:tcPr>
            <w:tcW w:w="2546" w:type="dxa"/>
            <w:tcBorders>
              <w:top w:val="nil"/>
              <w:left w:val="nil"/>
              <w:bottom w:val="single" w:sz="4" w:space="0" w:color="auto"/>
              <w:right w:val="single" w:sz="4" w:space="0" w:color="auto"/>
            </w:tcBorders>
            <w:shd w:val="clear" w:color="auto" w:fill="auto"/>
            <w:vAlign w:val="center"/>
            <w:hideMark/>
          </w:tcPr>
          <w:p w14:paraId="5411BA9E" w14:textId="77777777" w:rsidR="00772D54" w:rsidRPr="00772D54" w:rsidRDefault="00772D54" w:rsidP="00772D54">
            <w:pPr>
              <w:suppressAutoHyphens w:val="0"/>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Liczba uczniów i słuchaczy szkół i placówek kształcenia zawodowego objętego wsparciem (osoby);</w:t>
            </w:r>
          </w:p>
        </w:tc>
        <w:tc>
          <w:tcPr>
            <w:tcW w:w="666" w:type="dxa"/>
            <w:tcBorders>
              <w:top w:val="nil"/>
              <w:left w:val="nil"/>
              <w:bottom w:val="single" w:sz="4" w:space="0" w:color="auto"/>
              <w:right w:val="single" w:sz="4" w:space="0" w:color="auto"/>
            </w:tcBorders>
            <w:shd w:val="clear" w:color="auto" w:fill="auto"/>
            <w:vAlign w:val="center"/>
            <w:hideMark/>
          </w:tcPr>
          <w:p w14:paraId="47311A23"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6" w:type="dxa"/>
            <w:tcBorders>
              <w:top w:val="nil"/>
              <w:left w:val="nil"/>
              <w:bottom w:val="single" w:sz="4" w:space="0" w:color="auto"/>
              <w:right w:val="single" w:sz="4" w:space="0" w:color="auto"/>
            </w:tcBorders>
            <w:shd w:val="clear" w:color="auto" w:fill="auto"/>
            <w:vAlign w:val="center"/>
            <w:hideMark/>
          </w:tcPr>
          <w:p w14:paraId="41C48948"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2BD35D75"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6B52439"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E3B8CED"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5D9A415A"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97" w:type="dxa"/>
            <w:tcBorders>
              <w:top w:val="nil"/>
              <w:left w:val="nil"/>
              <w:bottom w:val="single" w:sz="4" w:space="0" w:color="auto"/>
              <w:right w:val="single" w:sz="4" w:space="0" w:color="auto"/>
            </w:tcBorders>
            <w:shd w:val="clear" w:color="auto" w:fill="auto"/>
            <w:vAlign w:val="center"/>
            <w:hideMark/>
          </w:tcPr>
          <w:p w14:paraId="01CA110F"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3FFD2D7D"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1158" w:type="dxa"/>
            <w:tcBorders>
              <w:top w:val="nil"/>
              <w:left w:val="nil"/>
              <w:bottom w:val="single" w:sz="4" w:space="0" w:color="auto"/>
              <w:right w:val="single" w:sz="4" w:space="0" w:color="auto"/>
            </w:tcBorders>
            <w:shd w:val="clear" w:color="auto" w:fill="auto"/>
            <w:vAlign w:val="center"/>
            <w:hideMark/>
          </w:tcPr>
          <w:p w14:paraId="6EC6E15C"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5EC08C2B"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1BCE304E"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501FDC47"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7152759E" w14:textId="77777777" w:rsidR="00772D54" w:rsidRPr="00772D54" w:rsidRDefault="00772D54" w:rsidP="00772D54">
            <w:pPr>
              <w:suppressAutoHyphens w:val="0"/>
              <w:jc w:val="center"/>
              <w:rPr>
                <w:rFonts w:ascii="Calibri" w:hAnsi="Calibri" w:cs="Calibri"/>
                <w:b/>
                <w:bCs/>
                <w:lang w:eastAsia="pl-PL"/>
              </w:rPr>
            </w:pPr>
            <w:proofErr w:type="spellStart"/>
            <w:r w:rsidRPr="00772D54">
              <w:rPr>
                <w:rFonts w:ascii="Calibri" w:hAnsi="Calibri" w:cs="Calibri"/>
                <w:b/>
                <w:bCs/>
                <w:lang w:eastAsia="pl-PL"/>
              </w:rPr>
              <w:t>FEdKiP</w:t>
            </w:r>
            <w:proofErr w:type="spellEnd"/>
          </w:p>
        </w:tc>
      </w:tr>
      <w:tr w:rsidR="00772D54" w:rsidRPr="00772D54" w14:paraId="1F0BE213" w14:textId="77777777" w:rsidTr="00E4166C">
        <w:trPr>
          <w:trHeight w:val="982"/>
        </w:trPr>
        <w:tc>
          <w:tcPr>
            <w:tcW w:w="718" w:type="dxa"/>
            <w:vMerge/>
            <w:tcBorders>
              <w:top w:val="nil"/>
              <w:left w:val="single" w:sz="4" w:space="0" w:color="auto"/>
              <w:bottom w:val="single" w:sz="4" w:space="0" w:color="000000"/>
              <w:right w:val="single" w:sz="4" w:space="0" w:color="auto"/>
            </w:tcBorders>
            <w:vAlign w:val="center"/>
            <w:hideMark/>
          </w:tcPr>
          <w:p w14:paraId="0D6645BA" w14:textId="77777777" w:rsidR="00772D54" w:rsidRPr="00772D54" w:rsidRDefault="00772D54" w:rsidP="00772D54">
            <w:pPr>
              <w:suppressAutoHyphens w:val="0"/>
              <w:rPr>
                <w:rFonts w:ascii="Calibri" w:hAnsi="Calibri" w:cs="Calibri"/>
                <w:color w:val="000000"/>
                <w:sz w:val="16"/>
                <w:szCs w:val="16"/>
                <w:lang w:eastAsia="pl-PL"/>
              </w:rPr>
            </w:pPr>
          </w:p>
        </w:tc>
        <w:tc>
          <w:tcPr>
            <w:tcW w:w="2546" w:type="dxa"/>
            <w:tcBorders>
              <w:top w:val="nil"/>
              <w:left w:val="nil"/>
              <w:bottom w:val="single" w:sz="4" w:space="0" w:color="auto"/>
              <w:right w:val="single" w:sz="4" w:space="0" w:color="auto"/>
            </w:tcBorders>
            <w:shd w:val="clear" w:color="auto" w:fill="auto"/>
            <w:vAlign w:val="center"/>
            <w:hideMark/>
          </w:tcPr>
          <w:p w14:paraId="278DBBF3" w14:textId="77777777" w:rsidR="00772D54" w:rsidRPr="00772D54" w:rsidRDefault="00772D54" w:rsidP="00772D54">
            <w:pPr>
              <w:suppressAutoHyphens w:val="0"/>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Liczba dzieci/uczniów o specjalnych potrzebach rozwojowych i edukacyjnych, objętych wsparciem (osoby).</w:t>
            </w:r>
          </w:p>
        </w:tc>
        <w:tc>
          <w:tcPr>
            <w:tcW w:w="666" w:type="dxa"/>
            <w:tcBorders>
              <w:top w:val="nil"/>
              <w:left w:val="nil"/>
              <w:bottom w:val="single" w:sz="4" w:space="0" w:color="auto"/>
              <w:right w:val="single" w:sz="4" w:space="0" w:color="auto"/>
            </w:tcBorders>
            <w:shd w:val="clear" w:color="auto" w:fill="auto"/>
            <w:vAlign w:val="center"/>
            <w:hideMark/>
          </w:tcPr>
          <w:p w14:paraId="037028C8"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6" w:type="dxa"/>
            <w:tcBorders>
              <w:top w:val="nil"/>
              <w:left w:val="nil"/>
              <w:bottom w:val="single" w:sz="4" w:space="0" w:color="auto"/>
              <w:right w:val="single" w:sz="4" w:space="0" w:color="auto"/>
            </w:tcBorders>
            <w:shd w:val="clear" w:color="auto" w:fill="auto"/>
            <w:vAlign w:val="center"/>
            <w:hideMark/>
          </w:tcPr>
          <w:p w14:paraId="00D9296C"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2616C085"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15 osób</w:t>
            </w:r>
          </w:p>
        </w:tc>
        <w:tc>
          <w:tcPr>
            <w:tcW w:w="905" w:type="dxa"/>
            <w:tcBorders>
              <w:top w:val="nil"/>
              <w:left w:val="nil"/>
              <w:bottom w:val="single" w:sz="4" w:space="0" w:color="auto"/>
              <w:right w:val="single" w:sz="4" w:space="0" w:color="auto"/>
            </w:tcBorders>
            <w:shd w:val="clear" w:color="auto" w:fill="auto"/>
            <w:vAlign w:val="center"/>
            <w:hideMark/>
          </w:tcPr>
          <w:p w14:paraId="51E46F34"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75%</w:t>
            </w:r>
          </w:p>
        </w:tc>
        <w:tc>
          <w:tcPr>
            <w:tcW w:w="905" w:type="dxa"/>
            <w:tcBorders>
              <w:top w:val="nil"/>
              <w:left w:val="nil"/>
              <w:bottom w:val="single" w:sz="4" w:space="0" w:color="auto"/>
              <w:right w:val="single" w:sz="4" w:space="0" w:color="auto"/>
            </w:tcBorders>
            <w:shd w:val="clear" w:color="auto" w:fill="auto"/>
            <w:vAlign w:val="center"/>
            <w:hideMark/>
          </w:tcPr>
          <w:p w14:paraId="438B0EC5"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48C27AE0"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w:t>
            </w:r>
          </w:p>
        </w:tc>
        <w:tc>
          <w:tcPr>
            <w:tcW w:w="997" w:type="dxa"/>
            <w:tcBorders>
              <w:top w:val="nil"/>
              <w:left w:val="nil"/>
              <w:bottom w:val="single" w:sz="4" w:space="0" w:color="auto"/>
              <w:right w:val="single" w:sz="4" w:space="0" w:color="auto"/>
            </w:tcBorders>
            <w:shd w:val="clear" w:color="auto" w:fill="auto"/>
            <w:vAlign w:val="center"/>
            <w:hideMark/>
          </w:tcPr>
          <w:p w14:paraId="67F0BF03"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5 osób</w:t>
            </w:r>
          </w:p>
        </w:tc>
        <w:tc>
          <w:tcPr>
            <w:tcW w:w="905" w:type="dxa"/>
            <w:tcBorders>
              <w:top w:val="nil"/>
              <w:left w:val="nil"/>
              <w:bottom w:val="single" w:sz="4" w:space="0" w:color="auto"/>
              <w:right w:val="single" w:sz="4" w:space="0" w:color="auto"/>
            </w:tcBorders>
            <w:shd w:val="clear" w:color="auto" w:fill="auto"/>
            <w:vAlign w:val="center"/>
            <w:hideMark/>
          </w:tcPr>
          <w:p w14:paraId="19DCB58D"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100%</w:t>
            </w:r>
          </w:p>
        </w:tc>
        <w:tc>
          <w:tcPr>
            <w:tcW w:w="1158" w:type="dxa"/>
            <w:tcBorders>
              <w:top w:val="nil"/>
              <w:left w:val="nil"/>
              <w:bottom w:val="single" w:sz="4" w:space="0" w:color="auto"/>
              <w:right w:val="single" w:sz="4" w:space="0" w:color="auto"/>
            </w:tcBorders>
            <w:shd w:val="clear" w:color="auto" w:fill="auto"/>
            <w:vAlign w:val="center"/>
            <w:hideMark/>
          </w:tcPr>
          <w:p w14:paraId="432DA56F"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9306A8A"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1741A74"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3E27CAAD"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17973654" w14:textId="77777777" w:rsidR="00772D54" w:rsidRPr="00772D54" w:rsidRDefault="00772D54" w:rsidP="00772D54">
            <w:pPr>
              <w:suppressAutoHyphens w:val="0"/>
              <w:jc w:val="center"/>
              <w:rPr>
                <w:rFonts w:ascii="Calibri" w:hAnsi="Calibri" w:cs="Calibri"/>
                <w:b/>
                <w:bCs/>
                <w:lang w:eastAsia="pl-PL"/>
              </w:rPr>
            </w:pPr>
            <w:proofErr w:type="spellStart"/>
            <w:r w:rsidRPr="00772D54">
              <w:rPr>
                <w:rFonts w:ascii="Calibri" w:hAnsi="Calibri" w:cs="Calibri"/>
                <w:b/>
                <w:bCs/>
                <w:lang w:eastAsia="pl-PL"/>
              </w:rPr>
              <w:t>FEdKiP</w:t>
            </w:r>
            <w:proofErr w:type="spellEnd"/>
          </w:p>
        </w:tc>
      </w:tr>
      <w:tr w:rsidR="00772D54" w:rsidRPr="00772D54" w14:paraId="75352F22" w14:textId="77777777" w:rsidTr="00E4166C">
        <w:trPr>
          <w:trHeight w:val="1497"/>
        </w:trPr>
        <w:tc>
          <w:tcPr>
            <w:tcW w:w="718" w:type="dxa"/>
            <w:vMerge w:val="restart"/>
            <w:tcBorders>
              <w:top w:val="nil"/>
              <w:left w:val="single" w:sz="4" w:space="0" w:color="auto"/>
              <w:bottom w:val="single" w:sz="4" w:space="0" w:color="000000"/>
              <w:right w:val="single" w:sz="4" w:space="0" w:color="auto"/>
            </w:tcBorders>
            <w:shd w:val="clear" w:color="000000" w:fill="FFD5B9"/>
            <w:textDirection w:val="btLr"/>
            <w:vAlign w:val="center"/>
            <w:hideMark/>
          </w:tcPr>
          <w:p w14:paraId="25ECB72A" w14:textId="77777777" w:rsidR="00772D54" w:rsidRPr="00772D54" w:rsidRDefault="00772D54" w:rsidP="00772D54">
            <w:pPr>
              <w:suppressAutoHyphens w:val="0"/>
              <w:jc w:val="center"/>
              <w:rPr>
                <w:rFonts w:ascii="Calibri" w:hAnsi="Calibri" w:cs="Calibri"/>
                <w:color w:val="000000"/>
                <w:sz w:val="16"/>
                <w:szCs w:val="16"/>
                <w:lang w:eastAsia="pl-PL"/>
              </w:rPr>
            </w:pPr>
            <w:r w:rsidRPr="00772D54">
              <w:rPr>
                <w:rFonts w:ascii="Calibri" w:hAnsi="Calibri" w:cs="Calibri"/>
                <w:color w:val="000000"/>
                <w:sz w:val="16"/>
                <w:szCs w:val="16"/>
                <w:lang w:eastAsia="pl-PL"/>
              </w:rPr>
              <w:t xml:space="preserve">Przedsięwzięcie P.3.3                                            </w:t>
            </w:r>
            <w:r w:rsidRPr="00772D54">
              <w:rPr>
                <w:rFonts w:ascii="Calibri" w:hAnsi="Calibri" w:cs="Calibri"/>
                <w:b/>
                <w:bCs/>
                <w:color w:val="000000"/>
                <w:sz w:val="16"/>
                <w:szCs w:val="16"/>
                <w:lang w:eastAsia="pl-PL"/>
              </w:rPr>
              <w:t xml:space="preserve">BOROWIACKIE LOWE  </w:t>
            </w:r>
          </w:p>
        </w:tc>
        <w:tc>
          <w:tcPr>
            <w:tcW w:w="2546" w:type="dxa"/>
            <w:tcBorders>
              <w:top w:val="nil"/>
              <w:left w:val="nil"/>
              <w:bottom w:val="single" w:sz="4" w:space="0" w:color="auto"/>
              <w:right w:val="single" w:sz="4" w:space="0" w:color="auto"/>
            </w:tcBorders>
            <w:shd w:val="clear" w:color="auto" w:fill="auto"/>
            <w:vAlign w:val="center"/>
            <w:hideMark/>
          </w:tcPr>
          <w:p w14:paraId="053B8BF2" w14:textId="77777777" w:rsidR="00772D54" w:rsidRPr="00772D54" w:rsidRDefault="00772D54" w:rsidP="00772D54">
            <w:pPr>
              <w:suppressAutoHyphens w:val="0"/>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Liczba osób dorosłych objętych wsparciem w zakresie umiejętności lub kompetencji podstawowych realizowanym poza Bazą Usług Rozwojowych;</w:t>
            </w:r>
          </w:p>
        </w:tc>
        <w:tc>
          <w:tcPr>
            <w:tcW w:w="666" w:type="dxa"/>
            <w:tcBorders>
              <w:top w:val="nil"/>
              <w:left w:val="nil"/>
              <w:bottom w:val="single" w:sz="4" w:space="0" w:color="auto"/>
              <w:right w:val="single" w:sz="4" w:space="0" w:color="auto"/>
            </w:tcBorders>
            <w:shd w:val="clear" w:color="auto" w:fill="auto"/>
            <w:vAlign w:val="center"/>
            <w:hideMark/>
          </w:tcPr>
          <w:p w14:paraId="5874738B"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6" w:type="dxa"/>
            <w:tcBorders>
              <w:top w:val="nil"/>
              <w:left w:val="nil"/>
              <w:bottom w:val="single" w:sz="4" w:space="0" w:color="auto"/>
              <w:right w:val="single" w:sz="4" w:space="0" w:color="auto"/>
            </w:tcBorders>
            <w:shd w:val="clear" w:color="auto" w:fill="auto"/>
            <w:vAlign w:val="center"/>
            <w:hideMark/>
          </w:tcPr>
          <w:p w14:paraId="068170EB"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2ED59D8C"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2000 osób</w:t>
            </w:r>
          </w:p>
        </w:tc>
        <w:tc>
          <w:tcPr>
            <w:tcW w:w="905" w:type="dxa"/>
            <w:tcBorders>
              <w:top w:val="nil"/>
              <w:left w:val="nil"/>
              <w:bottom w:val="single" w:sz="4" w:space="0" w:color="auto"/>
              <w:right w:val="single" w:sz="4" w:space="0" w:color="auto"/>
            </w:tcBorders>
            <w:shd w:val="clear" w:color="auto" w:fill="auto"/>
            <w:vAlign w:val="center"/>
            <w:hideMark/>
          </w:tcPr>
          <w:p w14:paraId="5409C3D9"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100%</w:t>
            </w:r>
          </w:p>
        </w:tc>
        <w:tc>
          <w:tcPr>
            <w:tcW w:w="905" w:type="dxa"/>
            <w:tcBorders>
              <w:top w:val="nil"/>
              <w:left w:val="nil"/>
              <w:bottom w:val="single" w:sz="4" w:space="0" w:color="auto"/>
              <w:right w:val="single" w:sz="4" w:space="0" w:color="auto"/>
            </w:tcBorders>
            <w:shd w:val="clear" w:color="auto" w:fill="auto"/>
            <w:vAlign w:val="center"/>
            <w:hideMark/>
          </w:tcPr>
          <w:p w14:paraId="15AB3A52"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4E91123"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97" w:type="dxa"/>
            <w:tcBorders>
              <w:top w:val="nil"/>
              <w:left w:val="nil"/>
              <w:bottom w:val="single" w:sz="4" w:space="0" w:color="auto"/>
              <w:right w:val="single" w:sz="4" w:space="0" w:color="auto"/>
            </w:tcBorders>
            <w:shd w:val="clear" w:color="auto" w:fill="auto"/>
            <w:vAlign w:val="center"/>
            <w:hideMark/>
          </w:tcPr>
          <w:p w14:paraId="5C435224"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1DB31489"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1158" w:type="dxa"/>
            <w:tcBorders>
              <w:top w:val="nil"/>
              <w:left w:val="nil"/>
              <w:bottom w:val="single" w:sz="4" w:space="0" w:color="auto"/>
              <w:right w:val="single" w:sz="4" w:space="0" w:color="auto"/>
            </w:tcBorders>
            <w:shd w:val="clear" w:color="auto" w:fill="auto"/>
            <w:vAlign w:val="center"/>
            <w:hideMark/>
          </w:tcPr>
          <w:p w14:paraId="7A277CFF"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57F32970"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26898F9F"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065789C0"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74C4D0F" w14:textId="77777777" w:rsidR="00772D54" w:rsidRPr="00772D54" w:rsidRDefault="00772D54" w:rsidP="00772D54">
            <w:pPr>
              <w:suppressAutoHyphens w:val="0"/>
              <w:jc w:val="center"/>
              <w:rPr>
                <w:rFonts w:ascii="Calibri" w:hAnsi="Calibri" w:cs="Calibri"/>
                <w:b/>
                <w:bCs/>
                <w:lang w:eastAsia="pl-PL"/>
              </w:rPr>
            </w:pPr>
            <w:proofErr w:type="spellStart"/>
            <w:r w:rsidRPr="00772D54">
              <w:rPr>
                <w:rFonts w:ascii="Calibri" w:hAnsi="Calibri" w:cs="Calibri"/>
                <w:b/>
                <w:bCs/>
                <w:lang w:eastAsia="pl-PL"/>
              </w:rPr>
              <w:t>FEdKiP</w:t>
            </w:r>
            <w:proofErr w:type="spellEnd"/>
          </w:p>
        </w:tc>
      </w:tr>
      <w:tr w:rsidR="00772D54" w:rsidRPr="00772D54" w14:paraId="7233B2AC" w14:textId="77777777" w:rsidTr="00E4166C">
        <w:trPr>
          <w:trHeight w:val="1004"/>
        </w:trPr>
        <w:tc>
          <w:tcPr>
            <w:tcW w:w="718" w:type="dxa"/>
            <w:vMerge/>
            <w:tcBorders>
              <w:top w:val="nil"/>
              <w:left w:val="single" w:sz="4" w:space="0" w:color="auto"/>
              <w:bottom w:val="single" w:sz="4" w:space="0" w:color="000000"/>
              <w:right w:val="single" w:sz="4" w:space="0" w:color="auto"/>
            </w:tcBorders>
            <w:vAlign w:val="center"/>
            <w:hideMark/>
          </w:tcPr>
          <w:p w14:paraId="145E20C4" w14:textId="77777777" w:rsidR="00772D54" w:rsidRPr="00772D54" w:rsidRDefault="00772D54" w:rsidP="00772D54">
            <w:pPr>
              <w:suppressAutoHyphens w:val="0"/>
              <w:rPr>
                <w:rFonts w:ascii="Calibri" w:hAnsi="Calibri" w:cs="Calibri"/>
                <w:color w:val="000000"/>
                <w:sz w:val="16"/>
                <w:szCs w:val="16"/>
                <w:lang w:eastAsia="pl-PL"/>
              </w:rPr>
            </w:pPr>
          </w:p>
        </w:tc>
        <w:tc>
          <w:tcPr>
            <w:tcW w:w="2546" w:type="dxa"/>
            <w:tcBorders>
              <w:top w:val="nil"/>
              <w:left w:val="nil"/>
              <w:bottom w:val="single" w:sz="4" w:space="0" w:color="auto"/>
              <w:right w:val="single" w:sz="4" w:space="0" w:color="auto"/>
            </w:tcBorders>
            <w:shd w:val="clear" w:color="auto" w:fill="auto"/>
            <w:vAlign w:val="center"/>
            <w:hideMark/>
          </w:tcPr>
          <w:p w14:paraId="7A1BCAF4" w14:textId="77777777" w:rsidR="00772D54" w:rsidRPr="00772D54" w:rsidRDefault="00772D54" w:rsidP="00772D54">
            <w:pPr>
              <w:suppressAutoHyphens w:val="0"/>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Liczba podmiotów przygotowanych do pełnienia funkcji lokalnego ośrodka kształcenia osób dorosłych.</w:t>
            </w:r>
          </w:p>
        </w:tc>
        <w:tc>
          <w:tcPr>
            <w:tcW w:w="666" w:type="dxa"/>
            <w:tcBorders>
              <w:top w:val="nil"/>
              <w:left w:val="nil"/>
              <w:bottom w:val="single" w:sz="4" w:space="0" w:color="auto"/>
              <w:right w:val="single" w:sz="4" w:space="0" w:color="auto"/>
            </w:tcBorders>
            <w:shd w:val="clear" w:color="auto" w:fill="auto"/>
            <w:vAlign w:val="center"/>
            <w:hideMark/>
          </w:tcPr>
          <w:p w14:paraId="1745E4FC"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6" w:type="dxa"/>
            <w:tcBorders>
              <w:top w:val="nil"/>
              <w:left w:val="nil"/>
              <w:bottom w:val="single" w:sz="4" w:space="0" w:color="auto"/>
              <w:right w:val="single" w:sz="4" w:space="0" w:color="auto"/>
            </w:tcBorders>
            <w:shd w:val="clear" w:color="auto" w:fill="auto"/>
            <w:vAlign w:val="center"/>
            <w:hideMark/>
          </w:tcPr>
          <w:p w14:paraId="6F6E5237"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7654EA6F"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10 szt.</w:t>
            </w:r>
          </w:p>
        </w:tc>
        <w:tc>
          <w:tcPr>
            <w:tcW w:w="905" w:type="dxa"/>
            <w:tcBorders>
              <w:top w:val="nil"/>
              <w:left w:val="nil"/>
              <w:bottom w:val="single" w:sz="4" w:space="0" w:color="auto"/>
              <w:right w:val="single" w:sz="4" w:space="0" w:color="auto"/>
            </w:tcBorders>
            <w:shd w:val="clear" w:color="auto" w:fill="auto"/>
            <w:vAlign w:val="center"/>
            <w:hideMark/>
          </w:tcPr>
          <w:p w14:paraId="32B2983D"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100%</w:t>
            </w:r>
          </w:p>
        </w:tc>
        <w:tc>
          <w:tcPr>
            <w:tcW w:w="905" w:type="dxa"/>
            <w:tcBorders>
              <w:top w:val="nil"/>
              <w:left w:val="nil"/>
              <w:bottom w:val="single" w:sz="4" w:space="0" w:color="auto"/>
              <w:right w:val="single" w:sz="4" w:space="0" w:color="auto"/>
            </w:tcBorders>
            <w:shd w:val="clear" w:color="auto" w:fill="auto"/>
            <w:vAlign w:val="center"/>
            <w:hideMark/>
          </w:tcPr>
          <w:p w14:paraId="08873601"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62F6FAC"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97" w:type="dxa"/>
            <w:tcBorders>
              <w:top w:val="nil"/>
              <w:left w:val="nil"/>
              <w:bottom w:val="single" w:sz="4" w:space="0" w:color="auto"/>
              <w:right w:val="single" w:sz="4" w:space="0" w:color="auto"/>
            </w:tcBorders>
            <w:shd w:val="clear" w:color="auto" w:fill="auto"/>
            <w:vAlign w:val="center"/>
            <w:hideMark/>
          </w:tcPr>
          <w:p w14:paraId="24DBF2E0"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2501499A"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1158" w:type="dxa"/>
            <w:tcBorders>
              <w:top w:val="nil"/>
              <w:left w:val="nil"/>
              <w:bottom w:val="single" w:sz="4" w:space="0" w:color="auto"/>
              <w:right w:val="single" w:sz="4" w:space="0" w:color="auto"/>
            </w:tcBorders>
            <w:shd w:val="clear" w:color="auto" w:fill="auto"/>
            <w:vAlign w:val="center"/>
            <w:hideMark/>
          </w:tcPr>
          <w:p w14:paraId="3D7164B3"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230F301"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AE74E3E"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6B19B68"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26A3BA6D" w14:textId="77777777" w:rsidR="00772D54" w:rsidRPr="00772D54" w:rsidRDefault="00772D54" w:rsidP="00772D54">
            <w:pPr>
              <w:suppressAutoHyphens w:val="0"/>
              <w:jc w:val="center"/>
              <w:rPr>
                <w:rFonts w:ascii="Calibri" w:hAnsi="Calibri" w:cs="Calibri"/>
                <w:b/>
                <w:bCs/>
                <w:lang w:eastAsia="pl-PL"/>
              </w:rPr>
            </w:pPr>
            <w:proofErr w:type="spellStart"/>
            <w:r w:rsidRPr="00772D54">
              <w:rPr>
                <w:rFonts w:ascii="Calibri" w:hAnsi="Calibri" w:cs="Calibri"/>
                <w:b/>
                <w:bCs/>
                <w:lang w:eastAsia="pl-PL"/>
              </w:rPr>
              <w:t>FEdKiP</w:t>
            </w:r>
            <w:proofErr w:type="spellEnd"/>
          </w:p>
        </w:tc>
      </w:tr>
      <w:tr w:rsidR="00772D54" w:rsidRPr="00772D54" w14:paraId="6A4892F6" w14:textId="77777777" w:rsidTr="00E4166C">
        <w:trPr>
          <w:trHeight w:val="1250"/>
        </w:trPr>
        <w:tc>
          <w:tcPr>
            <w:tcW w:w="718" w:type="dxa"/>
            <w:vMerge w:val="restart"/>
            <w:tcBorders>
              <w:top w:val="nil"/>
              <w:left w:val="single" w:sz="4" w:space="0" w:color="auto"/>
              <w:bottom w:val="single" w:sz="4" w:space="0" w:color="000000"/>
              <w:right w:val="single" w:sz="4" w:space="0" w:color="auto"/>
            </w:tcBorders>
            <w:shd w:val="clear" w:color="000000" w:fill="FFD5B9"/>
            <w:textDirection w:val="btLr"/>
            <w:vAlign w:val="center"/>
            <w:hideMark/>
          </w:tcPr>
          <w:p w14:paraId="445A70D6" w14:textId="77777777" w:rsidR="00772D54" w:rsidRPr="00772D54" w:rsidRDefault="00772D54" w:rsidP="00772D54">
            <w:pPr>
              <w:suppressAutoHyphens w:val="0"/>
              <w:jc w:val="center"/>
              <w:rPr>
                <w:rFonts w:ascii="Calibri" w:hAnsi="Calibri" w:cs="Calibri"/>
                <w:color w:val="000000"/>
                <w:sz w:val="16"/>
                <w:szCs w:val="16"/>
                <w:lang w:eastAsia="pl-PL"/>
              </w:rPr>
            </w:pPr>
            <w:r w:rsidRPr="00772D54">
              <w:rPr>
                <w:rFonts w:ascii="Calibri" w:hAnsi="Calibri" w:cs="Calibri"/>
                <w:color w:val="000000"/>
                <w:sz w:val="16"/>
                <w:szCs w:val="16"/>
                <w:lang w:eastAsia="pl-PL"/>
              </w:rPr>
              <w:t xml:space="preserve">Przedsięwzięcie P.3.3                             </w:t>
            </w:r>
            <w:r w:rsidRPr="00772D54">
              <w:rPr>
                <w:rFonts w:ascii="Calibri" w:hAnsi="Calibri" w:cs="Calibri"/>
                <w:b/>
                <w:bCs/>
                <w:color w:val="000000"/>
                <w:sz w:val="16"/>
                <w:szCs w:val="16"/>
                <w:lang w:eastAsia="pl-PL"/>
              </w:rPr>
              <w:t xml:space="preserve">JESIEŃ W BORACH </w:t>
            </w:r>
          </w:p>
        </w:tc>
        <w:tc>
          <w:tcPr>
            <w:tcW w:w="2546" w:type="dxa"/>
            <w:tcBorders>
              <w:top w:val="nil"/>
              <w:left w:val="nil"/>
              <w:bottom w:val="single" w:sz="4" w:space="0" w:color="auto"/>
              <w:right w:val="single" w:sz="4" w:space="0" w:color="auto"/>
            </w:tcBorders>
            <w:shd w:val="clear" w:color="auto" w:fill="auto"/>
            <w:vAlign w:val="center"/>
            <w:hideMark/>
          </w:tcPr>
          <w:p w14:paraId="5CA7A16D" w14:textId="77777777" w:rsidR="00772D54" w:rsidRPr="00772D54" w:rsidRDefault="00772D54" w:rsidP="00772D54">
            <w:pPr>
              <w:suppressAutoHyphens w:val="0"/>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Liczba osób starszych objętych wsparciem w klubach seniora, gospodarstwach opiekuńczych i Uniwersytetach Trzeciego Wieku</w:t>
            </w:r>
          </w:p>
        </w:tc>
        <w:tc>
          <w:tcPr>
            <w:tcW w:w="666" w:type="dxa"/>
            <w:tcBorders>
              <w:top w:val="nil"/>
              <w:left w:val="nil"/>
              <w:bottom w:val="single" w:sz="4" w:space="0" w:color="auto"/>
              <w:right w:val="single" w:sz="4" w:space="0" w:color="auto"/>
            </w:tcBorders>
            <w:shd w:val="clear" w:color="auto" w:fill="auto"/>
            <w:vAlign w:val="center"/>
            <w:hideMark/>
          </w:tcPr>
          <w:p w14:paraId="25E8AAB7"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6" w:type="dxa"/>
            <w:tcBorders>
              <w:top w:val="nil"/>
              <w:left w:val="nil"/>
              <w:bottom w:val="single" w:sz="4" w:space="0" w:color="auto"/>
              <w:right w:val="single" w:sz="4" w:space="0" w:color="auto"/>
            </w:tcBorders>
            <w:shd w:val="clear" w:color="auto" w:fill="auto"/>
            <w:vAlign w:val="center"/>
            <w:hideMark/>
          </w:tcPr>
          <w:p w14:paraId="69E9F955"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500F1D53"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144 osoby</w:t>
            </w:r>
          </w:p>
        </w:tc>
        <w:tc>
          <w:tcPr>
            <w:tcW w:w="905" w:type="dxa"/>
            <w:tcBorders>
              <w:top w:val="nil"/>
              <w:left w:val="nil"/>
              <w:bottom w:val="single" w:sz="4" w:space="0" w:color="auto"/>
              <w:right w:val="single" w:sz="4" w:space="0" w:color="auto"/>
            </w:tcBorders>
            <w:shd w:val="clear" w:color="auto" w:fill="auto"/>
            <w:vAlign w:val="center"/>
            <w:hideMark/>
          </w:tcPr>
          <w:p w14:paraId="6EE4E51F"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51%</w:t>
            </w:r>
          </w:p>
        </w:tc>
        <w:tc>
          <w:tcPr>
            <w:tcW w:w="905" w:type="dxa"/>
            <w:tcBorders>
              <w:top w:val="nil"/>
              <w:left w:val="nil"/>
              <w:bottom w:val="single" w:sz="4" w:space="0" w:color="auto"/>
              <w:right w:val="single" w:sz="4" w:space="0" w:color="auto"/>
            </w:tcBorders>
            <w:shd w:val="clear" w:color="auto" w:fill="auto"/>
            <w:vAlign w:val="center"/>
            <w:hideMark/>
          </w:tcPr>
          <w:p w14:paraId="5E36CCA6"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7755D5D7"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97" w:type="dxa"/>
            <w:tcBorders>
              <w:top w:val="nil"/>
              <w:left w:val="nil"/>
              <w:bottom w:val="single" w:sz="4" w:space="0" w:color="auto"/>
              <w:right w:val="single" w:sz="4" w:space="0" w:color="auto"/>
            </w:tcBorders>
            <w:shd w:val="clear" w:color="auto" w:fill="auto"/>
            <w:vAlign w:val="center"/>
            <w:hideMark/>
          </w:tcPr>
          <w:p w14:paraId="32F99BA2"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135 osób</w:t>
            </w:r>
          </w:p>
        </w:tc>
        <w:tc>
          <w:tcPr>
            <w:tcW w:w="905" w:type="dxa"/>
            <w:tcBorders>
              <w:top w:val="nil"/>
              <w:left w:val="nil"/>
              <w:bottom w:val="single" w:sz="4" w:space="0" w:color="auto"/>
              <w:right w:val="single" w:sz="4" w:space="0" w:color="auto"/>
            </w:tcBorders>
            <w:shd w:val="clear" w:color="auto" w:fill="auto"/>
            <w:vAlign w:val="center"/>
            <w:hideMark/>
          </w:tcPr>
          <w:p w14:paraId="2CD45983"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100%</w:t>
            </w:r>
          </w:p>
        </w:tc>
        <w:tc>
          <w:tcPr>
            <w:tcW w:w="1158" w:type="dxa"/>
            <w:tcBorders>
              <w:top w:val="nil"/>
              <w:left w:val="nil"/>
              <w:bottom w:val="single" w:sz="4" w:space="0" w:color="auto"/>
              <w:right w:val="single" w:sz="4" w:space="0" w:color="auto"/>
            </w:tcBorders>
            <w:shd w:val="clear" w:color="auto" w:fill="auto"/>
            <w:vAlign w:val="center"/>
            <w:hideMark/>
          </w:tcPr>
          <w:p w14:paraId="697AD140"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27BA7C36"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383BF60A"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F5AAFFA"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051DFB91" w14:textId="77777777" w:rsidR="00772D54" w:rsidRPr="00772D54" w:rsidRDefault="00772D54" w:rsidP="00772D54">
            <w:pPr>
              <w:suppressAutoHyphens w:val="0"/>
              <w:jc w:val="center"/>
              <w:rPr>
                <w:rFonts w:ascii="Calibri" w:hAnsi="Calibri" w:cs="Calibri"/>
                <w:b/>
                <w:bCs/>
                <w:lang w:eastAsia="pl-PL"/>
              </w:rPr>
            </w:pPr>
            <w:proofErr w:type="spellStart"/>
            <w:r w:rsidRPr="00772D54">
              <w:rPr>
                <w:rFonts w:ascii="Calibri" w:hAnsi="Calibri" w:cs="Calibri"/>
                <w:b/>
                <w:bCs/>
                <w:lang w:eastAsia="pl-PL"/>
              </w:rPr>
              <w:t>FEdKiP</w:t>
            </w:r>
            <w:proofErr w:type="spellEnd"/>
          </w:p>
        </w:tc>
      </w:tr>
      <w:tr w:rsidR="00772D54" w:rsidRPr="00772D54" w14:paraId="2E5AB7B9" w14:textId="77777777" w:rsidTr="00E4166C">
        <w:trPr>
          <w:trHeight w:val="738"/>
        </w:trPr>
        <w:tc>
          <w:tcPr>
            <w:tcW w:w="718" w:type="dxa"/>
            <w:vMerge/>
            <w:tcBorders>
              <w:top w:val="nil"/>
              <w:left w:val="single" w:sz="4" w:space="0" w:color="auto"/>
              <w:bottom w:val="single" w:sz="4" w:space="0" w:color="000000"/>
              <w:right w:val="single" w:sz="4" w:space="0" w:color="auto"/>
            </w:tcBorders>
            <w:vAlign w:val="center"/>
            <w:hideMark/>
          </w:tcPr>
          <w:p w14:paraId="7D3AC46D" w14:textId="77777777" w:rsidR="00772D54" w:rsidRPr="00772D54" w:rsidRDefault="00772D54" w:rsidP="00772D54">
            <w:pPr>
              <w:suppressAutoHyphens w:val="0"/>
              <w:rPr>
                <w:rFonts w:ascii="Calibri" w:hAnsi="Calibri" w:cs="Calibri"/>
                <w:color w:val="000000"/>
                <w:sz w:val="16"/>
                <w:szCs w:val="16"/>
                <w:lang w:eastAsia="pl-PL"/>
              </w:rPr>
            </w:pPr>
          </w:p>
        </w:tc>
        <w:tc>
          <w:tcPr>
            <w:tcW w:w="2546" w:type="dxa"/>
            <w:tcBorders>
              <w:top w:val="nil"/>
              <w:left w:val="nil"/>
              <w:bottom w:val="single" w:sz="4" w:space="0" w:color="auto"/>
              <w:right w:val="single" w:sz="4" w:space="0" w:color="auto"/>
            </w:tcBorders>
            <w:shd w:val="clear" w:color="auto" w:fill="auto"/>
            <w:vAlign w:val="center"/>
            <w:hideMark/>
          </w:tcPr>
          <w:p w14:paraId="528E7A5D" w14:textId="77777777" w:rsidR="00772D54" w:rsidRPr="00772D54" w:rsidRDefault="00772D54" w:rsidP="00772D54">
            <w:pPr>
              <w:suppressAutoHyphens w:val="0"/>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Całkowita liczba osób objętych wsparciem.</w:t>
            </w:r>
          </w:p>
        </w:tc>
        <w:tc>
          <w:tcPr>
            <w:tcW w:w="666" w:type="dxa"/>
            <w:tcBorders>
              <w:top w:val="nil"/>
              <w:left w:val="nil"/>
              <w:bottom w:val="single" w:sz="4" w:space="0" w:color="auto"/>
              <w:right w:val="single" w:sz="4" w:space="0" w:color="auto"/>
            </w:tcBorders>
            <w:shd w:val="clear" w:color="auto" w:fill="auto"/>
            <w:vAlign w:val="center"/>
            <w:hideMark/>
          </w:tcPr>
          <w:p w14:paraId="3EF929DC"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6" w:type="dxa"/>
            <w:tcBorders>
              <w:top w:val="nil"/>
              <w:left w:val="nil"/>
              <w:bottom w:val="single" w:sz="4" w:space="0" w:color="auto"/>
              <w:right w:val="single" w:sz="4" w:space="0" w:color="auto"/>
            </w:tcBorders>
            <w:shd w:val="clear" w:color="auto" w:fill="auto"/>
            <w:vAlign w:val="center"/>
            <w:hideMark/>
          </w:tcPr>
          <w:p w14:paraId="77C7C239"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572F4BA"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144 osoby</w:t>
            </w:r>
          </w:p>
        </w:tc>
        <w:tc>
          <w:tcPr>
            <w:tcW w:w="905" w:type="dxa"/>
            <w:tcBorders>
              <w:top w:val="nil"/>
              <w:left w:val="nil"/>
              <w:bottom w:val="single" w:sz="4" w:space="0" w:color="auto"/>
              <w:right w:val="single" w:sz="4" w:space="0" w:color="auto"/>
            </w:tcBorders>
            <w:shd w:val="clear" w:color="auto" w:fill="auto"/>
            <w:vAlign w:val="center"/>
            <w:hideMark/>
          </w:tcPr>
          <w:p w14:paraId="66234C53"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51%</w:t>
            </w:r>
          </w:p>
        </w:tc>
        <w:tc>
          <w:tcPr>
            <w:tcW w:w="905" w:type="dxa"/>
            <w:tcBorders>
              <w:top w:val="nil"/>
              <w:left w:val="nil"/>
              <w:bottom w:val="single" w:sz="4" w:space="0" w:color="auto"/>
              <w:right w:val="single" w:sz="4" w:space="0" w:color="auto"/>
            </w:tcBorders>
            <w:shd w:val="clear" w:color="auto" w:fill="auto"/>
            <w:vAlign w:val="center"/>
            <w:hideMark/>
          </w:tcPr>
          <w:p w14:paraId="7333F44D"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2B301A3F"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97" w:type="dxa"/>
            <w:tcBorders>
              <w:top w:val="nil"/>
              <w:left w:val="nil"/>
              <w:bottom w:val="single" w:sz="4" w:space="0" w:color="auto"/>
              <w:right w:val="single" w:sz="4" w:space="0" w:color="auto"/>
            </w:tcBorders>
            <w:shd w:val="clear" w:color="auto" w:fill="auto"/>
            <w:vAlign w:val="center"/>
            <w:hideMark/>
          </w:tcPr>
          <w:p w14:paraId="6F6BA87E"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135 osób</w:t>
            </w:r>
          </w:p>
        </w:tc>
        <w:tc>
          <w:tcPr>
            <w:tcW w:w="905" w:type="dxa"/>
            <w:tcBorders>
              <w:top w:val="nil"/>
              <w:left w:val="nil"/>
              <w:bottom w:val="single" w:sz="4" w:space="0" w:color="auto"/>
              <w:right w:val="single" w:sz="4" w:space="0" w:color="auto"/>
            </w:tcBorders>
            <w:shd w:val="clear" w:color="auto" w:fill="auto"/>
            <w:vAlign w:val="center"/>
            <w:hideMark/>
          </w:tcPr>
          <w:p w14:paraId="102BE02A"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100%</w:t>
            </w:r>
          </w:p>
        </w:tc>
        <w:tc>
          <w:tcPr>
            <w:tcW w:w="1158" w:type="dxa"/>
            <w:tcBorders>
              <w:top w:val="nil"/>
              <w:left w:val="nil"/>
              <w:bottom w:val="single" w:sz="4" w:space="0" w:color="auto"/>
              <w:right w:val="single" w:sz="4" w:space="0" w:color="auto"/>
            </w:tcBorders>
            <w:shd w:val="clear" w:color="auto" w:fill="auto"/>
            <w:vAlign w:val="center"/>
            <w:hideMark/>
          </w:tcPr>
          <w:p w14:paraId="7E435E6E"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798AA47C"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56D51312"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47497447"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cBorders>
            <w:shd w:val="clear" w:color="auto" w:fill="auto"/>
            <w:vAlign w:val="center"/>
            <w:hideMark/>
          </w:tcPr>
          <w:p w14:paraId="67FEA05B" w14:textId="77777777" w:rsidR="00772D54" w:rsidRPr="00772D54" w:rsidRDefault="00772D54" w:rsidP="00772D54">
            <w:pPr>
              <w:suppressAutoHyphens w:val="0"/>
              <w:jc w:val="center"/>
              <w:rPr>
                <w:rFonts w:ascii="Calibri" w:hAnsi="Calibri" w:cs="Calibri"/>
                <w:b/>
                <w:bCs/>
                <w:lang w:eastAsia="pl-PL"/>
              </w:rPr>
            </w:pPr>
            <w:proofErr w:type="spellStart"/>
            <w:r w:rsidRPr="00772D54">
              <w:rPr>
                <w:rFonts w:ascii="Calibri" w:hAnsi="Calibri" w:cs="Calibri"/>
                <w:b/>
                <w:bCs/>
                <w:lang w:eastAsia="pl-PL"/>
              </w:rPr>
              <w:t>FEdKiP</w:t>
            </w:r>
            <w:proofErr w:type="spellEnd"/>
          </w:p>
        </w:tc>
      </w:tr>
      <w:tr w:rsidR="00772D54" w:rsidRPr="00772D54" w14:paraId="5D4D71FB" w14:textId="77777777" w:rsidTr="00E4166C">
        <w:trPr>
          <w:trHeight w:val="1222"/>
        </w:trPr>
        <w:tc>
          <w:tcPr>
            <w:tcW w:w="718" w:type="dxa"/>
            <w:tcBorders>
              <w:top w:val="nil"/>
              <w:left w:val="single" w:sz="4" w:space="0" w:color="auto"/>
              <w:bottom w:val="single" w:sz="4" w:space="0" w:color="auto"/>
              <w:right w:val="single" w:sz="4" w:space="0" w:color="auto"/>
            </w:tcBorders>
            <w:shd w:val="clear" w:color="000000" w:fill="FFFFFF"/>
            <w:vAlign w:val="center"/>
            <w:hideMark/>
          </w:tcPr>
          <w:p w14:paraId="694706ED" w14:textId="77777777" w:rsidR="00772D54" w:rsidRPr="00772D54" w:rsidRDefault="00772D54" w:rsidP="00772D54">
            <w:pPr>
              <w:suppressAutoHyphens w:val="0"/>
              <w:rPr>
                <w:rFonts w:ascii="Calibri" w:hAnsi="Calibri" w:cs="Calibri"/>
                <w:color w:val="000000"/>
                <w:sz w:val="16"/>
                <w:szCs w:val="16"/>
                <w:lang w:eastAsia="pl-PL"/>
              </w:rPr>
            </w:pPr>
            <w:r w:rsidRPr="00772D54">
              <w:rPr>
                <w:rFonts w:ascii="Calibri" w:hAnsi="Calibri" w:cs="Calibri"/>
                <w:color w:val="000000"/>
                <w:sz w:val="16"/>
                <w:szCs w:val="16"/>
                <w:lang w:eastAsia="pl-PL"/>
              </w:rPr>
              <w:t>Wskaźnik rezultatu W.3.1</w:t>
            </w:r>
          </w:p>
        </w:tc>
        <w:tc>
          <w:tcPr>
            <w:tcW w:w="2546" w:type="dxa"/>
            <w:tcBorders>
              <w:top w:val="nil"/>
              <w:left w:val="nil"/>
              <w:bottom w:val="single" w:sz="4" w:space="0" w:color="auto"/>
              <w:right w:val="single" w:sz="4" w:space="0" w:color="auto"/>
            </w:tcBorders>
            <w:shd w:val="clear" w:color="000000" w:fill="FFFFFF"/>
            <w:vAlign w:val="center"/>
            <w:hideMark/>
          </w:tcPr>
          <w:p w14:paraId="64E1A051" w14:textId="77777777" w:rsidR="00772D54" w:rsidRPr="00772D54" w:rsidRDefault="00772D54" w:rsidP="00772D54">
            <w:pPr>
              <w:suppressAutoHyphens w:val="0"/>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Liczba osób, które podniosły poziom wiedzy w zakresie równości kobiet i mężczyzn dzięki wsparciu w programie</w:t>
            </w:r>
          </w:p>
        </w:tc>
        <w:tc>
          <w:tcPr>
            <w:tcW w:w="666" w:type="dxa"/>
            <w:tcBorders>
              <w:top w:val="nil"/>
              <w:left w:val="nil"/>
              <w:bottom w:val="single" w:sz="4" w:space="0" w:color="auto"/>
              <w:right w:val="single" w:sz="4" w:space="0" w:color="auto"/>
            </w:tcBorders>
            <w:shd w:val="clear" w:color="auto" w:fill="auto"/>
            <w:vAlign w:val="center"/>
            <w:hideMark/>
          </w:tcPr>
          <w:p w14:paraId="3ED024AF"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6"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21C1E92"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1BCDAE71"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3CA9F201"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5EB5D8BE"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0148DCB3"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997" w:type="dxa"/>
            <w:tcBorders>
              <w:top w:val="nil"/>
              <w:left w:val="nil"/>
              <w:bottom w:val="single" w:sz="4" w:space="0" w:color="auto"/>
              <w:right w:val="single" w:sz="4" w:space="0" w:color="auto"/>
            </w:tcBorders>
            <w:shd w:val="clear" w:color="auto" w:fill="auto"/>
            <w:vAlign w:val="center"/>
            <w:hideMark/>
          </w:tcPr>
          <w:p w14:paraId="6347732D"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71A6F5F"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1158" w:type="dxa"/>
            <w:tcBorders>
              <w:top w:val="nil"/>
              <w:left w:val="nil"/>
              <w:bottom w:val="single" w:sz="4" w:space="0" w:color="auto"/>
              <w:right w:val="single" w:sz="4" w:space="0" w:color="auto"/>
            </w:tcBorders>
            <w:shd w:val="clear" w:color="auto" w:fill="auto"/>
            <w:vAlign w:val="center"/>
            <w:hideMark/>
          </w:tcPr>
          <w:p w14:paraId="5C2F75A3" w14:textId="248FC836" w:rsidR="00772D54" w:rsidRPr="00FD6E9E" w:rsidRDefault="00BF15BA" w:rsidP="00772D54">
            <w:pPr>
              <w:suppressAutoHyphens w:val="0"/>
              <w:jc w:val="center"/>
              <w:rPr>
                <w:rFonts w:ascii="Calibri" w:hAnsi="Calibri" w:cs="Calibri"/>
                <w:b/>
                <w:bCs/>
                <w:lang w:eastAsia="pl-PL"/>
              </w:rPr>
            </w:pPr>
            <w:r w:rsidRPr="00FD6E9E">
              <w:rPr>
                <w:rFonts w:ascii="Calibri" w:hAnsi="Calibri" w:cs="Calibri"/>
                <w:b/>
                <w:bCs/>
                <w:lang w:eastAsia="pl-PL"/>
              </w:rPr>
              <w:t>52 osoby</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23C0DE29"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39178C9B"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779FB9C"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7DB67FB0" w14:textId="77777777" w:rsidR="00772D54" w:rsidRPr="00772D54" w:rsidRDefault="00772D54" w:rsidP="00772D54">
            <w:pPr>
              <w:suppressAutoHyphens w:val="0"/>
              <w:jc w:val="center"/>
              <w:rPr>
                <w:rFonts w:ascii="Calibri" w:hAnsi="Calibri" w:cs="Calibri"/>
                <w:b/>
                <w:bCs/>
                <w:lang w:eastAsia="pl-PL"/>
              </w:rPr>
            </w:pPr>
            <w:proofErr w:type="spellStart"/>
            <w:r w:rsidRPr="00772D54">
              <w:rPr>
                <w:rFonts w:ascii="Calibri" w:hAnsi="Calibri" w:cs="Calibri"/>
                <w:b/>
                <w:bCs/>
                <w:lang w:eastAsia="pl-PL"/>
              </w:rPr>
              <w:t>FEdKiP</w:t>
            </w:r>
            <w:proofErr w:type="spellEnd"/>
          </w:p>
        </w:tc>
      </w:tr>
      <w:tr w:rsidR="00772D54" w:rsidRPr="00772D54" w14:paraId="442F9C1F" w14:textId="77777777" w:rsidTr="00E4166C">
        <w:trPr>
          <w:trHeight w:val="842"/>
        </w:trPr>
        <w:tc>
          <w:tcPr>
            <w:tcW w:w="718" w:type="dxa"/>
            <w:tcBorders>
              <w:top w:val="nil"/>
              <w:left w:val="single" w:sz="4" w:space="0" w:color="auto"/>
              <w:bottom w:val="single" w:sz="4" w:space="0" w:color="auto"/>
              <w:right w:val="single" w:sz="4" w:space="0" w:color="auto"/>
            </w:tcBorders>
            <w:shd w:val="clear" w:color="000000" w:fill="FFFFFF"/>
            <w:vAlign w:val="center"/>
            <w:hideMark/>
          </w:tcPr>
          <w:p w14:paraId="7F1A8B83" w14:textId="77777777" w:rsidR="00772D54" w:rsidRPr="00772D54" w:rsidRDefault="00772D54" w:rsidP="00772D54">
            <w:pPr>
              <w:suppressAutoHyphens w:val="0"/>
              <w:rPr>
                <w:rFonts w:ascii="Calibri" w:hAnsi="Calibri" w:cs="Calibri"/>
                <w:color w:val="000000"/>
                <w:sz w:val="16"/>
                <w:szCs w:val="16"/>
                <w:lang w:eastAsia="pl-PL"/>
              </w:rPr>
            </w:pPr>
            <w:r w:rsidRPr="00772D54">
              <w:rPr>
                <w:rFonts w:ascii="Calibri" w:hAnsi="Calibri" w:cs="Calibri"/>
                <w:color w:val="000000"/>
                <w:sz w:val="16"/>
                <w:szCs w:val="16"/>
                <w:lang w:eastAsia="pl-PL"/>
              </w:rPr>
              <w:t xml:space="preserve">Wskaźnik rezultatu W.3.2 </w:t>
            </w:r>
          </w:p>
        </w:tc>
        <w:tc>
          <w:tcPr>
            <w:tcW w:w="2546" w:type="dxa"/>
            <w:tcBorders>
              <w:top w:val="nil"/>
              <w:left w:val="nil"/>
              <w:bottom w:val="single" w:sz="4" w:space="0" w:color="auto"/>
              <w:right w:val="single" w:sz="4" w:space="0" w:color="auto"/>
            </w:tcBorders>
            <w:shd w:val="clear" w:color="000000" w:fill="FFFFFF"/>
            <w:vAlign w:val="center"/>
            <w:hideMark/>
          </w:tcPr>
          <w:p w14:paraId="38671EEB" w14:textId="77777777" w:rsidR="00772D54" w:rsidRPr="00772D54" w:rsidRDefault="00772D54" w:rsidP="00772D54">
            <w:pPr>
              <w:suppressAutoHyphens w:val="0"/>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liczba uczniów, którzy nabyli kwalifikacje po opuszczeniu programu.</w:t>
            </w:r>
          </w:p>
        </w:tc>
        <w:tc>
          <w:tcPr>
            <w:tcW w:w="666" w:type="dxa"/>
            <w:tcBorders>
              <w:top w:val="nil"/>
              <w:left w:val="nil"/>
              <w:bottom w:val="single" w:sz="4" w:space="0" w:color="auto"/>
              <w:right w:val="single" w:sz="4" w:space="0" w:color="auto"/>
            </w:tcBorders>
            <w:shd w:val="clear" w:color="auto" w:fill="auto"/>
            <w:vAlign w:val="center"/>
            <w:hideMark/>
          </w:tcPr>
          <w:p w14:paraId="671A00CD"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6"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B9D93BC"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17397648"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27B59B0"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212C6AE3"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51 osób</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00D57EA"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997" w:type="dxa"/>
            <w:tcBorders>
              <w:top w:val="nil"/>
              <w:left w:val="nil"/>
              <w:bottom w:val="single" w:sz="4" w:space="0" w:color="auto"/>
              <w:right w:val="single" w:sz="4" w:space="0" w:color="auto"/>
            </w:tcBorders>
            <w:shd w:val="clear" w:color="auto" w:fill="auto"/>
            <w:vAlign w:val="center"/>
            <w:hideMark/>
          </w:tcPr>
          <w:p w14:paraId="5AF2707E"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21D26C5D"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1158" w:type="dxa"/>
            <w:tcBorders>
              <w:top w:val="nil"/>
              <w:left w:val="nil"/>
              <w:bottom w:val="single" w:sz="4" w:space="0" w:color="auto"/>
              <w:right w:val="single" w:sz="4" w:space="0" w:color="auto"/>
            </w:tcBorders>
            <w:shd w:val="clear" w:color="auto" w:fill="auto"/>
            <w:vAlign w:val="center"/>
            <w:hideMark/>
          </w:tcPr>
          <w:p w14:paraId="2093F66A" w14:textId="56E1A7F5" w:rsidR="00772D54" w:rsidRPr="00FD6E9E" w:rsidRDefault="00251143" w:rsidP="00772D54">
            <w:pPr>
              <w:suppressAutoHyphens w:val="0"/>
              <w:jc w:val="center"/>
              <w:rPr>
                <w:rFonts w:ascii="Calibri" w:hAnsi="Calibri" w:cs="Calibri"/>
                <w:b/>
                <w:bCs/>
                <w:lang w:eastAsia="pl-PL"/>
              </w:rPr>
            </w:pPr>
            <w:r w:rsidRPr="00FD6E9E">
              <w:rPr>
                <w:rFonts w:ascii="Calibri" w:hAnsi="Calibri" w:cs="Calibri"/>
                <w:b/>
                <w:bCs/>
                <w:lang w:eastAsia="pl-PL"/>
              </w:rPr>
              <w:t>63</w:t>
            </w:r>
            <w:r w:rsidR="00772D54" w:rsidRPr="00FD6E9E">
              <w:rPr>
                <w:rFonts w:ascii="Calibri" w:hAnsi="Calibri" w:cs="Calibri"/>
                <w:b/>
                <w:bCs/>
                <w:lang w:eastAsia="pl-PL"/>
              </w:rPr>
              <w:t xml:space="preserve"> os</w:t>
            </w:r>
            <w:r w:rsidRPr="00FD6E9E">
              <w:rPr>
                <w:rFonts w:ascii="Calibri" w:hAnsi="Calibri" w:cs="Calibri"/>
                <w:b/>
                <w:bCs/>
                <w:lang w:eastAsia="pl-PL"/>
              </w:rPr>
              <w:t>oby</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761170C"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12BE1FB3"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22D2BE91"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09E57E6C" w14:textId="77777777" w:rsidR="00772D54" w:rsidRPr="00772D54" w:rsidRDefault="00772D54" w:rsidP="00772D54">
            <w:pPr>
              <w:suppressAutoHyphens w:val="0"/>
              <w:jc w:val="center"/>
              <w:rPr>
                <w:rFonts w:ascii="Calibri" w:hAnsi="Calibri" w:cs="Calibri"/>
                <w:b/>
                <w:bCs/>
                <w:lang w:eastAsia="pl-PL"/>
              </w:rPr>
            </w:pPr>
            <w:proofErr w:type="spellStart"/>
            <w:r w:rsidRPr="00772D54">
              <w:rPr>
                <w:rFonts w:ascii="Calibri" w:hAnsi="Calibri" w:cs="Calibri"/>
                <w:b/>
                <w:bCs/>
                <w:lang w:eastAsia="pl-PL"/>
              </w:rPr>
              <w:t>FEdKiP</w:t>
            </w:r>
            <w:proofErr w:type="spellEnd"/>
          </w:p>
        </w:tc>
      </w:tr>
      <w:tr w:rsidR="00772D54" w:rsidRPr="00772D54" w14:paraId="12B671C4" w14:textId="77777777" w:rsidTr="00E4166C">
        <w:trPr>
          <w:trHeight w:val="982"/>
        </w:trPr>
        <w:tc>
          <w:tcPr>
            <w:tcW w:w="718" w:type="dxa"/>
            <w:tcBorders>
              <w:top w:val="nil"/>
              <w:left w:val="single" w:sz="4" w:space="0" w:color="auto"/>
              <w:bottom w:val="single" w:sz="4" w:space="0" w:color="auto"/>
              <w:right w:val="single" w:sz="4" w:space="0" w:color="auto"/>
            </w:tcBorders>
            <w:shd w:val="clear" w:color="000000" w:fill="FFFFFF"/>
            <w:vAlign w:val="center"/>
            <w:hideMark/>
          </w:tcPr>
          <w:p w14:paraId="71853583" w14:textId="77777777" w:rsidR="00772D54" w:rsidRPr="00772D54" w:rsidRDefault="00772D54" w:rsidP="00772D54">
            <w:pPr>
              <w:suppressAutoHyphens w:val="0"/>
              <w:rPr>
                <w:rFonts w:ascii="Calibri" w:hAnsi="Calibri" w:cs="Calibri"/>
                <w:color w:val="000000"/>
                <w:sz w:val="16"/>
                <w:szCs w:val="16"/>
                <w:lang w:eastAsia="pl-PL"/>
              </w:rPr>
            </w:pPr>
            <w:r w:rsidRPr="00772D54">
              <w:rPr>
                <w:rFonts w:ascii="Calibri" w:hAnsi="Calibri" w:cs="Calibri"/>
                <w:color w:val="000000"/>
                <w:sz w:val="16"/>
                <w:szCs w:val="16"/>
                <w:lang w:eastAsia="pl-PL"/>
              </w:rPr>
              <w:t>Wskaźnik rezultatu W.3.3</w:t>
            </w:r>
          </w:p>
        </w:tc>
        <w:tc>
          <w:tcPr>
            <w:tcW w:w="2546" w:type="dxa"/>
            <w:tcBorders>
              <w:top w:val="nil"/>
              <w:left w:val="nil"/>
              <w:bottom w:val="single" w:sz="4" w:space="0" w:color="auto"/>
              <w:right w:val="single" w:sz="4" w:space="0" w:color="auto"/>
            </w:tcBorders>
            <w:shd w:val="clear" w:color="000000" w:fill="FFFFFF"/>
            <w:vAlign w:val="center"/>
            <w:hideMark/>
          </w:tcPr>
          <w:p w14:paraId="1E62E425" w14:textId="77777777" w:rsidR="00772D54" w:rsidRPr="00772D54" w:rsidRDefault="00772D54" w:rsidP="00772D54">
            <w:pPr>
              <w:suppressAutoHyphens w:val="0"/>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Liczba utworzonych lokalnych ośrodków wiedzy i edukacji (LOWE)</w:t>
            </w:r>
          </w:p>
        </w:tc>
        <w:tc>
          <w:tcPr>
            <w:tcW w:w="666" w:type="dxa"/>
            <w:tcBorders>
              <w:top w:val="nil"/>
              <w:left w:val="nil"/>
              <w:bottom w:val="single" w:sz="4" w:space="0" w:color="auto"/>
              <w:right w:val="single" w:sz="4" w:space="0" w:color="auto"/>
            </w:tcBorders>
            <w:shd w:val="clear" w:color="auto" w:fill="auto"/>
            <w:vAlign w:val="center"/>
            <w:hideMark/>
          </w:tcPr>
          <w:p w14:paraId="52D7152A"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6"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2053CF2A"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4A3F4F1B"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79CA9845"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6C408A9F"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0312E3D6"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997" w:type="dxa"/>
            <w:tcBorders>
              <w:top w:val="nil"/>
              <w:left w:val="nil"/>
              <w:bottom w:val="single" w:sz="4" w:space="0" w:color="auto"/>
              <w:right w:val="single" w:sz="4" w:space="0" w:color="auto"/>
            </w:tcBorders>
            <w:shd w:val="clear" w:color="auto" w:fill="auto"/>
            <w:vAlign w:val="center"/>
            <w:hideMark/>
          </w:tcPr>
          <w:p w14:paraId="06BB35C7" w14:textId="1304B84C"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7</w:t>
            </w:r>
            <w:r w:rsidR="00065A3C" w:rsidRPr="00FD6E9E">
              <w:rPr>
                <w:rFonts w:ascii="Calibri" w:hAnsi="Calibri" w:cs="Calibri"/>
                <w:b/>
                <w:bCs/>
                <w:lang w:eastAsia="pl-PL"/>
              </w:rPr>
              <w:t xml:space="preserve"> szt.</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70ACD24"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1158" w:type="dxa"/>
            <w:tcBorders>
              <w:top w:val="nil"/>
              <w:left w:val="nil"/>
              <w:bottom w:val="single" w:sz="4" w:space="0" w:color="auto"/>
              <w:right w:val="single" w:sz="4" w:space="0" w:color="auto"/>
            </w:tcBorders>
            <w:shd w:val="clear" w:color="auto" w:fill="auto"/>
            <w:vAlign w:val="center"/>
            <w:hideMark/>
          </w:tcPr>
          <w:p w14:paraId="546CB13D"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3 szt.</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8D8538A"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4E09C1EE"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7619768"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25FA69B8" w14:textId="77777777" w:rsidR="00772D54" w:rsidRPr="00772D54" w:rsidRDefault="00772D54" w:rsidP="00772D54">
            <w:pPr>
              <w:suppressAutoHyphens w:val="0"/>
              <w:jc w:val="center"/>
              <w:rPr>
                <w:rFonts w:ascii="Calibri" w:hAnsi="Calibri" w:cs="Calibri"/>
                <w:b/>
                <w:bCs/>
                <w:lang w:eastAsia="pl-PL"/>
              </w:rPr>
            </w:pPr>
            <w:proofErr w:type="spellStart"/>
            <w:r w:rsidRPr="00772D54">
              <w:rPr>
                <w:rFonts w:ascii="Calibri" w:hAnsi="Calibri" w:cs="Calibri"/>
                <w:b/>
                <w:bCs/>
                <w:lang w:eastAsia="pl-PL"/>
              </w:rPr>
              <w:t>FEdKiP</w:t>
            </w:r>
            <w:proofErr w:type="spellEnd"/>
          </w:p>
        </w:tc>
      </w:tr>
      <w:tr w:rsidR="00772D54" w:rsidRPr="00772D54" w14:paraId="3EAC8C7B" w14:textId="77777777" w:rsidTr="00E4166C">
        <w:trPr>
          <w:trHeight w:val="982"/>
        </w:trPr>
        <w:tc>
          <w:tcPr>
            <w:tcW w:w="718" w:type="dxa"/>
            <w:tcBorders>
              <w:top w:val="nil"/>
              <w:left w:val="single" w:sz="4" w:space="0" w:color="auto"/>
              <w:bottom w:val="single" w:sz="4" w:space="0" w:color="auto"/>
              <w:right w:val="single" w:sz="4" w:space="0" w:color="auto"/>
            </w:tcBorders>
            <w:shd w:val="clear" w:color="000000" w:fill="FFFFFF"/>
            <w:vAlign w:val="center"/>
            <w:hideMark/>
          </w:tcPr>
          <w:p w14:paraId="7C372F56" w14:textId="77777777" w:rsidR="00772D54" w:rsidRPr="00772D54" w:rsidRDefault="00772D54" w:rsidP="00772D54">
            <w:pPr>
              <w:suppressAutoHyphens w:val="0"/>
              <w:rPr>
                <w:rFonts w:ascii="Calibri" w:hAnsi="Calibri" w:cs="Calibri"/>
                <w:color w:val="000000"/>
                <w:sz w:val="16"/>
                <w:szCs w:val="16"/>
                <w:lang w:eastAsia="pl-PL"/>
              </w:rPr>
            </w:pPr>
            <w:r w:rsidRPr="00772D54">
              <w:rPr>
                <w:rFonts w:ascii="Calibri" w:hAnsi="Calibri" w:cs="Calibri"/>
                <w:color w:val="000000"/>
                <w:sz w:val="16"/>
                <w:szCs w:val="16"/>
                <w:lang w:eastAsia="pl-PL"/>
              </w:rPr>
              <w:t>Wskaźnik rezultatu W.3.4 (1)</w:t>
            </w:r>
          </w:p>
        </w:tc>
        <w:tc>
          <w:tcPr>
            <w:tcW w:w="2546" w:type="dxa"/>
            <w:tcBorders>
              <w:top w:val="nil"/>
              <w:left w:val="nil"/>
              <w:bottom w:val="single" w:sz="4" w:space="0" w:color="auto"/>
              <w:right w:val="single" w:sz="4" w:space="0" w:color="auto"/>
            </w:tcBorders>
            <w:shd w:val="clear" w:color="000000" w:fill="FFFFFF"/>
            <w:vAlign w:val="center"/>
            <w:hideMark/>
          </w:tcPr>
          <w:p w14:paraId="6C1FECDA" w14:textId="77777777" w:rsidR="00772D54" w:rsidRPr="00772D54" w:rsidRDefault="00772D54" w:rsidP="00772D54">
            <w:pPr>
              <w:suppressAutoHyphens w:val="0"/>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Liczba osób, których sytuacja społeczna uległa poprawie po opuszczeniu programu;</w:t>
            </w:r>
          </w:p>
        </w:tc>
        <w:tc>
          <w:tcPr>
            <w:tcW w:w="666" w:type="dxa"/>
            <w:tcBorders>
              <w:top w:val="nil"/>
              <w:left w:val="nil"/>
              <w:bottom w:val="single" w:sz="4" w:space="0" w:color="auto"/>
              <w:right w:val="single" w:sz="4" w:space="0" w:color="auto"/>
            </w:tcBorders>
            <w:shd w:val="clear" w:color="auto" w:fill="auto"/>
            <w:vAlign w:val="center"/>
            <w:hideMark/>
          </w:tcPr>
          <w:p w14:paraId="1FCE55B8"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6"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9BB2452"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2B6D4BA3"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AFB6AA2"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3A368817"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49 osób</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90FBFE2"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997" w:type="dxa"/>
            <w:tcBorders>
              <w:top w:val="nil"/>
              <w:left w:val="nil"/>
              <w:bottom w:val="single" w:sz="4" w:space="0" w:color="auto"/>
              <w:right w:val="single" w:sz="4" w:space="0" w:color="auto"/>
            </w:tcBorders>
            <w:shd w:val="clear" w:color="auto" w:fill="auto"/>
            <w:vAlign w:val="center"/>
            <w:hideMark/>
          </w:tcPr>
          <w:p w14:paraId="4C411FA9"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79687912"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1158" w:type="dxa"/>
            <w:tcBorders>
              <w:top w:val="nil"/>
              <w:left w:val="nil"/>
              <w:bottom w:val="single" w:sz="4" w:space="0" w:color="auto"/>
              <w:right w:val="single" w:sz="4" w:space="0" w:color="auto"/>
            </w:tcBorders>
            <w:shd w:val="clear" w:color="auto" w:fill="auto"/>
            <w:vAlign w:val="center"/>
            <w:hideMark/>
          </w:tcPr>
          <w:p w14:paraId="37F9B036"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46 osób</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00E9C716"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238744B3"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1763593A"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5962CF03" w14:textId="77777777" w:rsidR="00772D54" w:rsidRPr="00772D54" w:rsidRDefault="00772D54" w:rsidP="00772D54">
            <w:pPr>
              <w:suppressAutoHyphens w:val="0"/>
              <w:jc w:val="center"/>
              <w:rPr>
                <w:rFonts w:ascii="Calibri" w:hAnsi="Calibri" w:cs="Calibri"/>
                <w:b/>
                <w:bCs/>
                <w:lang w:eastAsia="pl-PL"/>
              </w:rPr>
            </w:pPr>
            <w:proofErr w:type="spellStart"/>
            <w:r w:rsidRPr="00772D54">
              <w:rPr>
                <w:rFonts w:ascii="Calibri" w:hAnsi="Calibri" w:cs="Calibri"/>
                <w:b/>
                <w:bCs/>
                <w:lang w:eastAsia="pl-PL"/>
              </w:rPr>
              <w:t>FEdKiP</w:t>
            </w:r>
            <w:proofErr w:type="spellEnd"/>
          </w:p>
        </w:tc>
      </w:tr>
      <w:tr w:rsidR="00772D54" w:rsidRPr="00772D54" w14:paraId="66D8BF39" w14:textId="77777777" w:rsidTr="00E4166C">
        <w:trPr>
          <w:trHeight w:val="1034"/>
        </w:trPr>
        <w:tc>
          <w:tcPr>
            <w:tcW w:w="718" w:type="dxa"/>
            <w:tcBorders>
              <w:top w:val="nil"/>
              <w:left w:val="single" w:sz="4" w:space="0" w:color="auto"/>
              <w:bottom w:val="single" w:sz="4" w:space="0" w:color="auto"/>
              <w:right w:val="single" w:sz="4" w:space="0" w:color="auto"/>
            </w:tcBorders>
            <w:shd w:val="clear" w:color="000000" w:fill="FFFFFF"/>
            <w:vAlign w:val="center"/>
            <w:hideMark/>
          </w:tcPr>
          <w:p w14:paraId="7C961981" w14:textId="77777777" w:rsidR="00772D54" w:rsidRPr="00772D54" w:rsidRDefault="00772D54" w:rsidP="00772D54">
            <w:pPr>
              <w:suppressAutoHyphens w:val="0"/>
              <w:rPr>
                <w:rFonts w:ascii="Calibri" w:hAnsi="Calibri" w:cs="Calibri"/>
                <w:color w:val="000000"/>
                <w:sz w:val="16"/>
                <w:szCs w:val="16"/>
                <w:lang w:eastAsia="pl-PL"/>
              </w:rPr>
            </w:pPr>
            <w:r w:rsidRPr="00772D54">
              <w:rPr>
                <w:rFonts w:ascii="Calibri" w:hAnsi="Calibri" w:cs="Calibri"/>
                <w:color w:val="000000"/>
                <w:sz w:val="16"/>
                <w:szCs w:val="16"/>
                <w:lang w:eastAsia="pl-PL"/>
              </w:rPr>
              <w:t>Wskaźnik rezultatu W.3.4 (2)</w:t>
            </w:r>
          </w:p>
        </w:tc>
        <w:tc>
          <w:tcPr>
            <w:tcW w:w="2546" w:type="dxa"/>
            <w:tcBorders>
              <w:top w:val="nil"/>
              <w:left w:val="nil"/>
              <w:bottom w:val="single" w:sz="4" w:space="0" w:color="auto"/>
              <w:right w:val="single" w:sz="4" w:space="0" w:color="auto"/>
            </w:tcBorders>
            <w:shd w:val="clear" w:color="000000" w:fill="FFFFFF"/>
            <w:vAlign w:val="center"/>
            <w:hideMark/>
          </w:tcPr>
          <w:p w14:paraId="255D6D5D" w14:textId="77777777" w:rsidR="00772D54" w:rsidRPr="00772D54" w:rsidRDefault="00772D54" w:rsidP="00772D54">
            <w:pPr>
              <w:suppressAutoHyphens w:val="0"/>
              <w:rPr>
                <w:rFonts w:ascii="Calibri" w:hAnsi="Calibri" w:cs="Calibri"/>
                <w:b/>
                <w:bCs/>
                <w:color w:val="000000"/>
                <w:sz w:val="16"/>
                <w:szCs w:val="16"/>
                <w:lang w:eastAsia="pl-PL"/>
              </w:rPr>
            </w:pPr>
            <w:r w:rsidRPr="00772D54">
              <w:rPr>
                <w:rFonts w:ascii="Calibri" w:hAnsi="Calibri" w:cs="Calibri"/>
                <w:b/>
                <w:bCs/>
                <w:color w:val="000000"/>
                <w:sz w:val="16"/>
                <w:szCs w:val="16"/>
                <w:lang w:eastAsia="pl-PL"/>
              </w:rPr>
              <w:t>Liczba objętych wsparciem klubów seniora, gospodarstw opiekuńczych i Uniwersytetów Trzeciego Wieku.</w:t>
            </w:r>
          </w:p>
        </w:tc>
        <w:tc>
          <w:tcPr>
            <w:tcW w:w="666" w:type="dxa"/>
            <w:tcBorders>
              <w:top w:val="nil"/>
              <w:left w:val="nil"/>
              <w:bottom w:val="single" w:sz="4" w:space="0" w:color="auto"/>
              <w:right w:val="single" w:sz="4" w:space="0" w:color="auto"/>
            </w:tcBorders>
            <w:shd w:val="clear" w:color="auto" w:fill="auto"/>
            <w:vAlign w:val="center"/>
            <w:hideMark/>
          </w:tcPr>
          <w:p w14:paraId="0C395A3C"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6"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0F477449"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4344C8BF"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0D61204" w14:textId="77777777" w:rsidR="00772D54" w:rsidRPr="00772D54" w:rsidRDefault="00772D54" w:rsidP="00772D54">
            <w:pPr>
              <w:suppressAutoHyphens w:val="0"/>
              <w:jc w:val="center"/>
              <w:rPr>
                <w:rFonts w:ascii="Calibri" w:hAnsi="Calibri" w:cs="Calibri"/>
                <w:b/>
                <w:bCs/>
                <w:lang w:eastAsia="pl-PL"/>
              </w:rPr>
            </w:pPr>
            <w:r w:rsidRPr="00772D54">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6F7DF9FE" w14:textId="73691516"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1</w:t>
            </w:r>
            <w:r w:rsidR="00010B2D" w:rsidRPr="00FD6E9E">
              <w:rPr>
                <w:rFonts w:ascii="Calibri" w:hAnsi="Calibri" w:cs="Calibri"/>
                <w:b/>
                <w:bCs/>
                <w:lang w:eastAsia="pl-PL"/>
              </w:rPr>
              <w:t>0</w:t>
            </w:r>
            <w:r w:rsidRPr="00FD6E9E">
              <w:rPr>
                <w:rFonts w:ascii="Calibri" w:hAnsi="Calibri" w:cs="Calibri"/>
                <w:b/>
                <w:bCs/>
                <w:lang w:eastAsia="pl-PL"/>
              </w:rPr>
              <w:t xml:space="preserve"> szt.</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4EEC7D9C"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997" w:type="dxa"/>
            <w:tcBorders>
              <w:top w:val="nil"/>
              <w:left w:val="nil"/>
              <w:bottom w:val="single" w:sz="4" w:space="0" w:color="auto"/>
              <w:right w:val="single" w:sz="4" w:space="0" w:color="auto"/>
            </w:tcBorders>
            <w:shd w:val="clear" w:color="auto" w:fill="auto"/>
            <w:vAlign w:val="center"/>
            <w:hideMark/>
          </w:tcPr>
          <w:p w14:paraId="619B98B8"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293EBCE3"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1158" w:type="dxa"/>
            <w:tcBorders>
              <w:top w:val="nil"/>
              <w:left w:val="nil"/>
              <w:bottom w:val="single" w:sz="4" w:space="0" w:color="auto"/>
              <w:right w:val="single" w:sz="4" w:space="0" w:color="auto"/>
            </w:tcBorders>
            <w:shd w:val="clear" w:color="auto" w:fill="auto"/>
            <w:vAlign w:val="center"/>
            <w:hideMark/>
          </w:tcPr>
          <w:p w14:paraId="66E11579" w14:textId="383649BE" w:rsidR="00772D54" w:rsidRPr="00FD6E9E" w:rsidRDefault="00010B2D" w:rsidP="00772D54">
            <w:pPr>
              <w:suppressAutoHyphens w:val="0"/>
              <w:jc w:val="center"/>
              <w:rPr>
                <w:rFonts w:ascii="Calibri" w:hAnsi="Calibri" w:cs="Calibri"/>
                <w:b/>
                <w:bCs/>
                <w:lang w:eastAsia="pl-PL"/>
              </w:rPr>
            </w:pPr>
            <w:r w:rsidRPr="00FD6E9E">
              <w:rPr>
                <w:rFonts w:ascii="Calibri" w:hAnsi="Calibri" w:cs="Calibri"/>
                <w:b/>
                <w:bCs/>
                <w:lang w:eastAsia="pl-PL"/>
              </w:rPr>
              <w:t>3</w:t>
            </w:r>
            <w:r w:rsidR="00772D54" w:rsidRPr="00FD6E9E">
              <w:rPr>
                <w:rFonts w:ascii="Calibri" w:hAnsi="Calibri" w:cs="Calibri"/>
                <w:b/>
                <w:bCs/>
                <w:lang w:eastAsia="pl-PL"/>
              </w:rPr>
              <w:t xml:space="preserve"> szt.</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6401A7F5"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2E955C83"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lang w:eastAsia="pl-PL"/>
              </w:rPr>
              <w:t xml:space="preserve"> - </w:t>
            </w:r>
          </w:p>
        </w:tc>
        <w:tc>
          <w:tcPr>
            <w:tcW w:w="905"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330AE6C1" w14:textId="77777777" w:rsidR="00772D54" w:rsidRPr="00FD6E9E" w:rsidRDefault="00772D54" w:rsidP="00772D54">
            <w:pPr>
              <w:suppressAutoHyphens w:val="0"/>
              <w:jc w:val="center"/>
              <w:rPr>
                <w:rFonts w:ascii="Calibri" w:hAnsi="Calibri" w:cs="Calibri"/>
                <w:b/>
                <w:bCs/>
                <w:lang w:eastAsia="pl-PL"/>
              </w:rPr>
            </w:pPr>
            <w:r w:rsidRPr="00FD6E9E">
              <w:rPr>
                <w:rFonts w:ascii="Calibri" w:hAnsi="Calibri" w:cs="Calibri"/>
                <w:b/>
                <w:bCs/>
                <w:strike/>
                <w:lang w:eastAsia="pl-PL"/>
              </w:rPr>
              <w:t> </w:t>
            </w:r>
          </w:p>
        </w:tc>
        <w:tc>
          <w:tcPr>
            <w:tcW w:w="905" w:type="dxa"/>
            <w:tcBorders>
              <w:top w:val="nil"/>
              <w:left w:val="nil"/>
              <w:bottom w:val="single" w:sz="4" w:space="0" w:color="auto"/>
              <w:right w:val="single" w:sz="4" w:space="0" w:color="auto"/>
            </w:tcBorders>
            <w:shd w:val="clear" w:color="auto" w:fill="auto"/>
            <w:vAlign w:val="center"/>
            <w:hideMark/>
          </w:tcPr>
          <w:p w14:paraId="444359CC" w14:textId="77777777" w:rsidR="00772D54" w:rsidRPr="00772D54" w:rsidRDefault="00772D54" w:rsidP="00772D54">
            <w:pPr>
              <w:suppressAutoHyphens w:val="0"/>
              <w:jc w:val="center"/>
              <w:rPr>
                <w:rFonts w:ascii="Calibri" w:hAnsi="Calibri" w:cs="Calibri"/>
                <w:b/>
                <w:bCs/>
                <w:lang w:eastAsia="pl-PL"/>
              </w:rPr>
            </w:pPr>
            <w:proofErr w:type="spellStart"/>
            <w:r w:rsidRPr="00772D54">
              <w:rPr>
                <w:rFonts w:ascii="Calibri" w:hAnsi="Calibri" w:cs="Calibri"/>
                <w:b/>
                <w:bCs/>
                <w:lang w:eastAsia="pl-PL"/>
              </w:rPr>
              <w:t>FEdKiP</w:t>
            </w:r>
            <w:proofErr w:type="spellEnd"/>
          </w:p>
        </w:tc>
      </w:tr>
    </w:tbl>
    <w:p w14:paraId="251DC478" w14:textId="77777777" w:rsidR="0028348E" w:rsidRDefault="0028348E" w:rsidP="00FC66A4">
      <w:pPr>
        <w:pStyle w:val="Default"/>
        <w:spacing w:line="276" w:lineRule="auto"/>
        <w:jc w:val="both"/>
        <w:rPr>
          <w:rFonts w:ascii="Times New Roman" w:hAnsi="Times New Roman" w:cs="Times New Roman"/>
          <w:sz w:val="22"/>
          <w:szCs w:val="22"/>
        </w:rPr>
      </w:pPr>
    </w:p>
    <w:p w14:paraId="68F06F8E" w14:textId="6AF49BFC" w:rsidR="00E4166C" w:rsidRDefault="00E4166C">
      <w:pPr>
        <w:suppressAutoHyphens w:val="0"/>
        <w:rPr>
          <w:sz w:val="22"/>
          <w:szCs w:val="22"/>
        </w:rPr>
      </w:pPr>
      <w:r>
        <w:rPr>
          <w:sz w:val="22"/>
          <w:szCs w:val="22"/>
        </w:rPr>
        <w:br w:type="page"/>
      </w:r>
    </w:p>
    <w:p w14:paraId="3850B52A" w14:textId="77777777" w:rsidR="00E4166C" w:rsidRDefault="00E4166C">
      <w:pPr>
        <w:suppressAutoHyphens w:val="0"/>
        <w:rPr>
          <w:sz w:val="22"/>
          <w:szCs w:val="22"/>
        </w:rPr>
      </w:pPr>
    </w:p>
    <w:tbl>
      <w:tblPr>
        <w:tblW w:w="10416" w:type="dxa"/>
        <w:jc w:val="center"/>
        <w:tblCellMar>
          <w:left w:w="70" w:type="dxa"/>
          <w:right w:w="70" w:type="dxa"/>
        </w:tblCellMar>
        <w:tblLook w:val="04A0" w:firstRow="1" w:lastRow="0" w:firstColumn="1" w:lastColumn="0" w:noHBand="0" w:noVBand="1"/>
      </w:tblPr>
      <w:tblGrid>
        <w:gridCol w:w="2440"/>
        <w:gridCol w:w="2020"/>
        <w:gridCol w:w="1920"/>
        <w:gridCol w:w="1960"/>
        <w:gridCol w:w="2040"/>
        <w:gridCol w:w="146"/>
      </w:tblGrid>
      <w:tr w:rsidR="00E4166C" w:rsidRPr="00E4166C" w14:paraId="24D0CB34" w14:textId="77777777" w:rsidTr="00E4166C">
        <w:trPr>
          <w:gridAfter w:val="1"/>
          <w:wAfter w:w="36" w:type="dxa"/>
          <w:trHeight w:val="310"/>
          <w:jc w:val="center"/>
        </w:trPr>
        <w:tc>
          <w:tcPr>
            <w:tcW w:w="4460" w:type="dxa"/>
            <w:gridSpan w:val="2"/>
            <w:tcBorders>
              <w:top w:val="nil"/>
              <w:left w:val="nil"/>
              <w:bottom w:val="nil"/>
              <w:right w:val="nil"/>
            </w:tcBorders>
            <w:shd w:val="clear" w:color="auto" w:fill="auto"/>
            <w:noWrap/>
            <w:vAlign w:val="center"/>
            <w:hideMark/>
          </w:tcPr>
          <w:p w14:paraId="7E862444" w14:textId="77777777" w:rsidR="00E4166C" w:rsidRPr="00E4166C" w:rsidRDefault="00E4166C" w:rsidP="00E4166C">
            <w:pPr>
              <w:suppressAutoHyphens w:val="0"/>
              <w:rPr>
                <w:rFonts w:ascii="Calibri" w:hAnsi="Calibri" w:cs="Calibri"/>
                <w:b/>
                <w:bCs/>
                <w:color w:val="000000"/>
                <w:lang w:eastAsia="pl-PL"/>
              </w:rPr>
            </w:pPr>
            <w:bookmarkStart w:id="51" w:name="RANGE!B1"/>
            <w:r w:rsidRPr="00E4166C">
              <w:rPr>
                <w:rFonts w:ascii="Calibri" w:hAnsi="Calibri" w:cs="Calibri"/>
                <w:b/>
                <w:bCs/>
                <w:color w:val="000000"/>
                <w:lang w:eastAsia="pl-PL"/>
              </w:rPr>
              <w:t>Formularz 3: Budżet LSR</w:t>
            </w:r>
            <w:bookmarkEnd w:id="51"/>
          </w:p>
        </w:tc>
        <w:tc>
          <w:tcPr>
            <w:tcW w:w="1920" w:type="dxa"/>
            <w:tcBorders>
              <w:top w:val="nil"/>
              <w:left w:val="nil"/>
              <w:bottom w:val="nil"/>
              <w:right w:val="nil"/>
            </w:tcBorders>
            <w:shd w:val="clear" w:color="auto" w:fill="auto"/>
            <w:noWrap/>
            <w:vAlign w:val="bottom"/>
            <w:hideMark/>
          </w:tcPr>
          <w:p w14:paraId="7B2A322C" w14:textId="77777777" w:rsidR="00E4166C" w:rsidRPr="00E4166C" w:rsidRDefault="00E4166C" w:rsidP="00E4166C">
            <w:pPr>
              <w:suppressAutoHyphens w:val="0"/>
              <w:rPr>
                <w:rFonts w:ascii="Calibri" w:hAnsi="Calibri" w:cs="Calibri"/>
                <w:b/>
                <w:bCs/>
                <w:color w:val="000000"/>
                <w:lang w:eastAsia="pl-PL"/>
              </w:rPr>
            </w:pPr>
          </w:p>
        </w:tc>
        <w:tc>
          <w:tcPr>
            <w:tcW w:w="1960" w:type="dxa"/>
            <w:tcBorders>
              <w:top w:val="nil"/>
              <w:left w:val="nil"/>
              <w:bottom w:val="nil"/>
              <w:right w:val="nil"/>
            </w:tcBorders>
            <w:shd w:val="clear" w:color="auto" w:fill="auto"/>
            <w:noWrap/>
            <w:vAlign w:val="bottom"/>
            <w:hideMark/>
          </w:tcPr>
          <w:p w14:paraId="1CD3AA5D" w14:textId="77777777" w:rsidR="00E4166C" w:rsidRPr="00E4166C" w:rsidRDefault="00E4166C" w:rsidP="00E4166C">
            <w:pPr>
              <w:suppressAutoHyphens w:val="0"/>
              <w:rPr>
                <w:sz w:val="20"/>
                <w:szCs w:val="20"/>
                <w:lang w:eastAsia="pl-PL"/>
              </w:rPr>
            </w:pPr>
          </w:p>
        </w:tc>
        <w:tc>
          <w:tcPr>
            <w:tcW w:w="2040" w:type="dxa"/>
            <w:tcBorders>
              <w:top w:val="nil"/>
              <w:left w:val="nil"/>
              <w:bottom w:val="nil"/>
              <w:right w:val="nil"/>
            </w:tcBorders>
            <w:shd w:val="clear" w:color="auto" w:fill="auto"/>
            <w:noWrap/>
            <w:vAlign w:val="bottom"/>
            <w:hideMark/>
          </w:tcPr>
          <w:p w14:paraId="7F3B664E" w14:textId="77777777" w:rsidR="00E4166C" w:rsidRPr="00E4166C" w:rsidRDefault="00E4166C" w:rsidP="00E4166C">
            <w:pPr>
              <w:suppressAutoHyphens w:val="0"/>
              <w:rPr>
                <w:sz w:val="20"/>
                <w:szCs w:val="20"/>
                <w:lang w:eastAsia="pl-PL"/>
              </w:rPr>
            </w:pPr>
          </w:p>
        </w:tc>
      </w:tr>
      <w:tr w:rsidR="00E4166C" w:rsidRPr="00E4166C" w14:paraId="1F75B688" w14:textId="77777777" w:rsidTr="00E4166C">
        <w:trPr>
          <w:gridAfter w:val="1"/>
          <w:wAfter w:w="36" w:type="dxa"/>
          <w:trHeight w:val="300"/>
          <w:jc w:val="center"/>
        </w:trPr>
        <w:tc>
          <w:tcPr>
            <w:tcW w:w="2440" w:type="dxa"/>
            <w:tcBorders>
              <w:top w:val="nil"/>
              <w:left w:val="nil"/>
              <w:bottom w:val="nil"/>
              <w:right w:val="nil"/>
            </w:tcBorders>
            <w:shd w:val="clear" w:color="auto" w:fill="auto"/>
            <w:noWrap/>
            <w:vAlign w:val="bottom"/>
            <w:hideMark/>
          </w:tcPr>
          <w:p w14:paraId="79104FF2" w14:textId="77777777" w:rsidR="00E4166C" w:rsidRPr="00E4166C" w:rsidRDefault="00E4166C" w:rsidP="00E4166C">
            <w:pPr>
              <w:suppressAutoHyphens w:val="0"/>
              <w:rPr>
                <w:sz w:val="20"/>
                <w:szCs w:val="20"/>
                <w:lang w:eastAsia="pl-PL"/>
              </w:rPr>
            </w:pPr>
          </w:p>
        </w:tc>
        <w:tc>
          <w:tcPr>
            <w:tcW w:w="2020" w:type="dxa"/>
            <w:tcBorders>
              <w:top w:val="nil"/>
              <w:left w:val="nil"/>
              <w:bottom w:val="nil"/>
              <w:right w:val="nil"/>
            </w:tcBorders>
            <w:shd w:val="clear" w:color="auto" w:fill="auto"/>
            <w:noWrap/>
            <w:vAlign w:val="bottom"/>
            <w:hideMark/>
          </w:tcPr>
          <w:p w14:paraId="01D7F0C0" w14:textId="77777777" w:rsidR="00E4166C" w:rsidRPr="00E4166C" w:rsidRDefault="00E4166C" w:rsidP="00E4166C">
            <w:pPr>
              <w:suppressAutoHyphens w:val="0"/>
              <w:rPr>
                <w:sz w:val="20"/>
                <w:szCs w:val="20"/>
                <w:lang w:eastAsia="pl-PL"/>
              </w:rPr>
            </w:pPr>
          </w:p>
        </w:tc>
        <w:tc>
          <w:tcPr>
            <w:tcW w:w="1920" w:type="dxa"/>
            <w:tcBorders>
              <w:top w:val="nil"/>
              <w:left w:val="nil"/>
              <w:bottom w:val="nil"/>
              <w:right w:val="nil"/>
            </w:tcBorders>
            <w:shd w:val="clear" w:color="auto" w:fill="auto"/>
            <w:noWrap/>
            <w:vAlign w:val="bottom"/>
            <w:hideMark/>
          </w:tcPr>
          <w:p w14:paraId="543BB6B6" w14:textId="77777777" w:rsidR="00E4166C" w:rsidRPr="00E4166C" w:rsidRDefault="00E4166C" w:rsidP="00E4166C">
            <w:pPr>
              <w:suppressAutoHyphens w:val="0"/>
              <w:rPr>
                <w:sz w:val="20"/>
                <w:szCs w:val="20"/>
                <w:lang w:eastAsia="pl-PL"/>
              </w:rPr>
            </w:pPr>
          </w:p>
        </w:tc>
        <w:tc>
          <w:tcPr>
            <w:tcW w:w="1960" w:type="dxa"/>
            <w:tcBorders>
              <w:top w:val="nil"/>
              <w:left w:val="nil"/>
              <w:bottom w:val="nil"/>
              <w:right w:val="nil"/>
            </w:tcBorders>
            <w:shd w:val="clear" w:color="auto" w:fill="auto"/>
            <w:noWrap/>
            <w:vAlign w:val="bottom"/>
            <w:hideMark/>
          </w:tcPr>
          <w:p w14:paraId="11DD5078" w14:textId="77777777" w:rsidR="00E4166C" w:rsidRPr="00E4166C" w:rsidRDefault="00E4166C" w:rsidP="00E4166C">
            <w:pPr>
              <w:suppressAutoHyphens w:val="0"/>
              <w:rPr>
                <w:sz w:val="20"/>
                <w:szCs w:val="20"/>
                <w:lang w:eastAsia="pl-PL"/>
              </w:rPr>
            </w:pPr>
          </w:p>
        </w:tc>
        <w:tc>
          <w:tcPr>
            <w:tcW w:w="2040" w:type="dxa"/>
            <w:tcBorders>
              <w:top w:val="nil"/>
              <w:left w:val="nil"/>
              <w:bottom w:val="nil"/>
              <w:right w:val="nil"/>
            </w:tcBorders>
            <w:shd w:val="clear" w:color="auto" w:fill="auto"/>
            <w:noWrap/>
            <w:vAlign w:val="bottom"/>
            <w:hideMark/>
          </w:tcPr>
          <w:p w14:paraId="7264C8BC" w14:textId="77777777" w:rsidR="00E4166C" w:rsidRPr="00E4166C" w:rsidRDefault="00E4166C" w:rsidP="00E4166C">
            <w:pPr>
              <w:suppressAutoHyphens w:val="0"/>
              <w:rPr>
                <w:sz w:val="20"/>
                <w:szCs w:val="20"/>
                <w:lang w:eastAsia="pl-PL"/>
              </w:rPr>
            </w:pPr>
          </w:p>
        </w:tc>
      </w:tr>
      <w:tr w:rsidR="00E4166C" w:rsidRPr="00E4166C" w14:paraId="44B850FB" w14:textId="77777777" w:rsidTr="00E4166C">
        <w:trPr>
          <w:gridAfter w:val="1"/>
          <w:wAfter w:w="36" w:type="dxa"/>
          <w:trHeight w:val="630"/>
          <w:jc w:val="center"/>
        </w:trPr>
        <w:tc>
          <w:tcPr>
            <w:tcW w:w="10380" w:type="dxa"/>
            <w:gridSpan w:val="5"/>
            <w:tcBorders>
              <w:top w:val="single" w:sz="8" w:space="0" w:color="auto"/>
              <w:left w:val="single" w:sz="8" w:space="0" w:color="auto"/>
              <w:bottom w:val="single" w:sz="8" w:space="0" w:color="auto"/>
              <w:right w:val="single" w:sz="8" w:space="0" w:color="000000"/>
            </w:tcBorders>
            <w:shd w:val="clear" w:color="000000" w:fill="FFFF00"/>
            <w:vAlign w:val="center"/>
            <w:hideMark/>
          </w:tcPr>
          <w:p w14:paraId="01E837FB" w14:textId="77777777" w:rsidR="00E4166C" w:rsidRPr="00E4166C" w:rsidRDefault="00E4166C" w:rsidP="00E4166C">
            <w:pPr>
              <w:suppressAutoHyphens w:val="0"/>
              <w:jc w:val="center"/>
              <w:rPr>
                <w:rFonts w:ascii="Calibri" w:hAnsi="Calibri" w:cs="Calibri"/>
                <w:b/>
                <w:bCs/>
                <w:color w:val="000000"/>
                <w:lang w:eastAsia="pl-PL"/>
              </w:rPr>
            </w:pPr>
            <w:r w:rsidRPr="00E4166C">
              <w:rPr>
                <w:rFonts w:ascii="Calibri" w:hAnsi="Calibri" w:cs="Calibri"/>
                <w:b/>
                <w:bCs/>
                <w:color w:val="000000"/>
                <w:lang w:eastAsia="pl-PL"/>
              </w:rPr>
              <w:t xml:space="preserve">PLANOWANA WYSOKOŚĆ ŚRODKÓW NA WDRAŻANIE LSR I ZARZĄDZANIE LSR </w:t>
            </w:r>
          </w:p>
        </w:tc>
      </w:tr>
      <w:tr w:rsidR="00E4166C" w:rsidRPr="00E4166C" w14:paraId="17EAAA2D" w14:textId="77777777" w:rsidTr="00E4166C">
        <w:trPr>
          <w:gridAfter w:val="1"/>
          <w:wAfter w:w="36" w:type="dxa"/>
          <w:trHeight w:val="320"/>
          <w:jc w:val="center"/>
        </w:trPr>
        <w:tc>
          <w:tcPr>
            <w:tcW w:w="2440" w:type="dxa"/>
            <w:vMerge w:val="restart"/>
            <w:tcBorders>
              <w:top w:val="nil"/>
              <w:left w:val="single" w:sz="8" w:space="0" w:color="auto"/>
              <w:bottom w:val="single" w:sz="8" w:space="0" w:color="000000"/>
              <w:right w:val="single" w:sz="8" w:space="0" w:color="auto"/>
            </w:tcBorders>
            <w:shd w:val="clear" w:color="000000" w:fill="FFFF66"/>
            <w:vAlign w:val="center"/>
            <w:hideMark/>
          </w:tcPr>
          <w:p w14:paraId="6E077AE2" w14:textId="77777777" w:rsidR="00E4166C" w:rsidRPr="00E4166C" w:rsidRDefault="00E4166C" w:rsidP="00E4166C">
            <w:pPr>
              <w:suppressAutoHyphens w:val="0"/>
              <w:jc w:val="center"/>
              <w:rPr>
                <w:rFonts w:ascii="Calibri" w:hAnsi="Calibri" w:cs="Calibri"/>
                <w:b/>
                <w:bCs/>
                <w:color w:val="000000"/>
                <w:lang w:eastAsia="pl-PL"/>
              </w:rPr>
            </w:pPr>
            <w:r w:rsidRPr="00E4166C">
              <w:rPr>
                <w:rFonts w:ascii="Calibri" w:hAnsi="Calibri" w:cs="Calibri"/>
                <w:b/>
                <w:bCs/>
                <w:color w:val="000000"/>
                <w:lang w:eastAsia="pl-PL"/>
              </w:rPr>
              <w:t>Zakres wsparcia</w:t>
            </w:r>
          </w:p>
        </w:tc>
        <w:tc>
          <w:tcPr>
            <w:tcW w:w="5900" w:type="dxa"/>
            <w:gridSpan w:val="3"/>
            <w:tcBorders>
              <w:top w:val="single" w:sz="8" w:space="0" w:color="auto"/>
              <w:left w:val="nil"/>
              <w:bottom w:val="single" w:sz="8" w:space="0" w:color="auto"/>
              <w:right w:val="single" w:sz="8" w:space="0" w:color="000000"/>
            </w:tcBorders>
            <w:shd w:val="clear" w:color="000000" w:fill="FFFF66"/>
            <w:vAlign w:val="center"/>
            <w:hideMark/>
          </w:tcPr>
          <w:p w14:paraId="30022ECE" w14:textId="77777777" w:rsidR="00E4166C" w:rsidRPr="00E4166C" w:rsidRDefault="00E4166C" w:rsidP="00E4166C">
            <w:pPr>
              <w:suppressAutoHyphens w:val="0"/>
              <w:jc w:val="center"/>
              <w:rPr>
                <w:rFonts w:ascii="Calibri" w:hAnsi="Calibri" w:cs="Calibri"/>
                <w:b/>
                <w:bCs/>
                <w:color w:val="000000"/>
                <w:lang w:eastAsia="pl-PL"/>
              </w:rPr>
            </w:pPr>
            <w:r w:rsidRPr="00E4166C">
              <w:rPr>
                <w:rFonts w:ascii="Calibri" w:hAnsi="Calibri" w:cs="Calibri"/>
                <w:b/>
                <w:bCs/>
                <w:color w:val="000000"/>
                <w:lang w:eastAsia="pl-PL"/>
              </w:rPr>
              <w:t>Program/Fundusz</w:t>
            </w:r>
          </w:p>
        </w:tc>
        <w:tc>
          <w:tcPr>
            <w:tcW w:w="2040" w:type="dxa"/>
            <w:tcBorders>
              <w:top w:val="nil"/>
              <w:left w:val="nil"/>
              <w:bottom w:val="nil"/>
              <w:right w:val="single" w:sz="8" w:space="0" w:color="auto"/>
            </w:tcBorders>
            <w:shd w:val="clear" w:color="000000" w:fill="FFFF66"/>
            <w:vAlign w:val="center"/>
            <w:hideMark/>
          </w:tcPr>
          <w:p w14:paraId="5ECA74AB" w14:textId="77777777" w:rsidR="00E4166C" w:rsidRPr="00E4166C" w:rsidRDefault="00E4166C" w:rsidP="00E4166C">
            <w:pPr>
              <w:suppressAutoHyphens w:val="0"/>
              <w:jc w:val="center"/>
              <w:rPr>
                <w:rFonts w:ascii="Calibri" w:hAnsi="Calibri" w:cs="Calibri"/>
                <w:b/>
                <w:bCs/>
                <w:color w:val="000000"/>
                <w:lang w:eastAsia="pl-PL"/>
              </w:rPr>
            </w:pPr>
            <w:r w:rsidRPr="00E4166C">
              <w:rPr>
                <w:rFonts w:ascii="Calibri" w:hAnsi="Calibri" w:cs="Calibri"/>
                <w:b/>
                <w:bCs/>
                <w:color w:val="000000"/>
                <w:lang w:eastAsia="pl-PL"/>
              </w:rPr>
              <w:t>Środki ogółem</w:t>
            </w:r>
          </w:p>
        </w:tc>
      </w:tr>
      <w:tr w:rsidR="00E4166C" w:rsidRPr="00E4166C" w14:paraId="191E6E31" w14:textId="77777777" w:rsidTr="00E4166C">
        <w:trPr>
          <w:gridAfter w:val="1"/>
          <w:wAfter w:w="36" w:type="dxa"/>
          <w:trHeight w:val="320"/>
          <w:jc w:val="center"/>
        </w:trPr>
        <w:tc>
          <w:tcPr>
            <w:tcW w:w="2440" w:type="dxa"/>
            <w:vMerge/>
            <w:tcBorders>
              <w:top w:val="nil"/>
              <w:left w:val="single" w:sz="8" w:space="0" w:color="auto"/>
              <w:bottom w:val="single" w:sz="8" w:space="0" w:color="000000"/>
              <w:right w:val="single" w:sz="8" w:space="0" w:color="auto"/>
            </w:tcBorders>
            <w:vAlign w:val="center"/>
            <w:hideMark/>
          </w:tcPr>
          <w:p w14:paraId="208F42F6" w14:textId="77777777" w:rsidR="00E4166C" w:rsidRPr="00E4166C" w:rsidRDefault="00E4166C" w:rsidP="00E4166C">
            <w:pPr>
              <w:suppressAutoHyphens w:val="0"/>
              <w:rPr>
                <w:rFonts w:ascii="Calibri" w:hAnsi="Calibri" w:cs="Calibri"/>
                <w:b/>
                <w:bCs/>
                <w:color w:val="000000"/>
                <w:lang w:eastAsia="pl-PL"/>
              </w:rPr>
            </w:pPr>
          </w:p>
        </w:tc>
        <w:tc>
          <w:tcPr>
            <w:tcW w:w="2020" w:type="dxa"/>
            <w:tcBorders>
              <w:top w:val="nil"/>
              <w:left w:val="nil"/>
              <w:bottom w:val="single" w:sz="8" w:space="0" w:color="auto"/>
              <w:right w:val="single" w:sz="8" w:space="0" w:color="auto"/>
            </w:tcBorders>
            <w:shd w:val="clear" w:color="000000" w:fill="FFFF66"/>
            <w:vAlign w:val="center"/>
            <w:hideMark/>
          </w:tcPr>
          <w:p w14:paraId="33089D34" w14:textId="77777777" w:rsidR="00E4166C" w:rsidRPr="00E4166C" w:rsidRDefault="00E4166C" w:rsidP="00E4166C">
            <w:pPr>
              <w:suppressAutoHyphens w:val="0"/>
              <w:jc w:val="center"/>
              <w:rPr>
                <w:rFonts w:ascii="Calibri" w:hAnsi="Calibri" w:cs="Calibri"/>
                <w:b/>
                <w:bCs/>
                <w:color w:val="000000"/>
                <w:lang w:eastAsia="pl-PL"/>
              </w:rPr>
            </w:pPr>
            <w:r w:rsidRPr="00E4166C">
              <w:rPr>
                <w:rFonts w:ascii="Calibri" w:hAnsi="Calibri" w:cs="Calibri"/>
                <w:b/>
                <w:bCs/>
                <w:color w:val="000000"/>
                <w:lang w:eastAsia="pl-PL"/>
              </w:rPr>
              <w:t>PS WPR</w:t>
            </w:r>
          </w:p>
        </w:tc>
        <w:tc>
          <w:tcPr>
            <w:tcW w:w="1920" w:type="dxa"/>
            <w:tcBorders>
              <w:top w:val="nil"/>
              <w:left w:val="nil"/>
              <w:bottom w:val="single" w:sz="8" w:space="0" w:color="auto"/>
              <w:right w:val="single" w:sz="8" w:space="0" w:color="auto"/>
            </w:tcBorders>
            <w:shd w:val="clear" w:color="000000" w:fill="FFFF66"/>
            <w:vAlign w:val="center"/>
            <w:hideMark/>
          </w:tcPr>
          <w:p w14:paraId="6C839274" w14:textId="77777777" w:rsidR="00E4166C" w:rsidRPr="00E4166C" w:rsidRDefault="00E4166C" w:rsidP="00E4166C">
            <w:pPr>
              <w:suppressAutoHyphens w:val="0"/>
              <w:jc w:val="center"/>
              <w:rPr>
                <w:rFonts w:ascii="Calibri" w:hAnsi="Calibri" w:cs="Calibri"/>
                <w:b/>
                <w:bCs/>
                <w:color w:val="000000"/>
                <w:lang w:eastAsia="pl-PL"/>
              </w:rPr>
            </w:pPr>
            <w:r w:rsidRPr="00E4166C">
              <w:rPr>
                <w:rFonts w:ascii="Calibri" w:hAnsi="Calibri" w:cs="Calibri"/>
                <w:b/>
                <w:bCs/>
                <w:color w:val="000000"/>
                <w:lang w:eastAsia="pl-PL"/>
              </w:rPr>
              <w:t>EFRR*</w:t>
            </w:r>
          </w:p>
        </w:tc>
        <w:tc>
          <w:tcPr>
            <w:tcW w:w="1960" w:type="dxa"/>
            <w:tcBorders>
              <w:top w:val="nil"/>
              <w:left w:val="nil"/>
              <w:bottom w:val="single" w:sz="8" w:space="0" w:color="auto"/>
              <w:right w:val="single" w:sz="8" w:space="0" w:color="auto"/>
            </w:tcBorders>
            <w:shd w:val="clear" w:color="000000" w:fill="FFFF66"/>
            <w:vAlign w:val="center"/>
            <w:hideMark/>
          </w:tcPr>
          <w:p w14:paraId="0E965FAF" w14:textId="77777777" w:rsidR="00E4166C" w:rsidRPr="00E4166C" w:rsidRDefault="00E4166C" w:rsidP="00E4166C">
            <w:pPr>
              <w:suppressAutoHyphens w:val="0"/>
              <w:jc w:val="center"/>
              <w:rPr>
                <w:rFonts w:ascii="Calibri" w:hAnsi="Calibri" w:cs="Calibri"/>
                <w:b/>
                <w:bCs/>
                <w:color w:val="000000"/>
                <w:lang w:eastAsia="pl-PL"/>
              </w:rPr>
            </w:pPr>
            <w:r w:rsidRPr="00E4166C">
              <w:rPr>
                <w:rFonts w:ascii="Calibri" w:hAnsi="Calibri" w:cs="Calibri"/>
                <w:b/>
                <w:bCs/>
                <w:color w:val="000000"/>
                <w:lang w:eastAsia="pl-PL"/>
              </w:rPr>
              <w:t>EFS+*</w:t>
            </w:r>
          </w:p>
        </w:tc>
        <w:tc>
          <w:tcPr>
            <w:tcW w:w="2040" w:type="dxa"/>
            <w:tcBorders>
              <w:top w:val="nil"/>
              <w:left w:val="nil"/>
              <w:bottom w:val="single" w:sz="8" w:space="0" w:color="auto"/>
              <w:right w:val="single" w:sz="8" w:space="0" w:color="auto"/>
            </w:tcBorders>
            <w:shd w:val="clear" w:color="000000" w:fill="FFFF66"/>
            <w:vAlign w:val="center"/>
            <w:hideMark/>
          </w:tcPr>
          <w:p w14:paraId="39E173A6" w14:textId="77777777" w:rsidR="00E4166C" w:rsidRPr="00E4166C" w:rsidRDefault="00E4166C" w:rsidP="00E4166C">
            <w:pPr>
              <w:suppressAutoHyphens w:val="0"/>
              <w:jc w:val="center"/>
              <w:rPr>
                <w:rFonts w:ascii="Calibri" w:hAnsi="Calibri" w:cs="Calibri"/>
                <w:b/>
                <w:bCs/>
                <w:color w:val="000000"/>
                <w:lang w:eastAsia="pl-PL"/>
              </w:rPr>
            </w:pPr>
            <w:r w:rsidRPr="00E4166C">
              <w:rPr>
                <w:rFonts w:ascii="Calibri" w:hAnsi="Calibri" w:cs="Calibri"/>
                <w:b/>
                <w:bCs/>
                <w:color w:val="000000"/>
                <w:lang w:eastAsia="pl-PL"/>
              </w:rPr>
              <w:t>(EUR)</w:t>
            </w:r>
          </w:p>
        </w:tc>
      </w:tr>
      <w:tr w:rsidR="00E4166C" w:rsidRPr="00E4166C" w14:paraId="5972CDC8" w14:textId="77777777" w:rsidTr="00E4166C">
        <w:trPr>
          <w:gridAfter w:val="1"/>
          <w:wAfter w:w="36" w:type="dxa"/>
          <w:trHeight w:val="510"/>
          <w:jc w:val="center"/>
        </w:trPr>
        <w:tc>
          <w:tcPr>
            <w:tcW w:w="2440" w:type="dxa"/>
            <w:tcBorders>
              <w:top w:val="nil"/>
              <w:left w:val="single" w:sz="8" w:space="0" w:color="auto"/>
              <w:bottom w:val="nil"/>
              <w:right w:val="single" w:sz="8" w:space="0" w:color="auto"/>
            </w:tcBorders>
            <w:shd w:val="clear" w:color="000000" w:fill="FFFF66"/>
            <w:vAlign w:val="center"/>
            <w:hideMark/>
          </w:tcPr>
          <w:p w14:paraId="3F75FAD5" w14:textId="77777777" w:rsidR="00E4166C" w:rsidRPr="00E4166C" w:rsidRDefault="00E4166C" w:rsidP="00E4166C">
            <w:pPr>
              <w:suppressAutoHyphens w:val="0"/>
              <w:jc w:val="center"/>
              <w:rPr>
                <w:rFonts w:ascii="Calibri" w:hAnsi="Calibri" w:cs="Calibri"/>
                <w:b/>
                <w:bCs/>
                <w:color w:val="000000"/>
                <w:lang w:eastAsia="pl-PL"/>
              </w:rPr>
            </w:pPr>
            <w:r w:rsidRPr="00E4166C">
              <w:rPr>
                <w:rFonts w:ascii="Calibri" w:hAnsi="Calibri" w:cs="Calibri"/>
                <w:b/>
                <w:bCs/>
                <w:color w:val="000000"/>
                <w:lang w:eastAsia="pl-PL"/>
              </w:rPr>
              <w:t>Wdrażanie LSR</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2C249D97" w14:textId="77777777" w:rsidR="00E4166C" w:rsidRPr="00E4166C" w:rsidRDefault="00E4166C" w:rsidP="00E4166C">
            <w:pPr>
              <w:suppressAutoHyphens w:val="0"/>
              <w:jc w:val="center"/>
              <w:rPr>
                <w:rFonts w:ascii="Calibri" w:hAnsi="Calibri" w:cs="Calibri"/>
                <w:color w:val="000000"/>
                <w:lang w:eastAsia="pl-PL"/>
              </w:rPr>
            </w:pPr>
            <w:r w:rsidRPr="00E4166C">
              <w:rPr>
                <w:rFonts w:ascii="Calibri" w:hAnsi="Calibri" w:cs="Calibri"/>
                <w:color w:val="000000"/>
                <w:lang w:eastAsia="pl-PL"/>
              </w:rPr>
              <w:t>1 500 000</w:t>
            </w:r>
          </w:p>
        </w:tc>
        <w:tc>
          <w:tcPr>
            <w:tcW w:w="1920" w:type="dxa"/>
            <w:vMerge w:val="restart"/>
            <w:tcBorders>
              <w:top w:val="nil"/>
              <w:left w:val="single" w:sz="8" w:space="0" w:color="auto"/>
              <w:bottom w:val="single" w:sz="8" w:space="0" w:color="000000"/>
              <w:right w:val="single" w:sz="8" w:space="0" w:color="auto"/>
            </w:tcBorders>
            <w:shd w:val="clear" w:color="auto" w:fill="auto"/>
            <w:vAlign w:val="center"/>
            <w:hideMark/>
          </w:tcPr>
          <w:p w14:paraId="13BE6607" w14:textId="77777777" w:rsidR="00E4166C" w:rsidRPr="00E4166C" w:rsidRDefault="00E4166C" w:rsidP="00E4166C">
            <w:pPr>
              <w:suppressAutoHyphens w:val="0"/>
              <w:jc w:val="center"/>
              <w:rPr>
                <w:rFonts w:ascii="Calibri" w:hAnsi="Calibri" w:cs="Calibri"/>
                <w:color w:val="000000"/>
                <w:lang w:eastAsia="pl-PL"/>
              </w:rPr>
            </w:pPr>
            <w:r w:rsidRPr="00E4166C">
              <w:rPr>
                <w:rFonts w:ascii="Calibri" w:hAnsi="Calibri" w:cs="Calibri"/>
                <w:color w:val="000000"/>
                <w:lang w:eastAsia="pl-PL"/>
              </w:rPr>
              <w:t>0</w:t>
            </w:r>
          </w:p>
        </w:tc>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A5CC88D" w14:textId="77777777" w:rsidR="00E4166C" w:rsidRPr="00E4166C" w:rsidRDefault="00E4166C" w:rsidP="00E4166C">
            <w:pPr>
              <w:suppressAutoHyphens w:val="0"/>
              <w:jc w:val="center"/>
              <w:rPr>
                <w:rFonts w:ascii="Calibri" w:hAnsi="Calibri" w:cs="Calibri"/>
                <w:color w:val="000000"/>
                <w:lang w:eastAsia="pl-PL"/>
              </w:rPr>
            </w:pPr>
            <w:r w:rsidRPr="00E4166C">
              <w:rPr>
                <w:rFonts w:ascii="Calibri" w:hAnsi="Calibri" w:cs="Calibri"/>
                <w:color w:val="000000"/>
                <w:lang w:eastAsia="pl-PL"/>
              </w:rPr>
              <w:t>1 790 231</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14:paraId="248690EE" w14:textId="77777777" w:rsidR="00E4166C" w:rsidRPr="00E4166C" w:rsidRDefault="00E4166C" w:rsidP="00E4166C">
            <w:pPr>
              <w:suppressAutoHyphens w:val="0"/>
              <w:jc w:val="center"/>
              <w:rPr>
                <w:rFonts w:ascii="Calibri" w:hAnsi="Calibri" w:cs="Calibri"/>
                <w:color w:val="000000"/>
                <w:lang w:eastAsia="pl-PL"/>
              </w:rPr>
            </w:pPr>
            <w:r w:rsidRPr="00E4166C">
              <w:rPr>
                <w:rFonts w:ascii="Calibri" w:hAnsi="Calibri" w:cs="Calibri"/>
                <w:color w:val="000000"/>
                <w:lang w:eastAsia="pl-PL"/>
              </w:rPr>
              <w:t>3 290 231</w:t>
            </w:r>
          </w:p>
        </w:tc>
      </w:tr>
      <w:tr w:rsidR="00E4166C" w:rsidRPr="00E4166C" w14:paraId="087C0655" w14:textId="77777777" w:rsidTr="00E4166C">
        <w:trPr>
          <w:gridAfter w:val="1"/>
          <w:wAfter w:w="36" w:type="dxa"/>
          <w:trHeight w:val="840"/>
          <w:jc w:val="center"/>
        </w:trPr>
        <w:tc>
          <w:tcPr>
            <w:tcW w:w="2440" w:type="dxa"/>
            <w:tcBorders>
              <w:top w:val="nil"/>
              <w:left w:val="single" w:sz="8" w:space="0" w:color="auto"/>
              <w:bottom w:val="nil"/>
              <w:right w:val="single" w:sz="8" w:space="0" w:color="auto"/>
            </w:tcBorders>
            <w:shd w:val="clear" w:color="000000" w:fill="FFFF66"/>
            <w:vAlign w:val="center"/>
            <w:hideMark/>
          </w:tcPr>
          <w:p w14:paraId="244D4AE6" w14:textId="77777777" w:rsidR="00E4166C" w:rsidRPr="00E4166C" w:rsidRDefault="00E4166C" w:rsidP="00E4166C">
            <w:pPr>
              <w:suppressAutoHyphens w:val="0"/>
              <w:jc w:val="center"/>
              <w:rPr>
                <w:rFonts w:ascii="Calibri" w:hAnsi="Calibri" w:cs="Calibri"/>
                <w:color w:val="000000"/>
                <w:lang w:eastAsia="pl-PL"/>
              </w:rPr>
            </w:pPr>
            <w:r w:rsidRPr="00E4166C">
              <w:rPr>
                <w:rFonts w:ascii="Calibri" w:hAnsi="Calibri" w:cs="Calibri"/>
                <w:color w:val="000000"/>
                <w:lang w:eastAsia="pl-PL"/>
              </w:rPr>
              <w:t>(art. 34 ust. 1 lit. b rozporządzenia nr 2021/1060)</w:t>
            </w:r>
          </w:p>
        </w:tc>
        <w:tc>
          <w:tcPr>
            <w:tcW w:w="2020" w:type="dxa"/>
            <w:vMerge/>
            <w:tcBorders>
              <w:top w:val="nil"/>
              <w:left w:val="single" w:sz="8" w:space="0" w:color="auto"/>
              <w:bottom w:val="single" w:sz="8" w:space="0" w:color="000000"/>
              <w:right w:val="single" w:sz="8" w:space="0" w:color="auto"/>
            </w:tcBorders>
            <w:vAlign w:val="center"/>
            <w:hideMark/>
          </w:tcPr>
          <w:p w14:paraId="443F19D8" w14:textId="77777777" w:rsidR="00E4166C" w:rsidRPr="00E4166C" w:rsidRDefault="00E4166C" w:rsidP="00E4166C">
            <w:pPr>
              <w:suppressAutoHyphens w:val="0"/>
              <w:rPr>
                <w:rFonts w:ascii="Calibri" w:hAnsi="Calibri" w:cs="Calibri"/>
                <w:color w:val="000000"/>
                <w:lang w:eastAsia="pl-PL"/>
              </w:rPr>
            </w:pPr>
          </w:p>
        </w:tc>
        <w:tc>
          <w:tcPr>
            <w:tcW w:w="1920" w:type="dxa"/>
            <w:vMerge/>
            <w:tcBorders>
              <w:top w:val="nil"/>
              <w:left w:val="single" w:sz="8" w:space="0" w:color="auto"/>
              <w:bottom w:val="single" w:sz="8" w:space="0" w:color="000000"/>
              <w:right w:val="single" w:sz="8" w:space="0" w:color="auto"/>
            </w:tcBorders>
            <w:vAlign w:val="center"/>
            <w:hideMark/>
          </w:tcPr>
          <w:p w14:paraId="43CF4777" w14:textId="77777777" w:rsidR="00E4166C" w:rsidRPr="00E4166C" w:rsidRDefault="00E4166C" w:rsidP="00E4166C">
            <w:pPr>
              <w:suppressAutoHyphens w:val="0"/>
              <w:rPr>
                <w:rFonts w:ascii="Calibri" w:hAnsi="Calibri" w:cs="Calibri"/>
                <w:color w:val="000000"/>
                <w:lang w:eastAsia="pl-PL"/>
              </w:rPr>
            </w:pPr>
          </w:p>
        </w:tc>
        <w:tc>
          <w:tcPr>
            <w:tcW w:w="1960" w:type="dxa"/>
            <w:vMerge/>
            <w:tcBorders>
              <w:top w:val="nil"/>
              <w:left w:val="single" w:sz="8" w:space="0" w:color="auto"/>
              <w:bottom w:val="single" w:sz="8" w:space="0" w:color="000000"/>
              <w:right w:val="single" w:sz="8" w:space="0" w:color="auto"/>
            </w:tcBorders>
            <w:vAlign w:val="center"/>
            <w:hideMark/>
          </w:tcPr>
          <w:p w14:paraId="01F56B76" w14:textId="77777777" w:rsidR="00E4166C" w:rsidRPr="00E4166C" w:rsidRDefault="00E4166C" w:rsidP="00E4166C">
            <w:pPr>
              <w:suppressAutoHyphens w:val="0"/>
              <w:rPr>
                <w:rFonts w:ascii="Calibri" w:hAnsi="Calibri" w:cs="Calibri"/>
                <w:color w:val="000000"/>
                <w:lang w:eastAsia="pl-PL"/>
              </w:rPr>
            </w:pPr>
          </w:p>
        </w:tc>
        <w:tc>
          <w:tcPr>
            <w:tcW w:w="2040" w:type="dxa"/>
            <w:vMerge/>
            <w:tcBorders>
              <w:top w:val="nil"/>
              <w:left w:val="single" w:sz="8" w:space="0" w:color="auto"/>
              <w:bottom w:val="single" w:sz="8" w:space="0" w:color="000000"/>
              <w:right w:val="single" w:sz="8" w:space="0" w:color="auto"/>
            </w:tcBorders>
            <w:vAlign w:val="center"/>
            <w:hideMark/>
          </w:tcPr>
          <w:p w14:paraId="3F284F6E" w14:textId="77777777" w:rsidR="00E4166C" w:rsidRPr="00E4166C" w:rsidRDefault="00E4166C" w:rsidP="00E4166C">
            <w:pPr>
              <w:suppressAutoHyphens w:val="0"/>
              <w:rPr>
                <w:rFonts w:ascii="Calibri" w:hAnsi="Calibri" w:cs="Calibri"/>
                <w:color w:val="000000"/>
                <w:lang w:eastAsia="pl-PL"/>
              </w:rPr>
            </w:pPr>
          </w:p>
        </w:tc>
      </w:tr>
      <w:tr w:rsidR="00E4166C" w:rsidRPr="00E4166C" w14:paraId="0719BF3B" w14:textId="77777777" w:rsidTr="00E4166C">
        <w:trPr>
          <w:gridAfter w:val="1"/>
          <w:wAfter w:w="36" w:type="dxa"/>
          <w:trHeight w:val="320"/>
          <w:jc w:val="center"/>
        </w:trPr>
        <w:tc>
          <w:tcPr>
            <w:tcW w:w="2440" w:type="dxa"/>
            <w:tcBorders>
              <w:top w:val="nil"/>
              <w:left w:val="single" w:sz="8" w:space="0" w:color="auto"/>
              <w:bottom w:val="single" w:sz="8" w:space="0" w:color="auto"/>
              <w:right w:val="single" w:sz="8" w:space="0" w:color="auto"/>
            </w:tcBorders>
            <w:shd w:val="clear" w:color="000000" w:fill="FFFF66"/>
            <w:hideMark/>
          </w:tcPr>
          <w:p w14:paraId="190BAD6B" w14:textId="77777777" w:rsidR="00E4166C" w:rsidRPr="00E4166C" w:rsidRDefault="00E4166C" w:rsidP="00E4166C">
            <w:pPr>
              <w:suppressAutoHyphens w:val="0"/>
              <w:jc w:val="center"/>
              <w:rPr>
                <w:rFonts w:ascii="Calibri" w:hAnsi="Calibri" w:cs="Calibri"/>
                <w:color w:val="000000"/>
                <w:sz w:val="22"/>
                <w:szCs w:val="22"/>
                <w:lang w:eastAsia="pl-PL"/>
              </w:rPr>
            </w:pPr>
            <w:r w:rsidRPr="00E4166C">
              <w:rPr>
                <w:rFonts w:ascii="Calibri" w:hAnsi="Calibri" w:cs="Calibri"/>
                <w:color w:val="000000"/>
                <w:sz w:val="22"/>
                <w:szCs w:val="22"/>
                <w:lang w:eastAsia="pl-PL"/>
              </w:rPr>
              <w:t> </w:t>
            </w:r>
          </w:p>
        </w:tc>
        <w:tc>
          <w:tcPr>
            <w:tcW w:w="2020" w:type="dxa"/>
            <w:vMerge/>
            <w:tcBorders>
              <w:top w:val="nil"/>
              <w:left w:val="single" w:sz="8" w:space="0" w:color="auto"/>
              <w:bottom w:val="single" w:sz="8" w:space="0" w:color="000000"/>
              <w:right w:val="single" w:sz="8" w:space="0" w:color="auto"/>
            </w:tcBorders>
            <w:vAlign w:val="center"/>
            <w:hideMark/>
          </w:tcPr>
          <w:p w14:paraId="7008A0BC" w14:textId="77777777" w:rsidR="00E4166C" w:rsidRPr="00E4166C" w:rsidRDefault="00E4166C" w:rsidP="00E4166C">
            <w:pPr>
              <w:suppressAutoHyphens w:val="0"/>
              <w:rPr>
                <w:rFonts w:ascii="Calibri" w:hAnsi="Calibri" w:cs="Calibri"/>
                <w:color w:val="000000"/>
                <w:lang w:eastAsia="pl-PL"/>
              </w:rPr>
            </w:pPr>
          </w:p>
        </w:tc>
        <w:tc>
          <w:tcPr>
            <w:tcW w:w="1920" w:type="dxa"/>
            <w:vMerge/>
            <w:tcBorders>
              <w:top w:val="nil"/>
              <w:left w:val="single" w:sz="8" w:space="0" w:color="auto"/>
              <w:bottom w:val="single" w:sz="8" w:space="0" w:color="000000"/>
              <w:right w:val="single" w:sz="8" w:space="0" w:color="auto"/>
            </w:tcBorders>
            <w:vAlign w:val="center"/>
            <w:hideMark/>
          </w:tcPr>
          <w:p w14:paraId="160B3559" w14:textId="77777777" w:rsidR="00E4166C" w:rsidRPr="00E4166C" w:rsidRDefault="00E4166C" w:rsidP="00E4166C">
            <w:pPr>
              <w:suppressAutoHyphens w:val="0"/>
              <w:rPr>
                <w:rFonts w:ascii="Calibri" w:hAnsi="Calibri" w:cs="Calibri"/>
                <w:color w:val="000000"/>
                <w:lang w:eastAsia="pl-PL"/>
              </w:rPr>
            </w:pPr>
          </w:p>
        </w:tc>
        <w:tc>
          <w:tcPr>
            <w:tcW w:w="1960" w:type="dxa"/>
            <w:vMerge/>
            <w:tcBorders>
              <w:top w:val="nil"/>
              <w:left w:val="single" w:sz="8" w:space="0" w:color="auto"/>
              <w:bottom w:val="single" w:sz="8" w:space="0" w:color="000000"/>
              <w:right w:val="single" w:sz="8" w:space="0" w:color="auto"/>
            </w:tcBorders>
            <w:vAlign w:val="center"/>
            <w:hideMark/>
          </w:tcPr>
          <w:p w14:paraId="470A6449" w14:textId="77777777" w:rsidR="00E4166C" w:rsidRPr="00E4166C" w:rsidRDefault="00E4166C" w:rsidP="00E4166C">
            <w:pPr>
              <w:suppressAutoHyphens w:val="0"/>
              <w:rPr>
                <w:rFonts w:ascii="Calibri" w:hAnsi="Calibri" w:cs="Calibri"/>
                <w:color w:val="000000"/>
                <w:lang w:eastAsia="pl-PL"/>
              </w:rPr>
            </w:pPr>
          </w:p>
        </w:tc>
        <w:tc>
          <w:tcPr>
            <w:tcW w:w="2040" w:type="dxa"/>
            <w:vMerge/>
            <w:tcBorders>
              <w:top w:val="nil"/>
              <w:left w:val="single" w:sz="8" w:space="0" w:color="auto"/>
              <w:bottom w:val="single" w:sz="8" w:space="0" w:color="000000"/>
              <w:right w:val="single" w:sz="8" w:space="0" w:color="auto"/>
            </w:tcBorders>
            <w:vAlign w:val="center"/>
            <w:hideMark/>
          </w:tcPr>
          <w:p w14:paraId="74B60CE6" w14:textId="77777777" w:rsidR="00E4166C" w:rsidRPr="00E4166C" w:rsidRDefault="00E4166C" w:rsidP="00E4166C">
            <w:pPr>
              <w:suppressAutoHyphens w:val="0"/>
              <w:rPr>
                <w:rFonts w:ascii="Calibri" w:hAnsi="Calibri" w:cs="Calibri"/>
                <w:color w:val="000000"/>
                <w:lang w:eastAsia="pl-PL"/>
              </w:rPr>
            </w:pPr>
          </w:p>
        </w:tc>
      </w:tr>
      <w:tr w:rsidR="00E4166C" w:rsidRPr="00E4166C" w14:paraId="3FD1EB36" w14:textId="77777777" w:rsidTr="00E4166C">
        <w:trPr>
          <w:gridAfter w:val="1"/>
          <w:wAfter w:w="36" w:type="dxa"/>
          <w:trHeight w:val="465"/>
          <w:jc w:val="center"/>
        </w:trPr>
        <w:tc>
          <w:tcPr>
            <w:tcW w:w="2440" w:type="dxa"/>
            <w:tcBorders>
              <w:top w:val="nil"/>
              <w:left w:val="single" w:sz="8" w:space="0" w:color="auto"/>
              <w:bottom w:val="nil"/>
              <w:right w:val="single" w:sz="8" w:space="0" w:color="auto"/>
            </w:tcBorders>
            <w:shd w:val="clear" w:color="000000" w:fill="FFFF66"/>
            <w:vAlign w:val="center"/>
            <w:hideMark/>
          </w:tcPr>
          <w:p w14:paraId="01C9EEAA" w14:textId="77777777" w:rsidR="00E4166C" w:rsidRPr="00E4166C" w:rsidRDefault="00E4166C" w:rsidP="00E4166C">
            <w:pPr>
              <w:suppressAutoHyphens w:val="0"/>
              <w:jc w:val="center"/>
              <w:rPr>
                <w:rFonts w:ascii="Calibri" w:hAnsi="Calibri" w:cs="Calibri"/>
                <w:b/>
                <w:bCs/>
                <w:color w:val="000000"/>
                <w:lang w:eastAsia="pl-PL"/>
              </w:rPr>
            </w:pPr>
            <w:r w:rsidRPr="00E4166C">
              <w:rPr>
                <w:rFonts w:ascii="Calibri" w:hAnsi="Calibri" w:cs="Calibri"/>
                <w:b/>
                <w:bCs/>
                <w:color w:val="000000"/>
                <w:lang w:eastAsia="pl-PL"/>
              </w:rPr>
              <w:t>Zarządzanie LSR</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3AD59406" w14:textId="77777777" w:rsidR="00E4166C" w:rsidRPr="00E4166C" w:rsidRDefault="00E4166C" w:rsidP="00E4166C">
            <w:pPr>
              <w:suppressAutoHyphens w:val="0"/>
              <w:jc w:val="center"/>
              <w:rPr>
                <w:rFonts w:ascii="Calibri" w:hAnsi="Calibri" w:cs="Calibri"/>
                <w:color w:val="000000"/>
                <w:lang w:eastAsia="pl-PL"/>
              </w:rPr>
            </w:pPr>
            <w:r w:rsidRPr="00E4166C">
              <w:rPr>
                <w:rFonts w:ascii="Calibri" w:hAnsi="Calibri" w:cs="Calibri"/>
                <w:color w:val="000000"/>
                <w:lang w:eastAsia="pl-PL"/>
              </w:rPr>
              <w:t>362 500</w:t>
            </w:r>
          </w:p>
        </w:tc>
        <w:tc>
          <w:tcPr>
            <w:tcW w:w="1920" w:type="dxa"/>
            <w:vMerge w:val="restart"/>
            <w:tcBorders>
              <w:top w:val="nil"/>
              <w:left w:val="single" w:sz="8" w:space="0" w:color="auto"/>
              <w:bottom w:val="single" w:sz="8" w:space="0" w:color="000000"/>
              <w:right w:val="single" w:sz="8" w:space="0" w:color="auto"/>
            </w:tcBorders>
            <w:shd w:val="clear" w:color="auto" w:fill="auto"/>
            <w:vAlign w:val="center"/>
            <w:hideMark/>
          </w:tcPr>
          <w:p w14:paraId="2E9C80BA" w14:textId="77777777" w:rsidR="00E4166C" w:rsidRPr="00E4166C" w:rsidRDefault="00E4166C" w:rsidP="00E4166C">
            <w:pPr>
              <w:suppressAutoHyphens w:val="0"/>
              <w:jc w:val="center"/>
              <w:rPr>
                <w:rFonts w:ascii="Calibri" w:hAnsi="Calibri" w:cs="Calibri"/>
                <w:color w:val="000000"/>
                <w:lang w:eastAsia="pl-PL"/>
              </w:rPr>
            </w:pPr>
            <w:r w:rsidRPr="00E4166C">
              <w:rPr>
                <w:rFonts w:ascii="Calibri" w:hAnsi="Calibri" w:cs="Calibri"/>
                <w:color w:val="000000"/>
                <w:lang w:eastAsia="pl-PL"/>
              </w:rPr>
              <w:t>0</w:t>
            </w:r>
          </w:p>
        </w:tc>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503222E" w14:textId="77777777" w:rsidR="00E4166C" w:rsidRPr="00E4166C" w:rsidRDefault="00E4166C" w:rsidP="00E4166C">
            <w:pPr>
              <w:suppressAutoHyphens w:val="0"/>
              <w:jc w:val="center"/>
              <w:rPr>
                <w:rFonts w:ascii="Calibri" w:hAnsi="Calibri" w:cs="Calibri"/>
                <w:color w:val="000000"/>
                <w:lang w:eastAsia="pl-PL"/>
              </w:rPr>
            </w:pPr>
            <w:r w:rsidRPr="00E4166C">
              <w:rPr>
                <w:rFonts w:ascii="Calibri" w:hAnsi="Calibri" w:cs="Calibri"/>
                <w:color w:val="000000"/>
                <w:lang w:eastAsia="pl-PL"/>
              </w:rPr>
              <w:t>125 316</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14:paraId="24432AE9" w14:textId="77777777" w:rsidR="00E4166C" w:rsidRPr="00E4166C" w:rsidRDefault="00E4166C" w:rsidP="00E4166C">
            <w:pPr>
              <w:suppressAutoHyphens w:val="0"/>
              <w:jc w:val="center"/>
              <w:rPr>
                <w:rFonts w:ascii="Calibri" w:hAnsi="Calibri" w:cs="Calibri"/>
                <w:color w:val="000000"/>
                <w:lang w:eastAsia="pl-PL"/>
              </w:rPr>
            </w:pPr>
            <w:r w:rsidRPr="00E4166C">
              <w:rPr>
                <w:rFonts w:ascii="Calibri" w:hAnsi="Calibri" w:cs="Calibri"/>
                <w:color w:val="000000"/>
                <w:lang w:eastAsia="pl-PL"/>
              </w:rPr>
              <w:t>487 816</w:t>
            </w:r>
          </w:p>
        </w:tc>
      </w:tr>
      <w:tr w:rsidR="00E4166C" w:rsidRPr="00E4166C" w14:paraId="2B17EC3A" w14:textId="77777777" w:rsidTr="00E4166C">
        <w:trPr>
          <w:gridAfter w:val="1"/>
          <w:wAfter w:w="36" w:type="dxa"/>
          <w:trHeight w:val="1020"/>
          <w:jc w:val="center"/>
        </w:trPr>
        <w:tc>
          <w:tcPr>
            <w:tcW w:w="2440" w:type="dxa"/>
            <w:tcBorders>
              <w:top w:val="nil"/>
              <w:left w:val="single" w:sz="8" w:space="0" w:color="auto"/>
              <w:bottom w:val="nil"/>
              <w:right w:val="single" w:sz="8" w:space="0" w:color="auto"/>
            </w:tcBorders>
            <w:shd w:val="clear" w:color="000000" w:fill="FFFF66"/>
            <w:vAlign w:val="center"/>
            <w:hideMark/>
          </w:tcPr>
          <w:p w14:paraId="733943CA" w14:textId="77777777" w:rsidR="00E4166C" w:rsidRPr="00E4166C" w:rsidRDefault="00E4166C" w:rsidP="00E4166C">
            <w:pPr>
              <w:suppressAutoHyphens w:val="0"/>
              <w:jc w:val="center"/>
              <w:rPr>
                <w:rFonts w:ascii="Calibri" w:hAnsi="Calibri" w:cs="Calibri"/>
                <w:color w:val="000000"/>
                <w:lang w:eastAsia="pl-PL"/>
              </w:rPr>
            </w:pPr>
            <w:r w:rsidRPr="00E4166C">
              <w:rPr>
                <w:rFonts w:ascii="Calibri" w:hAnsi="Calibri" w:cs="Calibri"/>
                <w:color w:val="000000"/>
                <w:lang w:eastAsia="pl-PL"/>
              </w:rPr>
              <w:t>(art. 34 ust. 1 lit. c rozporządzenia nr 2021/1060)</w:t>
            </w:r>
          </w:p>
        </w:tc>
        <w:tc>
          <w:tcPr>
            <w:tcW w:w="2020" w:type="dxa"/>
            <w:vMerge/>
            <w:tcBorders>
              <w:top w:val="nil"/>
              <w:left w:val="single" w:sz="8" w:space="0" w:color="auto"/>
              <w:bottom w:val="single" w:sz="8" w:space="0" w:color="000000"/>
              <w:right w:val="single" w:sz="8" w:space="0" w:color="auto"/>
            </w:tcBorders>
            <w:vAlign w:val="center"/>
            <w:hideMark/>
          </w:tcPr>
          <w:p w14:paraId="76EAA007" w14:textId="77777777" w:rsidR="00E4166C" w:rsidRPr="00E4166C" w:rsidRDefault="00E4166C" w:rsidP="00E4166C">
            <w:pPr>
              <w:suppressAutoHyphens w:val="0"/>
              <w:rPr>
                <w:rFonts w:ascii="Calibri" w:hAnsi="Calibri" w:cs="Calibri"/>
                <w:color w:val="000000"/>
                <w:lang w:eastAsia="pl-PL"/>
              </w:rPr>
            </w:pPr>
          </w:p>
        </w:tc>
        <w:tc>
          <w:tcPr>
            <w:tcW w:w="1920" w:type="dxa"/>
            <w:vMerge/>
            <w:tcBorders>
              <w:top w:val="nil"/>
              <w:left w:val="single" w:sz="8" w:space="0" w:color="auto"/>
              <w:bottom w:val="single" w:sz="8" w:space="0" w:color="000000"/>
              <w:right w:val="single" w:sz="8" w:space="0" w:color="auto"/>
            </w:tcBorders>
            <w:vAlign w:val="center"/>
            <w:hideMark/>
          </w:tcPr>
          <w:p w14:paraId="220A324B" w14:textId="77777777" w:rsidR="00E4166C" w:rsidRPr="00E4166C" w:rsidRDefault="00E4166C" w:rsidP="00E4166C">
            <w:pPr>
              <w:suppressAutoHyphens w:val="0"/>
              <w:rPr>
                <w:rFonts w:ascii="Calibri" w:hAnsi="Calibri" w:cs="Calibri"/>
                <w:color w:val="000000"/>
                <w:lang w:eastAsia="pl-PL"/>
              </w:rPr>
            </w:pPr>
          </w:p>
        </w:tc>
        <w:tc>
          <w:tcPr>
            <w:tcW w:w="1960" w:type="dxa"/>
            <w:vMerge/>
            <w:tcBorders>
              <w:top w:val="nil"/>
              <w:left w:val="single" w:sz="8" w:space="0" w:color="auto"/>
              <w:bottom w:val="single" w:sz="8" w:space="0" w:color="000000"/>
              <w:right w:val="single" w:sz="8" w:space="0" w:color="auto"/>
            </w:tcBorders>
            <w:vAlign w:val="center"/>
            <w:hideMark/>
          </w:tcPr>
          <w:p w14:paraId="7C38238F" w14:textId="77777777" w:rsidR="00E4166C" w:rsidRPr="00E4166C" w:rsidRDefault="00E4166C" w:rsidP="00E4166C">
            <w:pPr>
              <w:suppressAutoHyphens w:val="0"/>
              <w:rPr>
                <w:rFonts w:ascii="Calibri" w:hAnsi="Calibri" w:cs="Calibri"/>
                <w:color w:val="000000"/>
                <w:lang w:eastAsia="pl-PL"/>
              </w:rPr>
            </w:pPr>
          </w:p>
        </w:tc>
        <w:tc>
          <w:tcPr>
            <w:tcW w:w="2040" w:type="dxa"/>
            <w:vMerge/>
            <w:tcBorders>
              <w:top w:val="nil"/>
              <w:left w:val="single" w:sz="8" w:space="0" w:color="auto"/>
              <w:bottom w:val="single" w:sz="8" w:space="0" w:color="000000"/>
              <w:right w:val="single" w:sz="8" w:space="0" w:color="auto"/>
            </w:tcBorders>
            <w:vAlign w:val="center"/>
            <w:hideMark/>
          </w:tcPr>
          <w:p w14:paraId="10B92D9F" w14:textId="77777777" w:rsidR="00E4166C" w:rsidRPr="00E4166C" w:rsidRDefault="00E4166C" w:rsidP="00E4166C">
            <w:pPr>
              <w:suppressAutoHyphens w:val="0"/>
              <w:rPr>
                <w:rFonts w:ascii="Calibri" w:hAnsi="Calibri" w:cs="Calibri"/>
                <w:color w:val="000000"/>
                <w:lang w:eastAsia="pl-PL"/>
              </w:rPr>
            </w:pPr>
          </w:p>
        </w:tc>
      </w:tr>
      <w:tr w:rsidR="00E4166C" w:rsidRPr="00E4166C" w14:paraId="50029711" w14:textId="77777777" w:rsidTr="00E4166C">
        <w:trPr>
          <w:gridAfter w:val="1"/>
          <w:wAfter w:w="36" w:type="dxa"/>
          <w:trHeight w:val="165"/>
          <w:jc w:val="center"/>
        </w:trPr>
        <w:tc>
          <w:tcPr>
            <w:tcW w:w="2440" w:type="dxa"/>
            <w:tcBorders>
              <w:top w:val="nil"/>
              <w:left w:val="single" w:sz="8" w:space="0" w:color="auto"/>
              <w:bottom w:val="single" w:sz="8" w:space="0" w:color="auto"/>
              <w:right w:val="single" w:sz="8" w:space="0" w:color="auto"/>
            </w:tcBorders>
            <w:shd w:val="clear" w:color="000000" w:fill="FFFF66"/>
            <w:hideMark/>
          </w:tcPr>
          <w:p w14:paraId="4FCE4124" w14:textId="77777777" w:rsidR="00E4166C" w:rsidRPr="00E4166C" w:rsidRDefault="00E4166C" w:rsidP="00E4166C">
            <w:pPr>
              <w:suppressAutoHyphens w:val="0"/>
              <w:jc w:val="center"/>
              <w:rPr>
                <w:rFonts w:ascii="Calibri" w:hAnsi="Calibri" w:cs="Calibri"/>
                <w:color w:val="000000"/>
                <w:sz w:val="22"/>
                <w:szCs w:val="22"/>
                <w:lang w:eastAsia="pl-PL"/>
              </w:rPr>
            </w:pPr>
            <w:r w:rsidRPr="00E4166C">
              <w:rPr>
                <w:rFonts w:ascii="Calibri" w:hAnsi="Calibri" w:cs="Calibri"/>
                <w:color w:val="000000"/>
                <w:sz w:val="22"/>
                <w:szCs w:val="22"/>
                <w:lang w:eastAsia="pl-PL"/>
              </w:rPr>
              <w:t> </w:t>
            </w:r>
          </w:p>
        </w:tc>
        <w:tc>
          <w:tcPr>
            <w:tcW w:w="2020" w:type="dxa"/>
            <w:vMerge/>
            <w:tcBorders>
              <w:top w:val="nil"/>
              <w:left w:val="single" w:sz="8" w:space="0" w:color="auto"/>
              <w:bottom w:val="single" w:sz="8" w:space="0" w:color="000000"/>
              <w:right w:val="single" w:sz="8" w:space="0" w:color="auto"/>
            </w:tcBorders>
            <w:vAlign w:val="center"/>
            <w:hideMark/>
          </w:tcPr>
          <w:p w14:paraId="36A5D446" w14:textId="77777777" w:rsidR="00E4166C" w:rsidRPr="00E4166C" w:rsidRDefault="00E4166C" w:rsidP="00E4166C">
            <w:pPr>
              <w:suppressAutoHyphens w:val="0"/>
              <w:rPr>
                <w:rFonts w:ascii="Calibri" w:hAnsi="Calibri" w:cs="Calibri"/>
                <w:color w:val="000000"/>
                <w:lang w:eastAsia="pl-PL"/>
              </w:rPr>
            </w:pPr>
          </w:p>
        </w:tc>
        <w:tc>
          <w:tcPr>
            <w:tcW w:w="1920" w:type="dxa"/>
            <w:vMerge/>
            <w:tcBorders>
              <w:top w:val="nil"/>
              <w:left w:val="single" w:sz="8" w:space="0" w:color="auto"/>
              <w:bottom w:val="single" w:sz="8" w:space="0" w:color="000000"/>
              <w:right w:val="single" w:sz="8" w:space="0" w:color="auto"/>
            </w:tcBorders>
            <w:vAlign w:val="center"/>
            <w:hideMark/>
          </w:tcPr>
          <w:p w14:paraId="12CD653D" w14:textId="77777777" w:rsidR="00E4166C" w:rsidRPr="00E4166C" w:rsidRDefault="00E4166C" w:rsidP="00E4166C">
            <w:pPr>
              <w:suppressAutoHyphens w:val="0"/>
              <w:rPr>
                <w:rFonts w:ascii="Calibri" w:hAnsi="Calibri" w:cs="Calibri"/>
                <w:color w:val="000000"/>
                <w:lang w:eastAsia="pl-PL"/>
              </w:rPr>
            </w:pPr>
          </w:p>
        </w:tc>
        <w:tc>
          <w:tcPr>
            <w:tcW w:w="1960" w:type="dxa"/>
            <w:vMerge/>
            <w:tcBorders>
              <w:top w:val="nil"/>
              <w:left w:val="single" w:sz="8" w:space="0" w:color="auto"/>
              <w:bottom w:val="single" w:sz="8" w:space="0" w:color="000000"/>
              <w:right w:val="single" w:sz="8" w:space="0" w:color="auto"/>
            </w:tcBorders>
            <w:vAlign w:val="center"/>
            <w:hideMark/>
          </w:tcPr>
          <w:p w14:paraId="6CB18689" w14:textId="77777777" w:rsidR="00E4166C" w:rsidRPr="00E4166C" w:rsidRDefault="00E4166C" w:rsidP="00E4166C">
            <w:pPr>
              <w:suppressAutoHyphens w:val="0"/>
              <w:rPr>
                <w:rFonts w:ascii="Calibri" w:hAnsi="Calibri" w:cs="Calibri"/>
                <w:color w:val="000000"/>
                <w:lang w:eastAsia="pl-PL"/>
              </w:rPr>
            </w:pPr>
          </w:p>
        </w:tc>
        <w:tc>
          <w:tcPr>
            <w:tcW w:w="2040" w:type="dxa"/>
            <w:vMerge/>
            <w:tcBorders>
              <w:top w:val="nil"/>
              <w:left w:val="single" w:sz="8" w:space="0" w:color="auto"/>
              <w:bottom w:val="single" w:sz="8" w:space="0" w:color="000000"/>
              <w:right w:val="single" w:sz="8" w:space="0" w:color="auto"/>
            </w:tcBorders>
            <w:vAlign w:val="center"/>
            <w:hideMark/>
          </w:tcPr>
          <w:p w14:paraId="71832A81" w14:textId="77777777" w:rsidR="00E4166C" w:rsidRPr="00E4166C" w:rsidRDefault="00E4166C" w:rsidP="00E4166C">
            <w:pPr>
              <w:suppressAutoHyphens w:val="0"/>
              <w:rPr>
                <w:rFonts w:ascii="Calibri" w:hAnsi="Calibri" w:cs="Calibri"/>
                <w:color w:val="000000"/>
                <w:lang w:eastAsia="pl-PL"/>
              </w:rPr>
            </w:pPr>
          </w:p>
        </w:tc>
      </w:tr>
      <w:tr w:rsidR="00E4166C" w:rsidRPr="00E4166C" w14:paraId="670CDBD0" w14:textId="77777777" w:rsidTr="00E4166C">
        <w:trPr>
          <w:gridAfter w:val="1"/>
          <w:wAfter w:w="36" w:type="dxa"/>
          <w:trHeight w:val="310"/>
          <w:jc w:val="center"/>
        </w:trPr>
        <w:tc>
          <w:tcPr>
            <w:tcW w:w="244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0E6A38ED" w14:textId="77777777" w:rsidR="00E4166C" w:rsidRPr="00E4166C" w:rsidRDefault="00E4166C" w:rsidP="00E4166C">
            <w:pPr>
              <w:suppressAutoHyphens w:val="0"/>
              <w:jc w:val="center"/>
              <w:rPr>
                <w:rFonts w:ascii="Calibri" w:hAnsi="Calibri" w:cs="Calibri"/>
                <w:b/>
                <w:bCs/>
                <w:color w:val="000000"/>
                <w:lang w:eastAsia="pl-PL"/>
              </w:rPr>
            </w:pPr>
            <w:r w:rsidRPr="00E4166C">
              <w:rPr>
                <w:rFonts w:ascii="Calibri" w:hAnsi="Calibri" w:cs="Calibri"/>
                <w:b/>
                <w:bCs/>
                <w:color w:val="000000"/>
                <w:lang w:eastAsia="pl-PL"/>
              </w:rPr>
              <w:t>Razem</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1C169618" w14:textId="77777777" w:rsidR="00E4166C" w:rsidRPr="00E4166C" w:rsidRDefault="00E4166C" w:rsidP="00E4166C">
            <w:pPr>
              <w:suppressAutoHyphens w:val="0"/>
              <w:jc w:val="center"/>
              <w:rPr>
                <w:rFonts w:ascii="Calibri" w:hAnsi="Calibri" w:cs="Calibri"/>
                <w:color w:val="000000"/>
                <w:lang w:eastAsia="pl-PL"/>
              </w:rPr>
            </w:pPr>
            <w:r w:rsidRPr="00E4166C">
              <w:rPr>
                <w:rFonts w:ascii="Calibri" w:hAnsi="Calibri" w:cs="Calibri"/>
                <w:color w:val="000000"/>
                <w:lang w:eastAsia="pl-PL"/>
              </w:rPr>
              <w:t>1 862 500</w:t>
            </w:r>
          </w:p>
        </w:tc>
        <w:tc>
          <w:tcPr>
            <w:tcW w:w="1920" w:type="dxa"/>
            <w:vMerge w:val="restart"/>
            <w:tcBorders>
              <w:top w:val="nil"/>
              <w:left w:val="single" w:sz="8" w:space="0" w:color="auto"/>
              <w:bottom w:val="single" w:sz="8" w:space="0" w:color="000000"/>
              <w:right w:val="single" w:sz="8" w:space="0" w:color="auto"/>
            </w:tcBorders>
            <w:shd w:val="clear" w:color="auto" w:fill="auto"/>
            <w:vAlign w:val="center"/>
            <w:hideMark/>
          </w:tcPr>
          <w:p w14:paraId="2988E0D3" w14:textId="77777777" w:rsidR="00E4166C" w:rsidRPr="00E4166C" w:rsidRDefault="00E4166C" w:rsidP="00E4166C">
            <w:pPr>
              <w:suppressAutoHyphens w:val="0"/>
              <w:jc w:val="center"/>
              <w:rPr>
                <w:rFonts w:ascii="Calibri" w:hAnsi="Calibri" w:cs="Calibri"/>
                <w:color w:val="000000"/>
                <w:lang w:eastAsia="pl-PL"/>
              </w:rPr>
            </w:pPr>
            <w:r w:rsidRPr="00E4166C">
              <w:rPr>
                <w:rFonts w:ascii="Calibri" w:hAnsi="Calibri" w:cs="Calibri"/>
                <w:color w:val="000000"/>
                <w:lang w:eastAsia="pl-PL"/>
              </w:rPr>
              <w:t>0</w:t>
            </w:r>
          </w:p>
        </w:tc>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325CAC9" w14:textId="77777777" w:rsidR="00E4166C" w:rsidRPr="00E4166C" w:rsidRDefault="00E4166C" w:rsidP="00E4166C">
            <w:pPr>
              <w:suppressAutoHyphens w:val="0"/>
              <w:jc w:val="center"/>
              <w:rPr>
                <w:rFonts w:ascii="Calibri" w:hAnsi="Calibri" w:cs="Calibri"/>
                <w:color w:val="000000"/>
                <w:lang w:eastAsia="pl-PL"/>
              </w:rPr>
            </w:pPr>
            <w:r w:rsidRPr="00E4166C">
              <w:rPr>
                <w:rFonts w:ascii="Calibri" w:hAnsi="Calibri" w:cs="Calibri"/>
                <w:color w:val="000000"/>
                <w:lang w:eastAsia="pl-PL"/>
              </w:rPr>
              <w:t>1 915 547</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14:paraId="5BE1231C" w14:textId="77777777" w:rsidR="00E4166C" w:rsidRPr="00E4166C" w:rsidRDefault="00E4166C" w:rsidP="00E4166C">
            <w:pPr>
              <w:suppressAutoHyphens w:val="0"/>
              <w:jc w:val="center"/>
              <w:rPr>
                <w:rFonts w:ascii="Calibri" w:hAnsi="Calibri" w:cs="Calibri"/>
                <w:color w:val="000000"/>
                <w:lang w:eastAsia="pl-PL"/>
              </w:rPr>
            </w:pPr>
            <w:r w:rsidRPr="00E4166C">
              <w:rPr>
                <w:rFonts w:ascii="Calibri" w:hAnsi="Calibri" w:cs="Calibri"/>
                <w:color w:val="000000"/>
                <w:lang w:eastAsia="pl-PL"/>
              </w:rPr>
              <w:t>3 778 047</w:t>
            </w:r>
          </w:p>
        </w:tc>
      </w:tr>
      <w:tr w:rsidR="00E4166C" w:rsidRPr="00E4166C" w14:paraId="6871F5FC" w14:textId="77777777" w:rsidTr="00E4166C">
        <w:trPr>
          <w:trHeight w:val="320"/>
          <w:jc w:val="center"/>
        </w:trPr>
        <w:tc>
          <w:tcPr>
            <w:tcW w:w="2440" w:type="dxa"/>
            <w:vMerge/>
            <w:tcBorders>
              <w:top w:val="nil"/>
              <w:left w:val="single" w:sz="8" w:space="0" w:color="auto"/>
              <w:bottom w:val="single" w:sz="8" w:space="0" w:color="000000"/>
              <w:right w:val="single" w:sz="8" w:space="0" w:color="auto"/>
            </w:tcBorders>
            <w:vAlign w:val="center"/>
            <w:hideMark/>
          </w:tcPr>
          <w:p w14:paraId="7359A7F4" w14:textId="77777777" w:rsidR="00E4166C" w:rsidRPr="00E4166C" w:rsidRDefault="00E4166C" w:rsidP="00E4166C">
            <w:pPr>
              <w:suppressAutoHyphens w:val="0"/>
              <w:rPr>
                <w:rFonts w:ascii="Calibri" w:hAnsi="Calibri" w:cs="Calibri"/>
                <w:b/>
                <w:bCs/>
                <w:color w:val="000000"/>
                <w:lang w:eastAsia="pl-PL"/>
              </w:rPr>
            </w:pPr>
          </w:p>
        </w:tc>
        <w:tc>
          <w:tcPr>
            <w:tcW w:w="2020" w:type="dxa"/>
            <w:vMerge/>
            <w:tcBorders>
              <w:top w:val="nil"/>
              <w:left w:val="single" w:sz="8" w:space="0" w:color="auto"/>
              <w:bottom w:val="single" w:sz="8" w:space="0" w:color="000000"/>
              <w:right w:val="single" w:sz="8" w:space="0" w:color="auto"/>
            </w:tcBorders>
            <w:vAlign w:val="center"/>
            <w:hideMark/>
          </w:tcPr>
          <w:p w14:paraId="518D4356" w14:textId="77777777" w:rsidR="00E4166C" w:rsidRPr="00E4166C" w:rsidRDefault="00E4166C" w:rsidP="00E4166C">
            <w:pPr>
              <w:suppressAutoHyphens w:val="0"/>
              <w:rPr>
                <w:rFonts w:ascii="Calibri" w:hAnsi="Calibri" w:cs="Calibri"/>
                <w:color w:val="000000"/>
                <w:lang w:eastAsia="pl-PL"/>
              </w:rPr>
            </w:pPr>
          </w:p>
        </w:tc>
        <w:tc>
          <w:tcPr>
            <w:tcW w:w="1920" w:type="dxa"/>
            <w:vMerge/>
            <w:tcBorders>
              <w:top w:val="nil"/>
              <w:left w:val="single" w:sz="8" w:space="0" w:color="auto"/>
              <w:bottom w:val="single" w:sz="8" w:space="0" w:color="000000"/>
              <w:right w:val="single" w:sz="8" w:space="0" w:color="auto"/>
            </w:tcBorders>
            <w:vAlign w:val="center"/>
            <w:hideMark/>
          </w:tcPr>
          <w:p w14:paraId="335D1249" w14:textId="77777777" w:rsidR="00E4166C" w:rsidRPr="00E4166C" w:rsidRDefault="00E4166C" w:rsidP="00E4166C">
            <w:pPr>
              <w:suppressAutoHyphens w:val="0"/>
              <w:rPr>
                <w:rFonts w:ascii="Calibri" w:hAnsi="Calibri" w:cs="Calibri"/>
                <w:color w:val="000000"/>
                <w:lang w:eastAsia="pl-PL"/>
              </w:rPr>
            </w:pPr>
          </w:p>
        </w:tc>
        <w:tc>
          <w:tcPr>
            <w:tcW w:w="1960" w:type="dxa"/>
            <w:vMerge/>
            <w:tcBorders>
              <w:top w:val="nil"/>
              <w:left w:val="single" w:sz="8" w:space="0" w:color="auto"/>
              <w:bottom w:val="single" w:sz="8" w:space="0" w:color="000000"/>
              <w:right w:val="single" w:sz="8" w:space="0" w:color="auto"/>
            </w:tcBorders>
            <w:vAlign w:val="center"/>
            <w:hideMark/>
          </w:tcPr>
          <w:p w14:paraId="14933E68" w14:textId="77777777" w:rsidR="00E4166C" w:rsidRPr="00E4166C" w:rsidRDefault="00E4166C" w:rsidP="00E4166C">
            <w:pPr>
              <w:suppressAutoHyphens w:val="0"/>
              <w:rPr>
                <w:rFonts w:ascii="Calibri" w:hAnsi="Calibri" w:cs="Calibri"/>
                <w:color w:val="000000"/>
                <w:lang w:eastAsia="pl-PL"/>
              </w:rPr>
            </w:pPr>
          </w:p>
        </w:tc>
        <w:tc>
          <w:tcPr>
            <w:tcW w:w="2040" w:type="dxa"/>
            <w:vMerge/>
            <w:tcBorders>
              <w:top w:val="nil"/>
              <w:left w:val="single" w:sz="8" w:space="0" w:color="auto"/>
              <w:bottom w:val="single" w:sz="8" w:space="0" w:color="000000"/>
              <w:right w:val="single" w:sz="8" w:space="0" w:color="auto"/>
            </w:tcBorders>
            <w:vAlign w:val="center"/>
            <w:hideMark/>
          </w:tcPr>
          <w:p w14:paraId="6FCDE4FC" w14:textId="77777777" w:rsidR="00E4166C" w:rsidRPr="00E4166C" w:rsidRDefault="00E4166C" w:rsidP="00E4166C">
            <w:pPr>
              <w:suppressAutoHyphens w:val="0"/>
              <w:rPr>
                <w:rFonts w:ascii="Calibri" w:hAnsi="Calibri" w:cs="Calibri"/>
                <w:color w:val="000000"/>
                <w:lang w:eastAsia="pl-PL"/>
              </w:rPr>
            </w:pPr>
          </w:p>
        </w:tc>
        <w:tc>
          <w:tcPr>
            <w:tcW w:w="36" w:type="dxa"/>
            <w:tcBorders>
              <w:top w:val="nil"/>
              <w:left w:val="nil"/>
              <w:bottom w:val="nil"/>
              <w:right w:val="nil"/>
            </w:tcBorders>
            <w:shd w:val="clear" w:color="auto" w:fill="auto"/>
            <w:noWrap/>
            <w:vAlign w:val="bottom"/>
            <w:hideMark/>
          </w:tcPr>
          <w:p w14:paraId="48D68325" w14:textId="77777777" w:rsidR="00E4166C" w:rsidRPr="00E4166C" w:rsidRDefault="00E4166C" w:rsidP="00E4166C">
            <w:pPr>
              <w:suppressAutoHyphens w:val="0"/>
              <w:jc w:val="center"/>
              <w:rPr>
                <w:rFonts w:ascii="Calibri" w:hAnsi="Calibri" w:cs="Calibri"/>
                <w:color w:val="000000"/>
                <w:lang w:eastAsia="pl-PL"/>
              </w:rPr>
            </w:pPr>
          </w:p>
        </w:tc>
      </w:tr>
      <w:tr w:rsidR="00E4166C" w:rsidRPr="00E4166C" w14:paraId="27CD180D" w14:textId="77777777" w:rsidTr="00E4166C">
        <w:trPr>
          <w:trHeight w:val="660"/>
          <w:jc w:val="center"/>
        </w:trPr>
        <w:tc>
          <w:tcPr>
            <w:tcW w:w="10380" w:type="dxa"/>
            <w:gridSpan w:val="5"/>
            <w:tcBorders>
              <w:top w:val="single" w:sz="8" w:space="0" w:color="auto"/>
              <w:left w:val="single" w:sz="8" w:space="0" w:color="auto"/>
              <w:bottom w:val="nil"/>
              <w:right w:val="single" w:sz="8" w:space="0" w:color="000000"/>
            </w:tcBorders>
            <w:shd w:val="clear" w:color="auto" w:fill="auto"/>
            <w:vAlign w:val="center"/>
            <w:hideMark/>
          </w:tcPr>
          <w:p w14:paraId="76F6B2B0" w14:textId="77777777" w:rsidR="00E4166C" w:rsidRPr="00E4166C" w:rsidRDefault="00E4166C" w:rsidP="00E4166C">
            <w:pPr>
              <w:suppressAutoHyphens w:val="0"/>
              <w:rPr>
                <w:rFonts w:ascii="Calibri" w:hAnsi="Calibri" w:cs="Calibri"/>
                <w:i/>
                <w:iCs/>
                <w:color w:val="000000"/>
                <w:sz w:val="20"/>
                <w:szCs w:val="20"/>
                <w:lang w:eastAsia="pl-PL"/>
              </w:rPr>
            </w:pPr>
            <w:r w:rsidRPr="00E4166C">
              <w:rPr>
                <w:rFonts w:ascii="Calibri" w:hAnsi="Calibri" w:cs="Calibri"/>
                <w:i/>
                <w:iCs/>
                <w:color w:val="000000"/>
                <w:sz w:val="20"/>
                <w:szCs w:val="20"/>
                <w:lang w:eastAsia="pl-PL"/>
              </w:rPr>
              <w:t>* Wysokość środków danego funduszu na RLKS dostępnych dla LGD w danym województwie będzie wyższa o wartość wkładu krajowego, którego procentowy udział w tej kwocie jest określony dla danego FEW.</w:t>
            </w:r>
          </w:p>
        </w:tc>
        <w:tc>
          <w:tcPr>
            <w:tcW w:w="36" w:type="dxa"/>
            <w:vAlign w:val="center"/>
            <w:hideMark/>
          </w:tcPr>
          <w:p w14:paraId="71320A96" w14:textId="77777777" w:rsidR="00E4166C" w:rsidRPr="00E4166C" w:rsidRDefault="00E4166C" w:rsidP="00E4166C">
            <w:pPr>
              <w:suppressAutoHyphens w:val="0"/>
              <w:rPr>
                <w:sz w:val="20"/>
                <w:szCs w:val="20"/>
                <w:lang w:eastAsia="pl-PL"/>
              </w:rPr>
            </w:pPr>
          </w:p>
        </w:tc>
      </w:tr>
      <w:tr w:rsidR="00E4166C" w:rsidRPr="00E4166C" w14:paraId="7C1AD865" w14:textId="77777777" w:rsidTr="00E4166C">
        <w:trPr>
          <w:trHeight w:val="330"/>
          <w:jc w:val="center"/>
        </w:trPr>
        <w:tc>
          <w:tcPr>
            <w:tcW w:w="10380" w:type="dxa"/>
            <w:gridSpan w:val="5"/>
            <w:tcBorders>
              <w:top w:val="nil"/>
              <w:left w:val="single" w:sz="8" w:space="0" w:color="auto"/>
              <w:bottom w:val="single" w:sz="8" w:space="0" w:color="auto"/>
              <w:right w:val="single" w:sz="8" w:space="0" w:color="000000"/>
            </w:tcBorders>
            <w:shd w:val="clear" w:color="auto" w:fill="auto"/>
            <w:vAlign w:val="center"/>
            <w:hideMark/>
          </w:tcPr>
          <w:p w14:paraId="0220726F" w14:textId="77777777" w:rsidR="00E4166C" w:rsidRPr="00E4166C" w:rsidRDefault="00E4166C" w:rsidP="00E4166C">
            <w:pPr>
              <w:suppressAutoHyphens w:val="0"/>
              <w:rPr>
                <w:rFonts w:ascii="Calibri" w:hAnsi="Calibri" w:cs="Calibri"/>
                <w:i/>
                <w:iCs/>
                <w:color w:val="000000"/>
                <w:sz w:val="20"/>
                <w:szCs w:val="20"/>
                <w:lang w:eastAsia="pl-PL"/>
              </w:rPr>
            </w:pPr>
            <w:r w:rsidRPr="00E4166C">
              <w:rPr>
                <w:rFonts w:ascii="Calibri" w:hAnsi="Calibri" w:cs="Calibri"/>
                <w:i/>
                <w:iCs/>
                <w:color w:val="000000"/>
                <w:sz w:val="20"/>
                <w:szCs w:val="20"/>
                <w:lang w:eastAsia="pl-PL"/>
              </w:rPr>
              <w:t>** W wierszu odpowiadającemu danemu EFSI, z którego LSR nie będzie finansowana, należy wstawić wartość „0”.</w:t>
            </w:r>
          </w:p>
        </w:tc>
        <w:tc>
          <w:tcPr>
            <w:tcW w:w="36" w:type="dxa"/>
            <w:vAlign w:val="center"/>
            <w:hideMark/>
          </w:tcPr>
          <w:p w14:paraId="31D2B948" w14:textId="77777777" w:rsidR="00E4166C" w:rsidRPr="00E4166C" w:rsidRDefault="00E4166C" w:rsidP="00E4166C">
            <w:pPr>
              <w:suppressAutoHyphens w:val="0"/>
              <w:rPr>
                <w:sz w:val="20"/>
                <w:szCs w:val="20"/>
                <w:lang w:eastAsia="pl-PL"/>
              </w:rPr>
            </w:pPr>
          </w:p>
        </w:tc>
      </w:tr>
    </w:tbl>
    <w:p w14:paraId="1F710B0B" w14:textId="77777777" w:rsidR="00E4166C" w:rsidRDefault="00E4166C">
      <w:pPr>
        <w:suppressAutoHyphens w:val="0"/>
        <w:rPr>
          <w:color w:val="000000"/>
          <w:sz w:val="22"/>
          <w:szCs w:val="22"/>
          <w:lang w:eastAsia="en-US"/>
          <w14:ligatures w14:val="standardContextual"/>
        </w:rPr>
      </w:pPr>
    </w:p>
    <w:p w14:paraId="451106FC" w14:textId="77777777" w:rsidR="00E4166C" w:rsidRDefault="00E4166C" w:rsidP="00FC66A4">
      <w:pPr>
        <w:pStyle w:val="Default"/>
        <w:spacing w:line="276" w:lineRule="auto"/>
        <w:jc w:val="both"/>
        <w:rPr>
          <w:rFonts w:ascii="Times New Roman" w:hAnsi="Times New Roman" w:cs="Times New Roman"/>
          <w:sz w:val="22"/>
          <w:szCs w:val="22"/>
        </w:rPr>
      </w:pPr>
    </w:p>
    <w:p w14:paraId="701095FD" w14:textId="4756F981" w:rsidR="00E4166C" w:rsidRDefault="00E4166C">
      <w:pPr>
        <w:suppressAutoHyphens w:val="0"/>
        <w:rPr>
          <w:sz w:val="22"/>
          <w:szCs w:val="22"/>
        </w:rPr>
      </w:pPr>
      <w:r>
        <w:rPr>
          <w:sz w:val="22"/>
          <w:szCs w:val="22"/>
        </w:rPr>
        <w:br w:type="page"/>
      </w:r>
    </w:p>
    <w:p w14:paraId="39687BAB" w14:textId="77777777" w:rsidR="00E4166C" w:rsidRDefault="00E4166C">
      <w:pPr>
        <w:suppressAutoHyphens w:val="0"/>
        <w:rPr>
          <w:color w:val="000000"/>
          <w:sz w:val="22"/>
          <w:szCs w:val="22"/>
          <w:lang w:eastAsia="en-US"/>
          <w14:ligatures w14:val="standardContextual"/>
        </w:rPr>
      </w:pPr>
    </w:p>
    <w:tbl>
      <w:tblPr>
        <w:tblW w:w="15136" w:type="dxa"/>
        <w:tblLayout w:type="fixed"/>
        <w:tblCellMar>
          <w:left w:w="70" w:type="dxa"/>
          <w:right w:w="70" w:type="dxa"/>
        </w:tblCellMar>
        <w:tblLook w:val="04A0" w:firstRow="1" w:lastRow="0" w:firstColumn="1" w:lastColumn="0" w:noHBand="0" w:noVBand="1"/>
      </w:tblPr>
      <w:tblGrid>
        <w:gridCol w:w="851"/>
        <w:gridCol w:w="853"/>
        <w:gridCol w:w="1054"/>
        <w:gridCol w:w="1009"/>
        <w:gridCol w:w="1054"/>
        <w:gridCol w:w="1009"/>
        <w:gridCol w:w="1054"/>
        <w:gridCol w:w="1009"/>
        <w:gridCol w:w="1054"/>
        <w:gridCol w:w="1009"/>
        <w:gridCol w:w="1054"/>
        <w:gridCol w:w="1009"/>
        <w:gridCol w:w="1054"/>
        <w:gridCol w:w="1009"/>
        <w:gridCol w:w="1054"/>
      </w:tblGrid>
      <w:tr w:rsidR="00D002CA" w:rsidRPr="00D002CA" w14:paraId="71DC44E8" w14:textId="77777777" w:rsidTr="001366FD">
        <w:trPr>
          <w:trHeight w:val="386"/>
        </w:trPr>
        <w:tc>
          <w:tcPr>
            <w:tcW w:w="3767" w:type="dxa"/>
            <w:gridSpan w:val="4"/>
            <w:tcBorders>
              <w:top w:val="nil"/>
              <w:left w:val="nil"/>
              <w:bottom w:val="single" w:sz="4" w:space="0" w:color="auto"/>
              <w:right w:val="nil"/>
            </w:tcBorders>
            <w:shd w:val="clear" w:color="auto" w:fill="auto"/>
            <w:noWrap/>
            <w:vAlign w:val="bottom"/>
            <w:hideMark/>
          </w:tcPr>
          <w:p w14:paraId="5474A9A8" w14:textId="77777777" w:rsidR="00D002CA" w:rsidRPr="00D002CA" w:rsidRDefault="00D002CA" w:rsidP="00D002CA">
            <w:pPr>
              <w:suppressAutoHyphens w:val="0"/>
              <w:jc w:val="center"/>
              <w:rPr>
                <w:rFonts w:ascii="Calibri" w:hAnsi="Calibri" w:cs="Calibri"/>
                <w:b/>
                <w:bCs/>
                <w:i/>
                <w:iCs/>
                <w:color w:val="000000"/>
                <w:lang w:eastAsia="pl-PL"/>
              </w:rPr>
            </w:pPr>
            <w:r w:rsidRPr="00D002CA">
              <w:rPr>
                <w:rFonts w:ascii="Calibri" w:hAnsi="Calibri" w:cs="Calibri"/>
                <w:b/>
                <w:bCs/>
                <w:i/>
                <w:iCs/>
                <w:color w:val="000000"/>
                <w:lang w:eastAsia="pl-PL"/>
              </w:rPr>
              <w:t>Formularz 4: Plan wykorzystania budżetu LSR</w:t>
            </w:r>
          </w:p>
        </w:tc>
        <w:tc>
          <w:tcPr>
            <w:tcW w:w="1054" w:type="dxa"/>
            <w:tcBorders>
              <w:top w:val="nil"/>
              <w:left w:val="nil"/>
              <w:bottom w:val="nil"/>
              <w:right w:val="nil"/>
            </w:tcBorders>
            <w:shd w:val="clear" w:color="auto" w:fill="auto"/>
            <w:noWrap/>
            <w:vAlign w:val="bottom"/>
            <w:hideMark/>
          </w:tcPr>
          <w:p w14:paraId="1A9D686D" w14:textId="77777777" w:rsidR="00D002CA" w:rsidRPr="00D002CA" w:rsidRDefault="00D002CA" w:rsidP="00D002CA">
            <w:pPr>
              <w:suppressAutoHyphens w:val="0"/>
              <w:jc w:val="center"/>
              <w:rPr>
                <w:rFonts w:ascii="Calibri" w:hAnsi="Calibri" w:cs="Calibri"/>
                <w:b/>
                <w:bCs/>
                <w:i/>
                <w:iCs/>
                <w:color w:val="000000"/>
                <w:lang w:eastAsia="pl-PL"/>
              </w:rPr>
            </w:pPr>
          </w:p>
        </w:tc>
        <w:tc>
          <w:tcPr>
            <w:tcW w:w="1009" w:type="dxa"/>
            <w:tcBorders>
              <w:top w:val="nil"/>
              <w:left w:val="nil"/>
              <w:bottom w:val="nil"/>
              <w:right w:val="nil"/>
            </w:tcBorders>
            <w:shd w:val="clear" w:color="auto" w:fill="auto"/>
            <w:noWrap/>
            <w:vAlign w:val="bottom"/>
            <w:hideMark/>
          </w:tcPr>
          <w:p w14:paraId="23BBE1A2" w14:textId="77777777" w:rsidR="00D002CA" w:rsidRPr="00D002CA" w:rsidRDefault="00D002CA" w:rsidP="00D002CA">
            <w:pPr>
              <w:suppressAutoHyphens w:val="0"/>
              <w:rPr>
                <w:sz w:val="20"/>
                <w:szCs w:val="20"/>
                <w:lang w:eastAsia="pl-PL"/>
              </w:rPr>
            </w:pPr>
          </w:p>
        </w:tc>
        <w:tc>
          <w:tcPr>
            <w:tcW w:w="1054" w:type="dxa"/>
            <w:tcBorders>
              <w:top w:val="nil"/>
              <w:left w:val="nil"/>
              <w:bottom w:val="nil"/>
              <w:right w:val="nil"/>
            </w:tcBorders>
            <w:shd w:val="clear" w:color="auto" w:fill="auto"/>
            <w:noWrap/>
            <w:vAlign w:val="bottom"/>
            <w:hideMark/>
          </w:tcPr>
          <w:p w14:paraId="79CBDAFD" w14:textId="77777777" w:rsidR="00D002CA" w:rsidRPr="00D002CA" w:rsidRDefault="00D002CA" w:rsidP="00D002CA">
            <w:pPr>
              <w:suppressAutoHyphens w:val="0"/>
              <w:rPr>
                <w:sz w:val="20"/>
                <w:szCs w:val="20"/>
                <w:lang w:eastAsia="pl-PL"/>
              </w:rPr>
            </w:pPr>
          </w:p>
        </w:tc>
        <w:tc>
          <w:tcPr>
            <w:tcW w:w="1009" w:type="dxa"/>
            <w:tcBorders>
              <w:top w:val="nil"/>
              <w:left w:val="nil"/>
              <w:bottom w:val="nil"/>
              <w:right w:val="nil"/>
            </w:tcBorders>
            <w:shd w:val="clear" w:color="auto" w:fill="auto"/>
            <w:noWrap/>
            <w:vAlign w:val="bottom"/>
            <w:hideMark/>
          </w:tcPr>
          <w:p w14:paraId="1C9D25A1" w14:textId="77777777" w:rsidR="00D002CA" w:rsidRPr="00D002CA" w:rsidRDefault="00D002CA" w:rsidP="00D002CA">
            <w:pPr>
              <w:suppressAutoHyphens w:val="0"/>
              <w:rPr>
                <w:sz w:val="20"/>
                <w:szCs w:val="20"/>
                <w:lang w:eastAsia="pl-PL"/>
              </w:rPr>
            </w:pPr>
          </w:p>
        </w:tc>
        <w:tc>
          <w:tcPr>
            <w:tcW w:w="1054" w:type="dxa"/>
            <w:tcBorders>
              <w:top w:val="nil"/>
              <w:left w:val="nil"/>
              <w:bottom w:val="nil"/>
              <w:right w:val="nil"/>
            </w:tcBorders>
            <w:shd w:val="clear" w:color="auto" w:fill="auto"/>
            <w:noWrap/>
            <w:vAlign w:val="bottom"/>
            <w:hideMark/>
          </w:tcPr>
          <w:p w14:paraId="53B965EE" w14:textId="77777777" w:rsidR="00D002CA" w:rsidRPr="00D002CA" w:rsidRDefault="00D002CA" w:rsidP="00D002CA">
            <w:pPr>
              <w:suppressAutoHyphens w:val="0"/>
              <w:rPr>
                <w:sz w:val="20"/>
                <w:szCs w:val="20"/>
                <w:lang w:eastAsia="pl-PL"/>
              </w:rPr>
            </w:pPr>
          </w:p>
        </w:tc>
        <w:tc>
          <w:tcPr>
            <w:tcW w:w="1009" w:type="dxa"/>
            <w:tcBorders>
              <w:top w:val="nil"/>
              <w:left w:val="nil"/>
              <w:bottom w:val="nil"/>
              <w:right w:val="nil"/>
            </w:tcBorders>
            <w:shd w:val="clear" w:color="auto" w:fill="auto"/>
            <w:noWrap/>
            <w:vAlign w:val="bottom"/>
            <w:hideMark/>
          </w:tcPr>
          <w:p w14:paraId="0A885081" w14:textId="77777777" w:rsidR="00D002CA" w:rsidRPr="00D002CA" w:rsidRDefault="00D002CA" w:rsidP="00D002CA">
            <w:pPr>
              <w:suppressAutoHyphens w:val="0"/>
              <w:rPr>
                <w:sz w:val="20"/>
                <w:szCs w:val="20"/>
                <w:lang w:eastAsia="pl-PL"/>
              </w:rPr>
            </w:pPr>
          </w:p>
        </w:tc>
        <w:tc>
          <w:tcPr>
            <w:tcW w:w="1054" w:type="dxa"/>
            <w:tcBorders>
              <w:top w:val="nil"/>
              <w:left w:val="nil"/>
              <w:bottom w:val="nil"/>
              <w:right w:val="nil"/>
            </w:tcBorders>
            <w:shd w:val="clear" w:color="auto" w:fill="auto"/>
            <w:noWrap/>
            <w:vAlign w:val="bottom"/>
            <w:hideMark/>
          </w:tcPr>
          <w:p w14:paraId="2A850DB3" w14:textId="77777777" w:rsidR="00D002CA" w:rsidRPr="00D002CA" w:rsidRDefault="00D002CA" w:rsidP="00D002CA">
            <w:pPr>
              <w:suppressAutoHyphens w:val="0"/>
              <w:rPr>
                <w:sz w:val="20"/>
                <w:szCs w:val="20"/>
                <w:lang w:eastAsia="pl-PL"/>
              </w:rPr>
            </w:pPr>
          </w:p>
        </w:tc>
        <w:tc>
          <w:tcPr>
            <w:tcW w:w="1009" w:type="dxa"/>
            <w:tcBorders>
              <w:top w:val="nil"/>
              <w:left w:val="nil"/>
              <w:bottom w:val="nil"/>
              <w:right w:val="nil"/>
            </w:tcBorders>
            <w:shd w:val="clear" w:color="auto" w:fill="auto"/>
            <w:noWrap/>
            <w:vAlign w:val="bottom"/>
            <w:hideMark/>
          </w:tcPr>
          <w:p w14:paraId="4D6B65A4" w14:textId="77777777" w:rsidR="00D002CA" w:rsidRPr="00D002CA" w:rsidRDefault="00D002CA" w:rsidP="00D002CA">
            <w:pPr>
              <w:suppressAutoHyphens w:val="0"/>
              <w:rPr>
                <w:sz w:val="20"/>
                <w:szCs w:val="20"/>
                <w:lang w:eastAsia="pl-PL"/>
              </w:rPr>
            </w:pPr>
          </w:p>
        </w:tc>
        <w:tc>
          <w:tcPr>
            <w:tcW w:w="1054" w:type="dxa"/>
            <w:tcBorders>
              <w:top w:val="nil"/>
              <w:left w:val="nil"/>
              <w:bottom w:val="nil"/>
              <w:right w:val="nil"/>
            </w:tcBorders>
            <w:shd w:val="clear" w:color="auto" w:fill="auto"/>
            <w:noWrap/>
            <w:vAlign w:val="bottom"/>
            <w:hideMark/>
          </w:tcPr>
          <w:p w14:paraId="2C2727B6" w14:textId="77777777" w:rsidR="00D002CA" w:rsidRPr="00D002CA" w:rsidRDefault="00D002CA" w:rsidP="00D002CA">
            <w:pPr>
              <w:suppressAutoHyphens w:val="0"/>
              <w:rPr>
                <w:sz w:val="20"/>
                <w:szCs w:val="20"/>
                <w:lang w:eastAsia="pl-PL"/>
              </w:rPr>
            </w:pPr>
          </w:p>
        </w:tc>
        <w:tc>
          <w:tcPr>
            <w:tcW w:w="1009" w:type="dxa"/>
            <w:tcBorders>
              <w:top w:val="nil"/>
              <w:left w:val="nil"/>
              <w:bottom w:val="nil"/>
              <w:right w:val="nil"/>
            </w:tcBorders>
            <w:shd w:val="clear" w:color="auto" w:fill="auto"/>
            <w:noWrap/>
            <w:vAlign w:val="bottom"/>
            <w:hideMark/>
          </w:tcPr>
          <w:p w14:paraId="752B3081" w14:textId="77777777" w:rsidR="00D002CA" w:rsidRPr="00D002CA" w:rsidRDefault="00D002CA" w:rsidP="00D002CA">
            <w:pPr>
              <w:suppressAutoHyphens w:val="0"/>
              <w:rPr>
                <w:sz w:val="20"/>
                <w:szCs w:val="20"/>
                <w:lang w:eastAsia="pl-PL"/>
              </w:rPr>
            </w:pPr>
          </w:p>
        </w:tc>
        <w:tc>
          <w:tcPr>
            <w:tcW w:w="1054" w:type="dxa"/>
            <w:tcBorders>
              <w:top w:val="nil"/>
              <w:left w:val="nil"/>
              <w:bottom w:val="nil"/>
              <w:right w:val="nil"/>
            </w:tcBorders>
            <w:shd w:val="clear" w:color="auto" w:fill="auto"/>
            <w:noWrap/>
            <w:vAlign w:val="bottom"/>
            <w:hideMark/>
          </w:tcPr>
          <w:p w14:paraId="14F0B855" w14:textId="77777777" w:rsidR="00D002CA" w:rsidRPr="00D002CA" w:rsidRDefault="00D002CA" w:rsidP="00D002CA">
            <w:pPr>
              <w:suppressAutoHyphens w:val="0"/>
              <w:rPr>
                <w:sz w:val="20"/>
                <w:szCs w:val="20"/>
                <w:lang w:eastAsia="pl-PL"/>
              </w:rPr>
            </w:pPr>
          </w:p>
        </w:tc>
      </w:tr>
      <w:tr w:rsidR="00D002CA" w:rsidRPr="00D002CA" w14:paraId="774C540C" w14:textId="77777777" w:rsidTr="001366FD">
        <w:trPr>
          <w:trHeight w:val="240"/>
        </w:trPr>
        <w:tc>
          <w:tcPr>
            <w:tcW w:w="851" w:type="dxa"/>
            <w:vMerge w:val="restart"/>
            <w:tcBorders>
              <w:top w:val="single" w:sz="4" w:space="0" w:color="auto"/>
              <w:left w:val="single" w:sz="8" w:space="0" w:color="auto"/>
              <w:bottom w:val="single" w:sz="4" w:space="0" w:color="000000"/>
              <w:right w:val="single" w:sz="4" w:space="0" w:color="auto"/>
            </w:tcBorders>
            <w:shd w:val="clear" w:color="000000" w:fill="FFD966"/>
            <w:noWrap/>
            <w:vAlign w:val="center"/>
            <w:hideMark/>
          </w:tcPr>
          <w:p w14:paraId="2A4C62AE" w14:textId="77777777" w:rsidR="00D002CA" w:rsidRPr="00D002CA" w:rsidRDefault="00D002CA" w:rsidP="00D002CA">
            <w:pPr>
              <w:suppressAutoHyphens w:val="0"/>
              <w:jc w:val="center"/>
              <w:rPr>
                <w:rFonts w:ascii="Calibri" w:hAnsi="Calibri" w:cs="Calibri"/>
                <w:color w:val="000000"/>
                <w:sz w:val="22"/>
                <w:szCs w:val="22"/>
                <w:lang w:eastAsia="pl-PL"/>
              </w:rPr>
            </w:pPr>
            <w:r w:rsidRPr="00D002CA">
              <w:rPr>
                <w:rFonts w:ascii="Calibri" w:hAnsi="Calibri" w:cs="Calibri"/>
                <w:color w:val="000000"/>
                <w:sz w:val="22"/>
                <w:szCs w:val="22"/>
                <w:lang w:eastAsia="pl-PL"/>
              </w:rPr>
              <w:t>fundusz</w:t>
            </w:r>
          </w:p>
        </w:tc>
        <w:tc>
          <w:tcPr>
            <w:tcW w:w="14285" w:type="dxa"/>
            <w:gridSpan w:val="14"/>
            <w:tcBorders>
              <w:top w:val="single" w:sz="4" w:space="0" w:color="auto"/>
              <w:left w:val="single" w:sz="4" w:space="0" w:color="auto"/>
              <w:bottom w:val="single" w:sz="4" w:space="0" w:color="auto"/>
              <w:right w:val="single" w:sz="8" w:space="0" w:color="000000"/>
            </w:tcBorders>
            <w:shd w:val="clear" w:color="000000" w:fill="F4B084"/>
            <w:noWrap/>
            <w:vAlign w:val="bottom"/>
            <w:hideMark/>
          </w:tcPr>
          <w:p w14:paraId="4F72845A" w14:textId="77777777" w:rsidR="00D002CA" w:rsidRPr="00D002CA" w:rsidRDefault="00D002CA" w:rsidP="00D002CA">
            <w:pPr>
              <w:suppressAutoHyphens w:val="0"/>
              <w:jc w:val="center"/>
              <w:rPr>
                <w:rFonts w:ascii="Calibri" w:hAnsi="Calibri" w:cs="Calibri"/>
                <w:b/>
                <w:bCs/>
                <w:color w:val="000000"/>
                <w:sz w:val="22"/>
                <w:szCs w:val="22"/>
                <w:lang w:eastAsia="pl-PL"/>
              </w:rPr>
            </w:pPr>
            <w:r w:rsidRPr="00D002CA">
              <w:rPr>
                <w:rFonts w:ascii="Calibri" w:hAnsi="Calibri" w:cs="Calibri"/>
                <w:b/>
                <w:bCs/>
                <w:color w:val="000000"/>
                <w:sz w:val="22"/>
                <w:szCs w:val="22"/>
                <w:lang w:eastAsia="pl-PL"/>
              </w:rPr>
              <w:t>środki zakontraktowane (w Euro) do:</w:t>
            </w:r>
          </w:p>
        </w:tc>
      </w:tr>
      <w:tr w:rsidR="00D002CA" w:rsidRPr="00D002CA" w14:paraId="6B5D2EDE" w14:textId="77777777" w:rsidTr="001366FD">
        <w:trPr>
          <w:trHeight w:val="240"/>
        </w:trPr>
        <w:tc>
          <w:tcPr>
            <w:tcW w:w="851" w:type="dxa"/>
            <w:vMerge/>
            <w:tcBorders>
              <w:top w:val="single" w:sz="4" w:space="0" w:color="auto"/>
              <w:left w:val="single" w:sz="8" w:space="0" w:color="auto"/>
              <w:bottom w:val="single" w:sz="4" w:space="0" w:color="000000"/>
              <w:right w:val="single" w:sz="4" w:space="0" w:color="auto"/>
            </w:tcBorders>
            <w:vAlign w:val="center"/>
            <w:hideMark/>
          </w:tcPr>
          <w:p w14:paraId="46414B04" w14:textId="77777777" w:rsidR="00D002CA" w:rsidRPr="00D002CA" w:rsidRDefault="00D002CA" w:rsidP="00D002CA">
            <w:pPr>
              <w:suppressAutoHyphens w:val="0"/>
              <w:rPr>
                <w:rFonts w:ascii="Calibri" w:hAnsi="Calibri" w:cs="Calibri"/>
                <w:color w:val="000000"/>
                <w:sz w:val="22"/>
                <w:szCs w:val="22"/>
                <w:lang w:eastAsia="pl-PL"/>
              </w:rPr>
            </w:pPr>
          </w:p>
        </w:tc>
        <w:tc>
          <w:tcPr>
            <w:tcW w:w="1907" w:type="dxa"/>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51E7BFA1" w14:textId="77777777" w:rsidR="00D002CA" w:rsidRPr="00D002CA" w:rsidRDefault="00D002CA" w:rsidP="00D002CA">
            <w:pPr>
              <w:suppressAutoHyphens w:val="0"/>
              <w:jc w:val="center"/>
              <w:rPr>
                <w:rFonts w:ascii="Calibri" w:hAnsi="Calibri" w:cs="Calibri"/>
                <w:color w:val="000000"/>
                <w:sz w:val="22"/>
                <w:szCs w:val="22"/>
                <w:lang w:eastAsia="pl-PL"/>
              </w:rPr>
            </w:pPr>
            <w:r w:rsidRPr="00D002CA">
              <w:rPr>
                <w:rFonts w:ascii="Calibri" w:hAnsi="Calibri" w:cs="Calibri"/>
                <w:color w:val="000000"/>
                <w:sz w:val="22"/>
                <w:szCs w:val="22"/>
                <w:lang w:eastAsia="pl-PL"/>
              </w:rPr>
              <w:t>31.12.2024</w:t>
            </w:r>
          </w:p>
        </w:tc>
        <w:tc>
          <w:tcPr>
            <w:tcW w:w="2063" w:type="dxa"/>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42AF61E6" w14:textId="77777777" w:rsidR="00D002CA" w:rsidRPr="00D002CA" w:rsidRDefault="00D002CA" w:rsidP="00D002CA">
            <w:pPr>
              <w:suppressAutoHyphens w:val="0"/>
              <w:jc w:val="center"/>
              <w:rPr>
                <w:rFonts w:ascii="Calibri" w:hAnsi="Calibri" w:cs="Calibri"/>
                <w:color w:val="000000"/>
                <w:sz w:val="22"/>
                <w:szCs w:val="22"/>
                <w:lang w:eastAsia="pl-PL"/>
              </w:rPr>
            </w:pPr>
            <w:r w:rsidRPr="00D002CA">
              <w:rPr>
                <w:rFonts w:ascii="Calibri" w:hAnsi="Calibri" w:cs="Calibri"/>
                <w:color w:val="000000"/>
                <w:sz w:val="22"/>
                <w:szCs w:val="22"/>
                <w:lang w:eastAsia="pl-PL"/>
              </w:rPr>
              <w:t>31.12.2025</w:t>
            </w:r>
          </w:p>
        </w:tc>
        <w:tc>
          <w:tcPr>
            <w:tcW w:w="2063" w:type="dxa"/>
            <w:gridSpan w:val="2"/>
            <w:tcBorders>
              <w:top w:val="single" w:sz="4" w:space="0" w:color="auto"/>
              <w:left w:val="single" w:sz="4" w:space="0" w:color="auto"/>
              <w:bottom w:val="single" w:sz="4" w:space="0" w:color="auto"/>
              <w:right w:val="single" w:sz="8" w:space="0" w:color="000000"/>
            </w:tcBorders>
            <w:shd w:val="clear" w:color="000000" w:fill="FFD966"/>
            <w:noWrap/>
            <w:vAlign w:val="bottom"/>
            <w:hideMark/>
          </w:tcPr>
          <w:p w14:paraId="5D4B894C" w14:textId="77777777" w:rsidR="00D002CA" w:rsidRPr="00D002CA" w:rsidRDefault="00D002CA" w:rsidP="00D002CA">
            <w:pPr>
              <w:suppressAutoHyphens w:val="0"/>
              <w:jc w:val="center"/>
              <w:rPr>
                <w:rFonts w:ascii="Calibri" w:hAnsi="Calibri" w:cs="Calibri"/>
                <w:color w:val="000000"/>
                <w:sz w:val="22"/>
                <w:szCs w:val="22"/>
                <w:lang w:eastAsia="pl-PL"/>
              </w:rPr>
            </w:pPr>
            <w:r w:rsidRPr="00D002CA">
              <w:rPr>
                <w:rFonts w:ascii="Calibri" w:hAnsi="Calibri" w:cs="Calibri"/>
                <w:color w:val="000000"/>
                <w:sz w:val="22"/>
                <w:szCs w:val="22"/>
                <w:lang w:eastAsia="pl-PL"/>
              </w:rPr>
              <w:t>30.06.2026</w:t>
            </w:r>
          </w:p>
        </w:tc>
        <w:tc>
          <w:tcPr>
            <w:tcW w:w="2063" w:type="dxa"/>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35DF1329" w14:textId="77777777" w:rsidR="00D002CA" w:rsidRPr="00D002CA" w:rsidRDefault="00D002CA" w:rsidP="00D002CA">
            <w:pPr>
              <w:suppressAutoHyphens w:val="0"/>
              <w:jc w:val="center"/>
              <w:rPr>
                <w:rFonts w:ascii="Calibri" w:hAnsi="Calibri" w:cs="Calibri"/>
                <w:color w:val="000000"/>
                <w:sz w:val="22"/>
                <w:szCs w:val="22"/>
                <w:lang w:eastAsia="pl-PL"/>
              </w:rPr>
            </w:pPr>
            <w:r w:rsidRPr="00D002CA">
              <w:rPr>
                <w:rFonts w:ascii="Calibri" w:hAnsi="Calibri" w:cs="Calibri"/>
                <w:color w:val="000000"/>
                <w:sz w:val="22"/>
                <w:szCs w:val="22"/>
                <w:lang w:eastAsia="pl-PL"/>
              </w:rPr>
              <w:t>31.12.2026</w:t>
            </w:r>
          </w:p>
        </w:tc>
        <w:tc>
          <w:tcPr>
            <w:tcW w:w="2063" w:type="dxa"/>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49EECA9C" w14:textId="77777777" w:rsidR="00D002CA" w:rsidRPr="00D002CA" w:rsidRDefault="00D002CA" w:rsidP="00D002CA">
            <w:pPr>
              <w:suppressAutoHyphens w:val="0"/>
              <w:jc w:val="center"/>
              <w:rPr>
                <w:rFonts w:ascii="Calibri" w:hAnsi="Calibri" w:cs="Calibri"/>
                <w:color w:val="000000"/>
                <w:sz w:val="22"/>
                <w:szCs w:val="22"/>
                <w:lang w:eastAsia="pl-PL"/>
              </w:rPr>
            </w:pPr>
            <w:r w:rsidRPr="00D002CA">
              <w:rPr>
                <w:rFonts w:ascii="Calibri" w:hAnsi="Calibri" w:cs="Calibri"/>
                <w:color w:val="000000"/>
                <w:sz w:val="22"/>
                <w:szCs w:val="22"/>
                <w:lang w:eastAsia="pl-PL"/>
              </w:rPr>
              <w:t>31.12.2027</w:t>
            </w:r>
          </w:p>
        </w:tc>
        <w:tc>
          <w:tcPr>
            <w:tcW w:w="2063" w:type="dxa"/>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68DF9DC8" w14:textId="77777777" w:rsidR="00D002CA" w:rsidRPr="00D002CA" w:rsidRDefault="00D002CA" w:rsidP="00D002CA">
            <w:pPr>
              <w:suppressAutoHyphens w:val="0"/>
              <w:jc w:val="center"/>
              <w:rPr>
                <w:rFonts w:ascii="Calibri" w:hAnsi="Calibri" w:cs="Calibri"/>
                <w:color w:val="000000"/>
                <w:sz w:val="22"/>
                <w:szCs w:val="22"/>
                <w:lang w:eastAsia="pl-PL"/>
              </w:rPr>
            </w:pPr>
            <w:r w:rsidRPr="00D002CA">
              <w:rPr>
                <w:rFonts w:ascii="Calibri" w:hAnsi="Calibri" w:cs="Calibri"/>
                <w:color w:val="000000"/>
                <w:sz w:val="22"/>
                <w:szCs w:val="22"/>
                <w:lang w:eastAsia="pl-PL"/>
              </w:rPr>
              <w:t>31.12.2028</w:t>
            </w:r>
          </w:p>
        </w:tc>
        <w:tc>
          <w:tcPr>
            <w:tcW w:w="2063" w:type="dxa"/>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65B4FD10" w14:textId="77777777" w:rsidR="00D002CA" w:rsidRPr="00D002CA" w:rsidRDefault="00D002CA" w:rsidP="00D002CA">
            <w:pPr>
              <w:suppressAutoHyphens w:val="0"/>
              <w:jc w:val="center"/>
              <w:rPr>
                <w:rFonts w:ascii="Calibri" w:hAnsi="Calibri" w:cs="Calibri"/>
                <w:color w:val="000000"/>
                <w:sz w:val="22"/>
                <w:szCs w:val="22"/>
                <w:lang w:eastAsia="pl-PL"/>
              </w:rPr>
            </w:pPr>
            <w:r w:rsidRPr="00D002CA">
              <w:rPr>
                <w:rFonts w:ascii="Calibri" w:hAnsi="Calibri" w:cs="Calibri"/>
                <w:color w:val="000000"/>
                <w:sz w:val="22"/>
                <w:szCs w:val="22"/>
                <w:lang w:eastAsia="pl-PL"/>
              </w:rPr>
              <w:t>31.12.2029</w:t>
            </w:r>
          </w:p>
        </w:tc>
      </w:tr>
      <w:tr w:rsidR="001366FD" w:rsidRPr="00D002CA" w14:paraId="3E0F06FE" w14:textId="77777777" w:rsidTr="001366FD">
        <w:trPr>
          <w:trHeight w:val="971"/>
        </w:trPr>
        <w:tc>
          <w:tcPr>
            <w:tcW w:w="851" w:type="dxa"/>
            <w:vMerge/>
            <w:tcBorders>
              <w:top w:val="single" w:sz="4" w:space="0" w:color="auto"/>
              <w:left w:val="single" w:sz="8" w:space="0" w:color="auto"/>
              <w:bottom w:val="single" w:sz="4" w:space="0" w:color="000000"/>
              <w:right w:val="single" w:sz="4" w:space="0" w:color="auto"/>
            </w:tcBorders>
            <w:vAlign w:val="center"/>
            <w:hideMark/>
          </w:tcPr>
          <w:p w14:paraId="70DBF59A" w14:textId="77777777" w:rsidR="00D002CA" w:rsidRPr="00D002CA" w:rsidRDefault="00D002CA" w:rsidP="00D002CA">
            <w:pPr>
              <w:suppressAutoHyphens w:val="0"/>
              <w:rPr>
                <w:rFonts w:ascii="Calibri" w:hAnsi="Calibri" w:cs="Calibri"/>
                <w:color w:val="000000"/>
                <w:sz w:val="22"/>
                <w:szCs w:val="22"/>
                <w:lang w:eastAsia="pl-PL"/>
              </w:rPr>
            </w:pPr>
          </w:p>
        </w:tc>
        <w:tc>
          <w:tcPr>
            <w:tcW w:w="853" w:type="dxa"/>
            <w:tcBorders>
              <w:top w:val="nil"/>
              <w:left w:val="nil"/>
              <w:bottom w:val="single" w:sz="8" w:space="0" w:color="auto"/>
              <w:right w:val="single" w:sz="4" w:space="0" w:color="auto"/>
            </w:tcBorders>
            <w:shd w:val="clear" w:color="000000" w:fill="FFE699"/>
            <w:vAlign w:val="center"/>
            <w:hideMark/>
          </w:tcPr>
          <w:p w14:paraId="416A17FF" w14:textId="77777777" w:rsidR="00D002CA" w:rsidRPr="00D002CA" w:rsidRDefault="00D002CA" w:rsidP="00D002CA">
            <w:pPr>
              <w:suppressAutoHyphens w:val="0"/>
              <w:jc w:val="center"/>
              <w:rPr>
                <w:rFonts w:ascii="Calibri" w:hAnsi="Calibri" w:cs="Calibri"/>
                <w:color w:val="000000"/>
                <w:sz w:val="20"/>
                <w:szCs w:val="20"/>
                <w:lang w:eastAsia="pl-PL"/>
              </w:rPr>
            </w:pPr>
            <w:r w:rsidRPr="00D002CA">
              <w:rPr>
                <w:rFonts w:ascii="Calibri" w:hAnsi="Calibri" w:cs="Calibri"/>
                <w:color w:val="000000"/>
                <w:sz w:val="20"/>
                <w:szCs w:val="20"/>
                <w:lang w:eastAsia="pl-PL"/>
              </w:rPr>
              <w:t>kwota ogółem (</w:t>
            </w:r>
            <w:proofErr w:type="spellStart"/>
            <w:r w:rsidRPr="00D002CA">
              <w:rPr>
                <w:rFonts w:ascii="Calibri" w:hAnsi="Calibri" w:cs="Calibri"/>
                <w:color w:val="000000"/>
                <w:sz w:val="20"/>
                <w:szCs w:val="20"/>
                <w:lang w:eastAsia="pl-PL"/>
              </w:rPr>
              <w:t>UE+krajowe</w:t>
            </w:r>
            <w:proofErr w:type="spellEnd"/>
            <w:r w:rsidRPr="00D002CA">
              <w:rPr>
                <w:rFonts w:ascii="Calibri" w:hAnsi="Calibri" w:cs="Calibri"/>
                <w:color w:val="000000"/>
                <w:sz w:val="20"/>
                <w:szCs w:val="20"/>
                <w:lang w:eastAsia="pl-PL"/>
              </w:rPr>
              <w:t>)</w:t>
            </w:r>
          </w:p>
        </w:tc>
        <w:tc>
          <w:tcPr>
            <w:tcW w:w="1054" w:type="dxa"/>
            <w:tcBorders>
              <w:top w:val="nil"/>
              <w:left w:val="nil"/>
              <w:bottom w:val="single" w:sz="8" w:space="0" w:color="auto"/>
              <w:right w:val="single" w:sz="8" w:space="0" w:color="auto"/>
            </w:tcBorders>
            <w:shd w:val="clear" w:color="000000" w:fill="FFE699"/>
            <w:vAlign w:val="center"/>
            <w:hideMark/>
          </w:tcPr>
          <w:p w14:paraId="1E275FA4" w14:textId="77777777" w:rsidR="00D002CA" w:rsidRPr="00D002CA" w:rsidRDefault="00D002CA" w:rsidP="00D002CA">
            <w:pPr>
              <w:suppressAutoHyphens w:val="0"/>
              <w:jc w:val="center"/>
              <w:rPr>
                <w:rFonts w:ascii="Calibri" w:hAnsi="Calibri" w:cs="Calibri"/>
                <w:color w:val="000000"/>
                <w:sz w:val="20"/>
                <w:szCs w:val="20"/>
                <w:lang w:eastAsia="pl-PL"/>
              </w:rPr>
            </w:pPr>
            <w:r w:rsidRPr="00D002CA">
              <w:rPr>
                <w:rFonts w:ascii="Calibri" w:hAnsi="Calibri" w:cs="Calibri"/>
                <w:color w:val="000000"/>
                <w:sz w:val="20"/>
                <w:szCs w:val="20"/>
                <w:lang w:eastAsia="pl-PL"/>
              </w:rPr>
              <w:t>% wykorzystania budżetu LSR</w:t>
            </w:r>
          </w:p>
        </w:tc>
        <w:tc>
          <w:tcPr>
            <w:tcW w:w="1009" w:type="dxa"/>
            <w:tcBorders>
              <w:top w:val="nil"/>
              <w:left w:val="single" w:sz="4" w:space="0" w:color="auto"/>
              <w:bottom w:val="single" w:sz="8" w:space="0" w:color="auto"/>
              <w:right w:val="single" w:sz="4" w:space="0" w:color="auto"/>
            </w:tcBorders>
            <w:shd w:val="clear" w:color="000000" w:fill="FFE699"/>
            <w:vAlign w:val="center"/>
            <w:hideMark/>
          </w:tcPr>
          <w:p w14:paraId="678CCD6C" w14:textId="77777777" w:rsidR="00D002CA" w:rsidRPr="00D002CA" w:rsidRDefault="00D002CA" w:rsidP="00D002CA">
            <w:pPr>
              <w:suppressAutoHyphens w:val="0"/>
              <w:jc w:val="center"/>
              <w:rPr>
                <w:rFonts w:ascii="Calibri" w:hAnsi="Calibri" w:cs="Calibri"/>
                <w:color w:val="000000"/>
                <w:sz w:val="20"/>
                <w:szCs w:val="20"/>
                <w:lang w:eastAsia="pl-PL"/>
              </w:rPr>
            </w:pPr>
            <w:r w:rsidRPr="00D002CA">
              <w:rPr>
                <w:rFonts w:ascii="Calibri" w:hAnsi="Calibri" w:cs="Calibri"/>
                <w:color w:val="000000"/>
                <w:sz w:val="20"/>
                <w:szCs w:val="20"/>
                <w:lang w:eastAsia="pl-PL"/>
              </w:rPr>
              <w:t>kwota ogółem (</w:t>
            </w:r>
            <w:proofErr w:type="spellStart"/>
            <w:r w:rsidRPr="00D002CA">
              <w:rPr>
                <w:rFonts w:ascii="Calibri" w:hAnsi="Calibri" w:cs="Calibri"/>
                <w:color w:val="000000"/>
                <w:sz w:val="20"/>
                <w:szCs w:val="20"/>
                <w:lang w:eastAsia="pl-PL"/>
              </w:rPr>
              <w:t>UE+krajowe</w:t>
            </w:r>
            <w:proofErr w:type="spellEnd"/>
            <w:r w:rsidRPr="00D002CA">
              <w:rPr>
                <w:rFonts w:ascii="Calibri" w:hAnsi="Calibri" w:cs="Calibri"/>
                <w:color w:val="000000"/>
                <w:sz w:val="20"/>
                <w:szCs w:val="20"/>
                <w:lang w:eastAsia="pl-PL"/>
              </w:rPr>
              <w:t>)</w:t>
            </w:r>
          </w:p>
        </w:tc>
        <w:tc>
          <w:tcPr>
            <w:tcW w:w="1054" w:type="dxa"/>
            <w:tcBorders>
              <w:top w:val="nil"/>
              <w:left w:val="nil"/>
              <w:bottom w:val="single" w:sz="8" w:space="0" w:color="auto"/>
              <w:right w:val="single" w:sz="8" w:space="0" w:color="auto"/>
            </w:tcBorders>
            <w:shd w:val="clear" w:color="000000" w:fill="FFE699"/>
            <w:vAlign w:val="center"/>
            <w:hideMark/>
          </w:tcPr>
          <w:p w14:paraId="1FB1A6F1" w14:textId="77777777" w:rsidR="00D002CA" w:rsidRPr="00D002CA" w:rsidRDefault="00D002CA" w:rsidP="00D002CA">
            <w:pPr>
              <w:suppressAutoHyphens w:val="0"/>
              <w:jc w:val="center"/>
              <w:rPr>
                <w:rFonts w:ascii="Calibri" w:hAnsi="Calibri" w:cs="Calibri"/>
                <w:color w:val="000000"/>
                <w:sz w:val="20"/>
                <w:szCs w:val="20"/>
                <w:lang w:eastAsia="pl-PL"/>
              </w:rPr>
            </w:pPr>
            <w:r w:rsidRPr="00D002CA">
              <w:rPr>
                <w:rFonts w:ascii="Calibri" w:hAnsi="Calibri" w:cs="Calibri"/>
                <w:color w:val="000000"/>
                <w:sz w:val="20"/>
                <w:szCs w:val="20"/>
                <w:lang w:eastAsia="pl-PL"/>
              </w:rPr>
              <w:t>% wykorzystania budżetu LSR</w:t>
            </w:r>
          </w:p>
        </w:tc>
        <w:tc>
          <w:tcPr>
            <w:tcW w:w="1009" w:type="dxa"/>
            <w:tcBorders>
              <w:top w:val="nil"/>
              <w:left w:val="single" w:sz="4" w:space="0" w:color="auto"/>
              <w:bottom w:val="single" w:sz="8" w:space="0" w:color="auto"/>
              <w:right w:val="single" w:sz="4" w:space="0" w:color="auto"/>
            </w:tcBorders>
            <w:shd w:val="clear" w:color="000000" w:fill="FFD966"/>
            <w:vAlign w:val="center"/>
            <w:hideMark/>
          </w:tcPr>
          <w:p w14:paraId="7D5E24F1" w14:textId="77777777" w:rsidR="00D002CA" w:rsidRPr="00D002CA" w:rsidRDefault="00D002CA" w:rsidP="00D002CA">
            <w:pPr>
              <w:suppressAutoHyphens w:val="0"/>
              <w:jc w:val="center"/>
              <w:rPr>
                <w:rFonts w:ascii="Calibri" w:hAnsi="Calibri" w:cs="Calibri"/>
                <w:color w:val="000000"/>
                <w:sz w:val="20"/>
                <w:szCs w:val="20"/>
                <w:lang w:eastAsia="pl-PL"/>
              </w:rPr>
            </w:pPr>
            <w:r w:rsidRPr="00D002CA">
              <w:rPr>
                <w:rFonts w:ascii="Calibri" w:hAnsi="Calibri" w:cs="Calibri"/>
                <w:color w:val="000000"/>
                <w:sz w:val="20"/>
                <w:szCs w:val="20"/>
                <w:lang w:eastAsia="pl-PL"/>
              </w:rPr>
              <w:t>kwota ogółem (</w:t>
            </w:r>
            <w:proofErr w:type="spellStart"/>
            <w:r w:rsidRPr="00D002CA">
              <w:rPr>
                <w:rFonts w:ascii="Calibri" w:hAnsi="Calibri" w:cs="Calibri"/>
                <w:color w:val="000000"/>
                <w:sz w:val="20"/>
                <w:szCs w:val="20"/>
                <w:lang w:eastAsia="pl-PL"/>
              </w:rPr>
              <w:t>UE+krajowe</w:t>
            </w:r>
            <w:proofErr w:type="spellEnd"/>
            <w:r w:rsidRPr="00D002CA">
              <w:rPr>
                <w:rFonts w:ascii="Calibri" w:hAnsi="Calibri" w:cs="Calibri"/>
                <w:color w:val="000000"/>
                <w:sz w:val="20"/>
                <w:szCs w:val="20"/>
                <w:lang w:eastAsia="pl-PL"/>
              </w:rPr>
              <w:t>)</w:t>
            </w:r>
          </w:p>
        </w:tc>
        <w:tc>
          <w:tcPr>
            <w:tcW w:w="1054" w:type="dxa"/>
            <w:tcBorders>
              <w:top w:val="nil"/>
              <w:left w:val="nil"/>
              <w:bottom w:val="single" w:sz="8" w:space="0" w:color="auto"/>
              <w:right w:val="single" w:sz="8" w:space="0" w:color="auto"/>
            </w:tcBorders>
            <w:shd w:val="clear" w:color="000000" w:fill="FFD966"/>
            <w:vAlign w:val="center"/>
            <w:hideMark/>
          </w:tcPr>
          <w:p w14:paraId="1FBC3700" w14:textId="77777777" w:rsidR="00D002CA" w:rsidRPr="00D002CA" w:rsidRDefault="00D002CA" w:rsidP="00D002CA">
            <w:pPr>
              <w:suppressAutoHyphens w:val="0"/>
              <w:jc w:val="center"/>
              <w:rPr>
                <w:rFonts w:ascii="Calibri" w:hAnsi="Calibri" w:cs="Calibri"/>
                <w:color w:val="000000"/>
                <w:sz w:val="20"/>
                <w:szCs w:val="20"/>
                <w:lang w:eastAsia="pl-PL"/>
              </w:rPr>
            </w:pPr>
            <w:r w:rsidRPr="00D002CA">
              <w:rPr>
                <w:rFonts w:ascii="Calibri" w:hAnsi="Calibri" w:cs="Calibri"/>
                <w:color w:val="000000"/>
                <w:sz w:val="20"/>
                <w:szCs w:val="20"/>
                <w:lang w:eastAsia="pl-PL"/>
              </w:rPr>
              <w:t>% wykorzystania budżetu LSR</w:t>
            </w:r>
          </w:p>
        </w:tc>
        <w:tc>
          <w:tcPr>
            <w:tcW w:w="1009" w:type="dxa"/>
            <w:tcBorders>
              <w:top w:val="nil"/>
              <w:left w:val="single" w:sz="4" w:space="0" w:color="auto"/>
              <w:bottom w:val="single" w:sz="8" w:space="0" w:color="auto"/>
              <w:right w:val="single" w:sz="4" w:space="0" w:color="auto"/>
            </w:tcBorders>
            <w:shd w:val="clear" w:color="000000" w:fill="FFE699"/>
            <w:vAlign w:val="center"/>
            <w:hideMark/>
          </w:tcPr>
          <w:p w14:paraId="1296C1CF" w14:textId="77777777" w:rsidR="00D002CA" w:rsidRPr="00D002CA" w:rsidRDefault="00D002CA" w:rsidP="00D002CA">
            <w:pPr>
              <w:suppressAutoHyphens w:val="0"/>
              <w:jc w:val="center"/>
              <w:rPr>
                <w:rFonts w:ascii="Calibri" w:hAnsi="Calibri" w:cs="Calibri"/>
                <w:color w:val="000000"/>
                <w:sz w:val="20"/>
                <w:szCs w:val="20"/>
                <w:lang w:eastAsia="pl-PL"/>
              </w:rPr>
            </w:pPr>
            <w:r w:rsidRPr="00D002CA">
              <w:rPr>
                <w:rFonts w:ascii="Calibri" w:hAnsi="Calibri" w:cs="Calibri"/>
                <w:color w:val="000000"/>
                <w:sz w:val="20"/>
                <w:szCs w:val="20"/>
                <w:lang w:eastAsia="pl-PL"/>
              </w:rPr>
              <w:t>kwota ogółem (</w:t>
            </w:r>
            <w:proofErr w:type="spellStart"/>
            <w:r w:rsidRPr="00D002CA">
              <w:rPr>
                <w:rFonts w:ascii="Calibri" w:hAnsi="Calibri" w:cs="Calibri"/>
                <w:color w:val="000000"/>
                <w:sz w:val="20"/>
                <w:szCs w:val="20"/>
                <w:lang w:eastAsia="pl-PL"/>
              </w:rPr>
              <w:t>UE+krajowe</w:t>
            </w:r>
            <w:proofErr w:type="spellEnd"/>
            <w:r w:rsidRPr="00D002CA">
              <w:rPr>
                <w:rFonts w:ascii="Calibri" w:hAnsi="Calibri" w:cs="Calibri"/>
                <w:color w:val="000000"/>
                <w:sz w:val="20"/>
                <w:szCs w:val="20"/>
                <w:lang w:eastAsia="pl-PL"/>
              </w:rPr>
              <w:t>)</w:t>
            </w:r>
          </w:p>
        </w:tc>
        <w:tc>
          <w:tcPr>
            <w:tcW w:w="1054" w:type="dxa"/>
            <w:tcBorders>
              <w:top w:val="nil"/>
              <w:left w:val="nil"/>
              <w:bottom w:val="single" w:sz="8" w:space="0" w:color="auto"/>
              <w:right w:val="single" w:sz="8" w:space="0" w:color="auto"/>
            </w:tcBorders>
            <w:shd w:val="clear" w:color="000000" w:fill="FFE699"/>
            <w:vAlign w:val="center"/>
            <w:hideMark/>
          </w:tcPr>
          <w:p w14:paraId="3C95EEA0" w14:textId="77777777" w:rsidR="00D002CA" w:rsidRPr="00D002CA" w:rsidRDefault="00D002CA" w:rsidP="00D002CA">
            <w:pPr>
              <w:suppressAutoHyphens w:val="0"/>
              <w:jc w:val="center"/>
              <w:rPr>
                <w:rFonts w:ascii="Calibri" w:hAnsi="Calibri" w:cs="Calibri"/>
                <w:color w:val="000000"/>
                <w:sz w:val="20"/>
                <w:szCs w:val="20"/>
                <w:lang w:eastAsia="pl-PL"/>
              </w:rPr>
            </w:pPr>
            <w:r w:rsidRPr="00D002CA">
              <w:rPr>
                <w:rFonts w:ascii="Calibri" w:hAnsi="Calibri" w:cs="Calibri"/>
                <w:color w:val="000000"/>
                <w:sz w:val="20"/>
                <w:szCs w:val="20"/>
                <w:lang w:eastAsia="pl-PL"/>
              </w:rPr>
              <w:t>% wykorzystania budżetu LSR</w:t>
            </w:r>
          </w:p>
        </w:tc>
        <w:tc>
          <w:tcPr>
            <w:tcW w:w="1009" w:type="dxa"/>
            <w:tcBorders>
              <w:top w:val="nil"/>
              <w:left w:val="single" w:sz="4" w:space="0" w:color="auto"/>
              <w:bottom w:val="single" w:sz="8" w:space="0" w:color="auto"/>
              <w:right w:val="single" w:sz="4" w:space="0" w:color="auto"/>
            </w:tcBorders>
            <w:shd w:val="clear" w:color="000000" w:fill="FFE699"/>
            <w:vAlign w:val="center"/>
            <w:hideMark/>
          </w:tcPr>
          <w:p w14:paraId="5EF05474" w14:textId="77777777" w:rsidR="00D002CA" w:rsidRPr="00D002CA" w:rsidRDefault="00D002CA" w:rsidP="00D002CA">
            <w:pPr>
              <w:suppressAutoHyphens w:val="0"/>
              <w:jc w:val="center"/>
              <w:rPr>
                <w:rFonts w:ascii="Calibri" w:hAnsi="Calibri" w:cs="Calibri"/>
                <w:color w:val="000000"/>
                <w:sz w:val="20"/>
                <w:szCs w:val="20"/>
                <w:lang w:eastAsia="pl-PL"/>
              </w:rPr>
            </w:pPr>
            <w:r w:rsidRPr="00D002CA">
              <w:rPr>
                <w:rFonts w:ascii="Calibri" w:hAnsi="Calibri" w:cs="Calibri"/>
                <w:color w:val="000000"/>
                <w:sz w:val="20"/>
                <w:szCs w:val="20"/>
                <w:lang w:eastAsia="pl-PL"/>
              </w:rPr>
              <w:t>kwota ogółem (</w:t>
            </w:r>
            <w:proofErr w:type="spellStart"/>
            <w:r w:rsidRPr="00D002CA">
              <w:rPr>
                <w:rFonts w:ascii="Calibri" w:hAnsi="Calibri" w:cs="Calibri"/>
                <w:color w:val="000000"/>
                <w:sz w:val="20"/>
                <w:szCs w:val="20"/>
                <w:lang w:eastAsia="pl-PL"/>
              </w:rPr>
              <w:t>UE+krajowe</w:t>
            </w:r>
            <w:proofErr w:type="spellEnd"/>
            <w:r w:rsidRPr="00D002CA">
              <w:rPr>
                <w:rFonts w:ascii="Calibri" w:hAnsi="Calibri" w:cs="Calibri"/>
                <w:color w:val="000000"/>
                <w:sz w:val="20"/>
                <w:szCs w:val="20"/>
                <w:lang w:eastAsia="pl-PL"/>
              </w:rPr>
              <w:t>)</w:t>
            </w:r>
          </w:p>
        </w:tc>
        <w:tc>
          <w:tcPr>
            <w:tcW w:w="1054" w:type="dxa"/>
            <w:tcBorders>
              <w:top w:val="nil"/>
              <w:left w:val="nil"/>
              <w:bottom w:val="single" w:sz="8" w:space="0" w:color="auto"/>
              <w:right w:val="single" w:sz="8" w:space="0" w:color="auto"/>
            </w:tcBorders>
            <w:shd w:val="clear" w:color="000000" w:fill="FFE699"/>
            <w:vAlign w:val="center"/>
            <w:hideMark/>
          </w:tcPr>
          <w:p w14:paraId="44E4C84C" w14:textId="77777777" w:rsidR="00D002CA" w:rsidRPr="00D002CA" w:rsidRDefault="00D002CA" w:rsidP="00D002CA">
            <w:pPr>
              <w:suppressAutoHyphens w:val="0"/>
              <w:jc w:val="center"/>
              <w:rPr>
                <w:rFonts w:ascii="Calibri" w:hAnsi="Calibri" w:cs="Calibri"/>
                <w:color w:val="000000"/>
                <w:sz w:val="20"/>
                <w:szCs w:val="20"/>
                <w:lang w:eastAsia="pl-PL"/>
              </w:rPr>
            </w:pPr>
            <w:r w:rsidRPr="00D002CA">
              <w:rPr>
                <w:rFonts w:ascii="Calibri" w:hAnsi="Calibri" w:cs="Calibri"/>
                <w:color w:val="000000"/>
                <w:sz w:val="20"/>
                <w:szCs w:val="20"/>
                <w:lang w:eastAsia="pl-PL"/>
              </w:rPr>
              <w:t>% wykorzystania budżetu LSR</w:t>
            </w:r>
          </w:p>
        </w:tc>
        <w:tc>
          <w:tcPr>
            <w:tcW w:w="1009" w:type="dxa"/>
            <w:tcBorders>
              <w:top w:val="nil"/>
              <w:left w:val="single" w:sz="4" w:space="0" w:color="auto"/>
              <w:bottom w:val="single" w:sz="8" w:space="0" w:color="auto"/>
              <w:right w:val="single" w:sz="4" w:space="0" w:color="auto"/>
            </w:tcBorders>
            <w:shd w:val="clear" w:color="000000" w:fill="FFE699"/>
            <w:vAlign w:val="center"/>
            <w:hideMark/>
          </w:tcPr>
          <w:p w14:paraId="17E4E381" w14:textId="77777777" w:rsidR="00D002CA" w:rsidRPr="00D002CA" w:rsidRDefault="00D002CA" w:rsidP="00D002CA">
            <w:pPr>
              <w:suppressAutoHyphens w:val="0"/>
              <w:jc w:val="center"/>
              <w:rPr>
                <w:rFonts w:ascii="Calibri" w:hAnsi="Calibri" w:cs="Calibri"/>
                <w:color w:val="000000"/>
                <w:sz w:val="20"/>
                <w:szCs w:val="20"/>
                <w:lang w:eastAsia="pl-PL"/>
              </w:rPr>
            </w:pPr>
            <w:r w:rsidRPr="00D002CA">
              <w:rPr>
                <w:rFonts w:ascii="Calibri" w:hAnsi="Calibri" w:cs="Calibri"/>
                <w:color w:val="000000"/>
                <w:sz w:val="20"/>
                <w:szCs w:val="20"/>
                <w:lang w:eastAsia="pl-PL"/>
              </w:rPr>
              <w:t>kwota ogółem (</w:t>
            </w:r>
            <w:proofErr w:type="spellStart"/>
            <w:r w:rsidRPr="00D002CA">
              <w:rPr>
                <w:rFonts w:ascii="Calibri" w:hAnsi="Calibri" w:cs="Calibri"/>
                <w:color w:val="000000"/>
                <w:sz w:val="20"/>
                <w:szCs w:val="20"/>
                <w:lang w:eastAsia="pl-PL"/>
              </w:rPr>
              <w:t>UE+krajowe</w:t>
            </w:r>
            <w:proofErr w:type="spellEnd"/>
            <w:r w:rsidRPr="00D002CA">
              <w:rPr>
                <w:rFonts w:ascii="Calibri" w:hAnsi="Calibri" w:cs="Calibri"/>
                <w:color w:val="000000"/>
                <w:sz w:val="20"/>
                <w:szCs w:val="20"/>
                <w:lang w:eastAsia="pl-PL"/>
              </w:rPr>
              <w:t>)</w:t>
            </w:r>
          </w:p>
        </w:tc>
        <w:tc>
          <w:tcPr>
            <w:tcW w:w="1054" w:type="dxa"/>
            <w:tcBorders>
              <w:top w:val="nil"/>
              <w:left w:val="nil"/>
              <w:bottom w:val="single" w:sz="8" w:space="0" w:color="auto"/>
              <w:right w:val="single" w:sz="8" w:space="0" w:color="auto"/>
            </w:tcBorders>
            <w:shd w:val="clear" w:color="000000" w:fill="FFE699"/>
            <w:vAlign w:val="center"/>
            <w:hideMark/>
          </w:tcPr>
          <w:p w14:paraId="42F881D0" w14:textId="77777777" w:rsidR="00D002CA" w:rsidRPr="00D002CA" w:rsidRDefault="00D002CA" w:rsidP="00D002CA">
            <w:pPr>
              <w:suppressAutoHyphens w:val="0"/>
              <w:jc w:val="center"/>
              <w:rPr>
                <w:rFonts w:ascii="Calibri" w:hAnsi="Calibri" w:cs="Calibri"/>
                <w:color w:val="000000"/>
                <w:sz w:val="20"/>
                <w:szCs w:val="20"/>
                <w:lang w:eastAsia="pl-PL"/>
              </w:rPr>
            </w:pPr>
            <w:r w:rsidRPr="00D002CA">
              <w:rPr>
                <w:rFonts w:ascii="Calibri" w:hAnsi="Calibri" w:cs="Calibri"/>
                <w:color w:val="000000"/>
                <w:sz w:val="20"/>
                <w:szCs w:val="20"/>
                <w:lang w:eastAsia="pl-PL"/>
              </w:rPr>
              <w:t>% wykorzystania budżetu LSR</w:t>
            </w:r>
          </w:p>
        </w:tc>
        <w:tc>
          <w:tcPr>
            <w:tcW w:w="1009" w:type="dxa"/>
            <w:tcBorders>
              <w:top w:val="nil"/>
              <w:left w:val="single" w:sz="4" w:space="0" w:color="auto"/>
              <w:bottom w:val="single" w:sz="8" w:space="0" w:color="auto"/>
              <w:right w:val="single" w:sz="4" w:space="0" w:color="auto"/>
            </w:tcBorders>
            <w:shd w:val="clear" w:color="000000" w:fill="FFE699"/>
            <w:vAlign w:val="center"/>
            <w:hideMark/>
          </w:tcPr>
          <w:p w14:paraId="5298DA02" w14:textId="77777777" w:rsidR="00D002CA" w:rsidRPr="00D002CA" w:rsidRDefault="00D002CA" w:rsidP="00D002CA">
            <w:pPr>
              <w:suppressAutoHyphens w:val="0"/>
              <w:jc w:val="center"/>
              <w:rPr>
                <w:rFonts w:ascii="Calibri" w:hAnsi="Calibri" w:cs="Calibri"/>
                <w:color w:val="000000"/>
                <w:sz w:val="20"/>
                <w:szCs w:val="20"/>
                <w:lang w:eastAsia="pl-PL"/>
              </w:rPr>
            </w:pPr>
            <w:r w:rsidRPr="00D002CA">
              <w:rPr>
                <w:rFonts w:ascii="Calibri" w:hAnsi="Calibri" w:cs="Calibri"/>
                <w:color w:val="000000"/>
                <w:sz w:val="20"/>
                <w:szCs w:val="20"/>
                <w:lang w:eastAsia="pl-PL"/>
              </w:rPr>
              <w:t>kwota ogółem (</w:t>
            </w:r>
            <w:proofErr w:type="spellStart"/>
            <w:r w:rsidRPr="00D002CA">
              <w:rPr>
                <w:rFonts w:ascii="Calibri" w:hAnsi="Calibri" w:cs="Calibri"/>
                <w:color w:val="000000"/>
                <w:sz w:val="20"/>
                <w:szCs w:val="20"/>
                <w:lang w:eastAsia="pl-PL"/>
              </w:rPr>
              <w:t>UE+krajowe</w:t>
            </w:r>
            <w:proofErr w:type="spellEnd"/>
            <w:r w:rsidRPr="00D002CA">
              <w:rPr>
                <w:rFonts w:ascii="Calibri" w:hAnsi="Calibri" w:cs="Calibri"/>
                <w:color w:val="000000"/>
                <w:sz w:val="20"/>
                <w:szCs w:val="20"/>
                <w:lang w:eastAsia="pl-PL"/>
              </w:rPr>
              <w:t>)</w:t>
            </w:r>
          </w:p>
        </w:tc>
        <w:tc>
          <w:tcPr>
            <w:tcW w:w="1054" w:type="dxa"/>
            <w:tcBorders>
              <w:top w:val="nil"/>
              <w:left w:val="nil"/>
              <w:bottom w:val="single" w:sz="8" w:space="0" w:color="auto"/>
              <w:right w:val="single" w:sz="8" w:space="0" w:color="auto"/>
            </w:tcBorders>
            <w:shd w:val="clear" w:color="000000" w:fill="FFE699"/>
            <w:vAlign w:val="center"/>
            <w:hideMark/>
          </w:tcPr>
          <w:p w14:paraId="4CF06993" w14:textId="77777777" w:rsidR="00D002CA" w:rsidRPr="00D002CA" w:rsidRDefault="00D002CA" w:rsidP="00D002CA">
            <w:pPr>
              <w:suppressAutoHyphens w:val="0"/>
              <w:jc w:val="center"/>
              <w:rPr>
                <w:rFonts w:ascii="Calibri" w:hAnsi="Calibri" w:cs="Calibri"/>
                <w:color w:val="000000"/>
                <w:sz w:val="20"/>
                <w:szCs w:val="20"/>
                <w:lang w:eastAsia="pl-PL"/>
              </w:rPr>
            </w:pPr>
            <w:r w:rsidRPr="00D002CA">
              <w:rPr>
                <w:rFonts w:ascii="Calibri" w:hAnsi="Calibri" w:cs="Calibri"/>
                <w:color w:val="000000"/>
                <w:sz w:val="20"/>
                <w:szCs w:val="20"/>
                <w:lang w:eastAsia="pl-PL"/>
              </w:rPr>
              <w:t>% wykorzystania budżetu LSR</w:t>
            </w:r>
          </w:p>
        </w:tc>
      </w:tr>
      <w:tr w:rsidR="00D002CA" w:rsidRPr="00D002CA" w14:paraId="0DE6F0BD" w14:textId="77777777" w:rsidTr="001366FD">
        <w:trPr>
          <w:trHeight w:val="921"/>
        </w:trPr>
        <w:tc>
          <w:tcPr>
            <w:tcW w:w="851" w:type="dxa"/>
            <w:tcBorders>
              <w:top w:val="nil"/>
              <w:left w:val="single" w:sz="8" w:space="0" w:color="auto"/>
              <w:bottom w:val="single" w:sz="4" w:space="0" w:color="auto"/>
              <w:right w:val="single" w:sz="8" w:space="0" w:color="auto"/>
            </w:tcBorders>
            <w:shd w:val="clear" w:color="000000" w:fill="FFD966"/>
            <w:noWrap/>
            <w:vAlign w:val="bottom"/>
            <w:hideMark/>
          </w:tcPr>
          <w:p w14:paraId="618C08E6" w14:textId="77777777" w:rsidR="00D002CA" w:rsidRPr="00D002CA" w:rsidRDefault="00D002CA" w:rsidP="00D002CA">
            <w:pPr>
              <w:suppressAutoHyphens w:val="0"/>
              <w:rPr>
                <w:rFonts w:ascii="Calibri" w:hAnsi="Calibri" w:cs="Calibri"/>
                <w:color w:val="000000"/>
                <w:sz w:val="16"/>
                <w:szCs w:val="16"/>
                <w:lang w:eastAsia="pl-PL"/>
              </w:rPr>
            </w:pPr>
            <w:r w:rsidRPr="00D002CA">
              <w:rPr>
                <w:rFonts w:ascii="Calibri" w:hAnsi="Calibri" w:cs="Calibri"/>
                <w:color w:val="000000"/>
                <w:sz w:val="16"/>
                <w:szCs w:val="16"/>
                <w:lang w:eastAsia="pl-PL"/>
              </w:rPr>
              <w:t>EFRROW</w:t>
            </w:r>
          </w:p>
        </w:tc>
        <w:tc>
          <w:tcPr>
            <w:tcW w:w="853" w:type="dxa"/>
            <w:tcBorders>
              <w:top w:val="nil"/>
              <w:left w:val="nil"/>
              <w:bottom w:val="single" w:sz="4" w:space="0" w:color="auto"/>
              <w:right w:val="single" w:sz="4" w:space="0" w:color="auto"/>
            </w:tcBorders>
            <w:shd w:val="clear" w:color="auto" w:fill="auto"/>
            <w:noWrap/>
            <w:vAlign w:val="center"/>
            <w:hideMark/>
          </w:tcPr>
          <w:p w14:paraId="543E5C76" w14:textId="77777777" w:rsidR="00D002CA" w:rsidRPr="00D002CA" w:rsidRDefault="00D002CA" w:rsidP="001366FD">
            <w:pPr>
              <w:suppressAutoHyphens w:val="0"/>
              <w:jc w:val="right"/>
              <w:rPr>
                <w:color w:val="000000"/>
                <w:sz w:val="20"/>
                <w:szCs w:val="20"/>
                <w:lang w:eastAsia="pl-PL"/>
              </w:rPr>
            </w:pPr>
            <w:r w:rsidRPr="00D002CA">
              <w:rPr>
                <w:color w:val="000000"/>
                <w:sz w:val="20"/>
                <w:szCs w:val="20"/>
                <w:lang w:eastAsia="pl-PL"/>
              </w:rPr>
              <w:t>0</w:t>
            </w:r>
          </w:p>
        </w:tc>
        <w:tc>
          <w:tcPr>
            <w:tcW w:w="1054" w:type="dxa"/>
            <w:tcBorders>
              <w:top w:val="nil"/>
              <w:left w:val="nil"/>
              <w:bottom w:val="single" w:sz="4" w:space="0" w:color="auto"/>
              <w:right w:val="single" w:sz="8" w:space="0" w:color="auto"/>
            </w:tcBorders>
            <w:shd w:val="clear" w:color="auto" w:fill="auto"/>
            <w:noWrap/>
            <w:vAlign w:val="center"/>
            <w:hideMark/>
          </w:tcPr>
          <w:p w14:paraId="776DECD6" w14:textId="77777777" w:rsidR="00D002CA" w:rsidRPr="00D002CA" w:rsidRDefault="00D002CA" w:rsidP="001366FD">
            <w:pPr>
              <w:suppressAutoHyphens w:val="0"/>
              <w:jc w:val="right"/>
              <w:rPr>
                <w:color w:val="000000"/>
                <w:sz w:val="20"/>
                <w:szCs w:val="20"/>
                <w:lang w:eastAsia="pl-PL"/>
              </w:rPr>
            </w:pPr>
            <w:r w:rsidRPr="00D002CA">
              <w:rPr>
                <w:color w:val="000000"/>
                <w:sz w:val="20"/>
                <w:szCs w:val="20"/>
                <w:lang w:eastAsia="pl-PL"/>
              </w:rPr>
              <w:t>0</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14:paraId="4F23C301" w14:textId="77777777" w:rsidR="00D002CA" w:rsidRPr="00FD6E9E" w:rsidRDefault="00D002CA" w:rsidP="001366FD">
            <w:pPr>
              <w:suppressAutoHyphens w:val="0"/>
              <w:jc w:val="right"/>
              <w:rPr>
                <w:sz w:val="20"/>
                <w:szCs w:val="20"/>
                <w:lang w:eastAsia="pl-PL"/>
              </w:rPr>
            </w:pPr>
            <w:r w:rsidRPr="00FD6E9E">
              <w:rPr>
                <w:sz w:val="20"/>
                <w:szCs w:val="20"/>
                <w:lang w:eastAsia="pl-PL"/>
              </w:rPr>
              <w:t>617 668</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29FCE18B" w14:textId="77777777" w:rsidR="00D002CA" w:rsidRPr="00FD6E9E" w:rsidRDefault="00D002CA" w:rsidP="001366FD">
            <w:pPr>
              <w:suppressAutoHyphens w:val="0"/>
              <w:jc w:val="right"/>
              <w:rPr>
                <w:sz w:val="20"/>
                <w:szCs w:val="20"/>
                <w:lang w:eastAsia="pl-PL"/>
              </w:rPr>
            </w:pPr>
            <w:r w:rsidRPr="00FD6E9E">
              <w:rPr>
                <w:sz w:val="20"/>
                <w:szCs w:val="20"/>
                <w:lang w:eastAsia="pl-PL"/>
              </w:rPr>
              <w:t>41,18%</w:t>
            </w:r>
          </w:p>
        </w:tc>
        <w:tc>
          <w:tcPr>
            <w:tcW w:w="10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6565B7" w14:textId="77777777" w:rsidR="00D002CA" w:rsidRPr="00FD6E9E" w:rsidRDefault="00D002CA" w:rsidP="001366FD">
            <w:pPr>
              <w:suppressAutoHyphens w:val="0"/>
              <w:jc w:val="right"/>
              <w:rPr>
                <w:sz w:val="20"/>
                <w:szCs w:val="20"/>
                <w:lang w:eastAsia="pl-PL"/>
              </w:rPr>
            </w:pPr>
            <w:r w:rsidRPr="00FD6E9E">
              <w:rPr>
                <w:sz w:val="20"/>
                <w:szCs w:val="20"/>
                <w:lang w:eastAsia="pl-PL"/>
              </w:rPr>
              <w:t>328 667</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7DFBFD9C" w14:textId="77777777" w:rsidR="00D002CA" w:rsidRPr="00FD6E9E" w:rsidRDefault="00D002CA" w:rsidP="001366FD">
            <w:pPr>
              <w:suppressAutoHyphens w:val="0"/>
              <w:jc w:val="right"/>
              <w:rPr>
                <w:sz w:val="20"/>
                <w:szCs w:val="20"/>
                <w:lang w:eastAsia="pl-PL"/>
              </w:rPr>
            </w:pPr>
            <w:r w:rsidRPr="00FD6E9E">
              <w:rPr>
                <w:sz w:val="20"/>
                <w:szCs w:val="20"/>
                <w:lang w:eastAsia="pl-PL"/>
              </w:rPr>
              <w:t>63,09%</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473D4B99" w14:textId="77777777" w:rsidR="00D002CA" w:rsidRPr="00FD6E9E" w:rsidRDefault="00D002CA" w:rsidP="001366FD">
            <w:pPr>
              <w:suppressAutoHyphens w:val="0"/>
              <w:jc w:val="right"/>
              <w:rPr>
                <w:sz w:val="20"/>
                <w:szCs w:val="20"/>
                <w:lang w:eastAsia="pl-PL"/>
              </w:rPr>
            </w:pPr>
            <w:r w:rsidRPr="00FD6E9E">
              <w:rPr>
                <w:sz w:val="20"/>
                <w:szCs w:val="20"/>
                <w:lang w:eastAsia="pl-PL"/>
              </w:rPr>
              <w:t>80 000</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158A053A" w14:textId="77777777" w:rsidR="00D002CA" w:rsidRPr="00FD6E9E" w:rsidRDefault="00D002CA" w:rsidP="001366FD">
            <w:pPr>
              <w:suppressAutoHyphens w:val="0"/>
              <w:jc w:val="right"/>
              <w:rPr>
                <w:sz w:val="20"/>
                <w:szCs w:val="20"/>
                <w:lang w:eastAsia="pl-PL"/>
              </w:rPr>
            </w:pPr>
            <w:r w:rsidRPr="00FD6E9E">
              <w:rPr>
                <w:sz w:val="20"/>
                <w:szCs w:val="20"/>
                <w:lang w:eastAsia="pl-PL"/>
              </w:rPr>
              <w:t>68,42%</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6AF730F9" w14:textId="51710756" w:rsidR="00D002CA" w:rsidRPr="00FD6E9E" w:rsidRDefault="00D002CA" w:rsidP="001366FD">
            <w:pPr>
              <w:suppressAutoHyphens w:val="0"/>
              <w:jc w:val="right"/>
              <w:rPr>
                <w:sz w:val="20"/>
                <w:szCs w:val="20"/>
                <w:lang w:eastAsia="pl-PL"/>
              </w:rPr>
            </w:pPr>
            <w:r w:rsidRPr="00FD6E9E">
              <w:rPr>
                <w:sz w:val="20"/>
                <w:szCs w:val="20"/>
                <w:lang w:eastAsia="pl-PL"/>
              </w:rPr>
              <w:t>393 66</w:t>
            </w:r>
            <w:r w:rsidR="00876070" w:rsidRPr="00FD6E9E">
              <w:rPr>
                <w:sz w:val="20"/>
                <w:szCs w:val="20"/>
                <w:lang w:eastAsia="pl-PL"/>
              </w:rPr>
              <w:t>5</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281EB56C" w14:textId="77777777" w:rsidR="00D002CA" w:rsidRPr="00FD6E9E" w:rsidRDefault="00D002CA" w:rsidP="001366FD">
            <w:pPr>
              <w:suppressAutoHyphens w:val="0"/>
              <w:jc w:val="right"/>
              <w:rPr>
                <w:sz w:val="20"/>
                <w:szCs w:val="20"/>
                <w:lang w:eastAsia="pl-PL"/>
              </w:rPr>
            </w:pPr>
            <w:r w:rsidRPr="00FD6E9E">
              <w:rPr>
                <w:sz w:val="20"/>
                <w:szCs w:val="20"/>
                <w:lang w:eastAsia="pl-PL"/>
              </w:rPr>
              <w:t>94,67%</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3D22B88A" w14:textId="77777777" w:rsidR="00D002CA" w:rsidRPr="00FD6E9E" w:rsidRDefault="00D002CA" w:rsidP="001366FD">
            <w:pPr>
              <w:suppressAutoHyphens w:val="0"/>
              <w:jc w:val="right"/>
              <w:rPr>
                <w:sz w:val="20"/>
                <w:szCs w:val="20"/>
                <w:lang w:eastAsia="pl-PL"/>
              </w:rPr>
            </w:pPr>
            <w:r w:rsidRPr="00FD6E9E">
              <w:rPr>
                <w:sz w:val="20"/>
                <w:szCs w:val="20"/>
                <w:lang w:eastAsia="pl-PL"/>
              </w:rPr>
              <w:t>80 000</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780E6AD5" w14:textId="77777777" w:rsidR="00D002CA" w:rsidRPr="00FD6E9E" w:rsidRDefault="00D002CA" w:rsidP="001366FD">
            <w:pPr>
              <w:suppressAutoHyphens w:val="0"/>
              <w:jc w:val="right"/>
              <w:rPr>
                <w:sz w:val="20"/>
                <w:szCs w:val="20"/>
                <w:lang w:eastAsia="pl-PL"/>
              </w:rPr>
            </w:pPr>
            <w:r w:rsidRPr="00FD6E9E">
              <w:rPr>
                <w:sz w:val="20"/>
                <w:szCs w:val="20"/>
                <w:lang w:eastAsia="pl-PL"/>
              </w:rPr>
              <w:t>100,00%</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5C257260" w14:textId="77777777" w:rsidR="00D002CA" w:rsidRPr="00D002CA" w:rsidRDefault="00D002CA" w:rsidP="001366FD">
            <w:pPr>
              <w:suppressAutoHyphens w:val="0"/>
              <w:jc w:val="right"/>
              <w:rPr>
                <w:color w:val="000000"/>
                <w:sz w:val="20"/>
                <w:szCs w:val="20"/>
                <w:lang w:eastAsia="pl-PL"/>
              </w:rPr>
            </w:pPr>
            <w:r w:rsidRPr="00D002CA">
              <w:rPr>
                <w:color w:val="000000"/>
                <w:sz w:val="20"/>
                <w:szCs w:val="20"/>
                <w:lang w:eastAsia="pl-PL"/>
              </w:rPr>
              <w:t>0</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23A1B69A" w14:textId="77777777" w:rsidR="00D002CA" w:rsidRPr="00D002CA" w:rsidRDefault="00D002CA" w:rsidP="001366FD">
            <w:pPr>
              <w:suppressAutoHyphens w:val="0"/>
              <w:jc w:val="right"/>
              <w:rPr>
                <w:color w:val="000000"/>
                <w:sz w:val="20"/>
                <w:szCs w:val="20"/>
                <w:lang w:eastAsia="pl-PL"/>
              </w:rPr>
            </w:pPr>
            <w:r w:rsidRPr="00D002CA">
              <w:rPr>
                <w:color w:val="000000"/>
                <w:sz w:val="20"/>
                <w:szCs w:val="20"/>
                <w:lang w:eastAsia="pl-PL"/>
              </w:rPr>
              <w:t>100,00%</w:t>
            </w:r>
          </w:p>
        </w:tc>
      </w:tr>
      <w:tr w:rsidR="00D002CA" w:rsidRPr="00D002CA" w14:paraId="3F3D14DE" w14:textId="77777777" w:rsidTr="001366FD">
        <w:trPr>
          <w:trHeight w:val="410"/>
        </w:trPr>
        <w:tc>
          <w:tcPr>
            <w:tcW w:w="851" w:type="dxa"/>
            <w:tcBorders>
              <w:top w:val="nil"/>
              <w:left w:val="single" w:sz="8" w:space="0" w:color="auto"/>
              <w:bottom w:val="single" w:sz="4" w:space="0" w:color="auto"/>
              <w:right w:val="single" w:sz="8" w:space="0" w:color="auto"/>
            </w:tcBorders>
            <w:shd w:val="clear" w:color="000000" w:fill="FFD966"/>
            <w:noWrap/>
            <w:vAlign w:val="bottom"/>
            <w:hideMark/>
          </w:tcPr>
          <w:p w14:paraId="6FAE3E60" w14:textId="77777777" w:rsidR="00D002CA" w:rsidRPr="00D002CA" w:rsidRDefault="00D002CA" w:rsidP="00D002CA">
            <w:pPr>
              <w:suppressAutoHyphens w:val="0"/>
              <w:rPr>
                <w:rFonts w:ascii="Calibri" w:hAnsi="Calibri" w:cs="Calibri"/>
                <w:color w:val="000000"/>
                <w:sz w:val="16"/>
                <w:szCs w:val="16"/>
                <w:lang w:eastAsia="pl-PL"/>
              </w:rPr>
            </w:pPr>
            <w:r w:rsidRPr="00D002CA">
              <w:rPr>
                <w:rFonts w:ascii="Calibri" w:hAnsi="Calibri" w:cs="Calibri"/>
                <w:color w:val="000000"/>
                <w:sz w:val="16"/>
                <w:szCs w:val="16"/>
                <w:lang w:eastAsia="pl-PL"/>
              </w:rPr>
              <w:t>EFS+</w:t>
            </w:r>
          </w:p>
        </w:tc>
        <w:tc>
          <w:tcPr>
            <w:tcW w:w="853" w:type="dxa"/>
            <w:tcBorders>
              <w:top w:val="nil"/>
              <w:left w:val="nil"/>
              <w:bottom w:val="single" w:sz="4" w:space="0" w:color="auto"/>
              <w:right w:val="single" w:sz="4" w:space="0" w:color="auto"/>
            </w:tcBorders>
            <w:shd w:val="clear" w:color="auto" w:fill="auto"/>
            <w:noWrap/>
            <w:vAlign w:val="center"/>
            <w:hideMark/>
          </w:tcPr>
          <w:p w14:paraId="0A9BE02A" w14:textId="77777777" w:rsidR="00D002CA" w:rsidRPr="00D002CA" w:rsidRDefault="00D002CA" w:rsidP="001366FD">
            <w:pPr>
              <w:suppressAutoHyphens w:val="0"/>
              <w:jc w:val="right"/>
              <w:rPr>
                <w:color w:val="000000"/>
                <w:sz w:val="20"/>
                <w:szCs w:val="20"/>
                <w:lang w:eastAsia="pl-PL"/>
              </w:rPr>
            </w:pPr>
            <w:r w:rsidRPr="00D002CA">
              <w:rPr>
                <w:color w:val="000000"/>
                <w:sz w:val="20"/>
                <w:szCs w:val="20"/>
                <w:lang w:eastAsia="pl-PL"/>
              </w:rPr>
              <w:t>0</w:t>
            </w:r>
          </w:p>
        </w:tc>
        <w:tc>
          <w:tcPr>
            <w:tcW w:w="1054" w:type="dxa"/>
            <w:tcBorders>
              <w:top w:val="nil"/>
              <w:left w:val="nil"/>
              <w:bottom w:val="single" w:sz="4" w:space="0" w:color="auto"/>
              <w:right w:val="single" w:sz="8" w:space="0" w:color="auto"/>
            </w:tcBorders>
            <w:shd w:val="clear" w:color="auto" w:fill="auto"/>
            <w:noWrap/>
            <w:vAlign w:val="center"/>
            <w:hideMark/>
          </w:tcPr>
          <w:p w14:paraId="18F36554" w14:textId="77777777" w:rsidR="00D002CA" w:rsidRPr="00D002CA" w:rsidRDefault="00D002CA" w:rsidP="001366FD">
            <w:pPr>
              <w:suppressAutoHyphens w:val="0"/>
              <w:jc w:val="right"/>
              <w:rPr>
                <w:color w:val="000000"/>
                <w:sz w:val="20"/>
                <w:szCs w:val="20"/>
                <w:lang w:eastAsia="pl-PL"/>
              </w:rPr>
            </w:pPr>
            <w:r w:rsidRPr="00D002CA">
              <w:rPr>
                <w:color w:val="000000"/>
                <w:sz w:val="20"/>
                <w:szCs w:val="20"/>
                <w:lang w:eastAsia="pl-PL"/>
              </w:rPr>
              <w:t>0</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4C831896" w14:textId="77777777" w:rsidR="00D002CA" w:rsidRPr="00FD6E9E" w:rsidRDefault="00D002CA" w:rsidP="001366FD">
            <w:pPr>
              <w:suppressAutoHyphens w:val="0"/>
              <w:jc w:val="right"/>
              <w:rPr>
                <w:sz w:val="20"/>
                <w:szCs w:val="20"/>
                <w:lang w:eastAsia="pl-PL"/>
              </w:rPr>
            </w:pPr>
            <w:r w:rsidRPr="00FD6E9E">
              <w:rPr>
                <w:sz w:val="20"/>
                <w:szCs w:val="20"/>
                <w:lang w:eastAsia="pl-PL"/>
              </w:rPr>
              <w:t>1 123 571</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5C5320DC" w14:textId="77777777" w:rsidR="00D002CA" w:rsidRPr="00FD6E9E" w:rsidRDefault="00D002CA" w:rsidP="001366FD">
            <w:pPr>
              <w:suppressAutoHyphens w:val="0"/>
              <w:jc w:val="right"/>
              <w:rPr>
                <w:sz w:val="20"/>
                <w:szCs w:val="20"/>
                <w:lang w:eastAsia="pl-PL"/>
              </w:rPr>
            </w:pPr>
            <w:r w:rsidRPr="00FD6E9E">
              <w:rPr>
                <w:sz w:val="20"/>
                <w:szCs w:val="20"/>
                <w:lang w:eastAsia="pl-PL"/>
              </w:rPr>
              <w:t>62,76%</w:t>
            </w:r>
          </w:p>
        </w:tc>
        <w:tc>
          <w:tcPr>
            <w:tcW w:w="1009" w:type="dxa"/>
            <w:tcBorders>
              <w:top w:val="nil"/>
              <w:left w:val="single" w:sz="4" w:space="0" w:color="auto"/>
              <w:bottom w:val="single" w:sz="4" w:space="0" w:color="auto"/>
              <w:right w:val="single" w:sz="4" w:space="0" w:color="auto"/>
            </w:tcBorders>
            <w:shd w:val="clear" w:color="000000" w:fill="BFBFBF"/>
            <w:noWrap/>
            <w:vAlign w:val="center"/>
            <w:hideMark/>
          </w:tcPr>
          <w:p w14:paraId="7C20871D" w14:textId="73D58A96" w:rsidR="00D002CA" w:rsidRPr="00FD6E9E" w:rsidRDefault="00D002CA" w:rsidP="001366FD">
            <w:pPr>
              <w:suppressAutoHyphens w:val="0"/>
              <w:jc w:val="right"/>
              <w:rPr>
                <w:sz w:val="20"/>
                <w:szCs w:val="20"/>
                <w:lang w:eastAsia="pl-PL"/>
              </w:rPr>
            </w:pP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06EC52A8" w14:textId="77777777" w:rsidR="00D002CA" w:rsidRPr="00FD6E9E" w:rsidRDefault="00D002CA" w:rsidP="001366FD">
            <w:pPr>
              <w:suppressAutoHyphens w:val="0"/>
              <w:jc w:val="right"/>
              <w:rPr>
                <w:sz w:val="20"/>
                <w:szCs w:val="20"/>
                <w:lang w:eastAsia="pl-PL"/>
              </w:rPr>
            </w:pPr>
            <w:r w:rsidRPr="00FD6E9E">
              <w:rPr>
                <w:sz w:val="20"/>
                <w:szCs w:val="20"/>
                <w:lang w:eastAsia="pl-PL"/>
              </w:rPr>
              <w:t>62,76%</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332BB8E5" w14:textId="77777777" w:rsidR="00D002CA" w:rsidRPr="00FD6E9E" w:rsidRDefault="00D002CA" w:rsidP="001366FD">
            <w:pPr>
              <w:suppressAutoHyphens w:val="0"/>
              <w:jc w:val="right"/>
              <w:rPr>
                <w:sz w:val="20"/>
                <w:szCs w:val="20"/>
                <w:lang w:eastAsia="pl-PL"/>
              </w:rPr>
            </w:pPr>
            <w:r w:rsidRPr="00FD6E9E">
              <w:rPr>
                <w:sz w:val="20"/>
                <w:szCs w:val="20"/>
                <w:lang w:eastAsia="pl-PL"/>
              </w:rPr>
              <w:t>111 110</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2F60F612" w14:textId="77777777" w:rsidR="00D002CA" w:rsidRPr="00FD6E9E" w:rsidRDefault="00D002CA" w:rsidP="001366FD">
            <w:pPr>
              <w:suppressAutoHyphens w:val="0"/>
              <w:jc w:val="right"/>
              <w:rPr>
                <w:sz w:val="20"/>
                <w:szCs w:val="20"/>
                <w:lang w:eastAsia="pl-PL"/>
              </w:rPr>
            </w:pPr>
            <w:r w:rsidRPr="00FD6E9E">
              <w:rPr>
                <w:sz w:val="20"/>
                <w:szCs w:val="20"/>
                <w:lang w:eastAsia="pl-PL"/>
              </w:rPr>
              <w:t>68,97%</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35CCD1F4" w14:textId="77777777" w:rsidR="00D002CA" w:rsidRPr="00FD6E9E" w:rsidRDefault="00D002CA" w:rsidP="001366FD">
            <w:pPr>
              <w:suppressAutoHyphens w:val="0"/>
              <w:jc w:val="right"/>
              <w:rPr>
                <w:sz w:val="20"/>
                <w:szCs w:val="20"/>
                <w:lang w:eastAsia="pl-PL"/>
              </w:rPr>
            </w:pPr>
            <w:r w:rsidRPr="00FD6E9E">
              <w:rPr>
                <w:sz w:val="20"/>
                <w:szCs w:val="20"/>
                <w:lang w:eastAsia="pl-PL"/>
              </w:rPr>
              <w:t>555 550</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0D9F4713" w14:textId="77777777" w:rsidR="00D002CA" w:rsidRPr="00FD6E9E" w:rsidRDefault="00D002CA" w:rsidP="001366FD">
            <w:pPr>
              <w:suppressAutoHyphens w:val="0"/>
              <w:jc w:val="right"/>
              <w:rPr>
                <w:sz w:val="20"/>
                <w:szCs w:val="20"/>
                <w:lang w:eastAsia="pl-PL"/>
              </w:rPr>
            </w:pPr>
            <w:r w:rsidRPr="00FD6E9E">
              <w:rPr>
                <w:sz w:val="20"/>
                <w:szCs w:val="20"/>
                <w:lang w:eastAsia="pl-PL"/>
              </w:rPr>
              <w:t>100,00%</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327657AE" w14:textId="77777777" w:rsidR="00D002CA" w:rsidRPr="00FD6E9E" w:rsidRDefault="00D002CA" w:rsidP="001366FD">
            <w:pPr>
              <w:suppressAutoHyphens w:val="0"/>
              <w:jc w:val="right"/>
              <w:rPr>
                <w:sz w:val="20"/>
                <w:szCs w:val="20"/>
                <w:lang w:eastAsia="pl-PL"/>
              </w:rPr>
            </w:pPr>
            <w:r w:rsidRPr="00FD6E9E">
              <w:rPr>
                <w:sz w:val="20"/>
                <w:szCs w:val="20"/>
                <w:lang w:eastAsia="pl-PL"/>
              </w:rPr>
              <w:t>0</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010E7566" w14:textId="77777777" w:rsidR="00D002CA" w:rsidRPr="00FD6E9E" w:rsidRDefault="00D002CA" w:rsidP="001366FD">
            <w:pPr>
              <w:suppressAutoHyphens w:val="0"/>
              <w:jc w:val="right"/>
              <w:rPr>
                <w:sz w:val="20"/>
                <w:szCs w:val="20"/>
                <w:lang w:eastAsia="pl-PL"/>
              </w:rPr>
            </w:pPr>
            <w:r w:rsidRPr="00FD6E9E">
              <w:rPr>
                <w:sz w:val="20"/>
                <w:szCs w:val="20"/>
                <w:lang w:eastAsia="pl-PL"/>
              </w:rPr>
              <w:t>100,00%</w:t>
            </w:r>
          </w:p>
        </w:tc>
        <w:tc>
          <w:tcPr>
            <w:tcW w:w="1009" w:type="dxa"/>
            <w:tcBorders>
              <w:top w:val="nil"/>
              <w:left w:val="single" w:sz="4" w:space="0" w:color="auto"/>
              <w:bottom w:val="single" w:sz="4" w:space="0" w:color="auto"/>
              <w:right w:val="single" w:sz="4" w:space="0" w:color="auto"/>
            </w:tcBorders>
            <w:shd w:val="clear" w:color="auto" w:fill="auto"/>
            <w:noWrap/>
            <w:vAlign w:val="center"/>
            <w:hideMark/>
          </w:tcPr>
          <w:p w14:paraId="22BA6C99" w14:textId="77777777" w:rsidR="00D002CA" w:rsidRPr="00D002CA" w:rsidRDefault="00D002CA" w:rsidP="001366FD">
            <w:pPr>
              <w:suppressAutoHyphens w:val="0"/>
              <w:jc w:val="right"/>
              <w:rPr>
                <w:color w:val="000000"/>
                <w:sz w:val="20"/>
                <w:szCs w:val="20"/>
                <w:lang w:eastAsia="pl-PL"/>
              </w:rPr>
            </w:pPr>
            <w:r w:rsidRPr="00D002CA">
              <w:rPr>
                <w:color w:val="000000"/>
                <w:sz w:val="20"/>
                <w:szCs w:val="20"/>
                <w:lang w:eastAsia="pl-PL"/>
              </w:rPr>
              <w:t>0</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64E4F94E" w14:textId="77777777" w:rsidR="00D002CA" w:rsidRPr="00D002CA" w:rsidRDefault="00D002CA" w:rsidP="001366FD">
            <w:pPr>
              <w:suppressAutoHyphens w:val="0"/>
              <w:jc w:val="right"/>
              <w:rPr>
                <w:color w:val="000000"/>
                <w:sz w:val="20"/>
                <w:szCs w:val="20"/>
                <w:lang w:eastAsia="pl-PL"/>
              </w:rPr>
            </w:pPr>
            <w:r w:rsidRPr="00D002CA">
              <w:rPr>
                <w:color w:val="000000"/>
                <w:sz w:val="20"/>
                <w:szCs w:val="20"/>
                <w:lang w:eastAsia="pl-PL"/>
              </w:rPr>
              <w:t>100,00%</w:t>
            </w:r>
          </w:p>
        </w:tc>
      </w:tr>
      <w:tr w:rsidR="00D002CA" w:rsidRPr="00D002CA" w14:paraId="7E7E5638" w14:textId="77777777" w:rsidTr="001366FD">
        <w:trPr>
          <w:trHeight w:val="423"/>
        </w:trPr>
        <w:tc>
          <w:tcPr>
            <w:tcW w:w="851" w:type="dxa"/>
            <w:tcBorders>
              <w:top w:val="nil"/>
              <w:left w:val="single" w:sz="8" w:space="0" w:color="auto"/>
              <w:bottom w:val="nil"/>
              <w:right w:val="single" w:sz="8" w:space="0" w:color="auto"/>
            </w:tcBorders>
            <w:shd w:val="clear" w:color="000000" w:fill="FFD966"/>
            <w:noWrap/>
            <w:vAlign w:val="bottom"/>
            <w:hideMark/>
          </w:tcPr>
          <w:p w14:paraId="25565D9E" w14:textId="77777777" w:rsidR="00D002CA" w:rsidRPr="00D002CA" w:rsidRDefault="00D002CA" w:rsidP="00D002CA">
            <w:pPr>
              <w:suppressAutoHyphens w:val="0"/>
              <w:rPr>
                <w:rFonts w:ascii="Calibri" w:hAnsi="Calibri" w:cs="Calibri"/>
                <w:color w:val="000000"/>
                <w:sz w:val="16"/>
                <w:szCs w:val="16"/>
                <w:lang w:eastAsia="pl-PL"/>
              </w:rPr>
            </w:pPr>
            <w:r w:rsidRPr="00D002CA">
              <w:rPr>
                <w:rFonts w:ascii="Calibri" w:hAnsi="Calibri" w:cs="Calibri"/>
                <w:color w:val="000000"/>
                <w:sz w:val="16"/>
                <w:szCs w:val="16"/>
                <w:lang w:eastAsia="pl-PL"/>
              </w:rPr>
              <w:t>EFRR</w:t>
            </w:r>
          </w:p>
        </w:tc>
        <w:tc>
          <w:tcPr>
            <w:tcW w:w="853" w:type="dxa"/>
            <w:tcBorders>
              <w:top w:val="nil"/>
              <w:left w:val="nil"/>
              <w:bottom w:val="nil"/>
              <w:right w:val="single" w:sz="4" w:space="0" w:color="auto"/>
            </w:tcBorders>
            <w:shd w:val="clear" w:color="auto" w:fill="auto"/>
            <w:noWrap/>
            <w:vAlign w:val="center"/>
            <w:hideMark/>
          </w:tcPr>
          <w:p w14:paraId="7D524F7C" w14:textId="77777777" w:rsidR="00D002CA" w:rsidRPr="00D002CA" w:rsidRDefault="00D002CA" w:rsidP="001366FD">
            <w:pPr>
              <w:suppressAutoHyphens w:val="0"/>
              <w:jc w:val="right"/>
              <w:rPr>
                <w:color w:val="000000"/>
                <w:sz w:val="20"/>
                <w:szCs w:val="20"/>
                <w:lang w:eastAsia="pl-PL"/>
              </w:rPr>
            </w:pPr>
            <w:r w:rsidRPr="00D002CA">
              <w:rPr>
                <w:color w:val="000000"/>
                <w:sz w:val="20"/>
                <w:szCs w:val="20"/>
                <w:lang w:eastAsia="pl-PL"/>
              </w:rPr>
              <w:t>0</w:t>
            </w:r>
          </w:p>
        </w:tc>
        <w:tc>
          <w:tcPr>
            <w:tcW w:w="1054" w:type="dxa"/>
            <w:tcBorders>
              <w:top w:val="nil"/>
              <w:left w:val="nil"/>
              <w:bottom w:val="nil"/>
              <w:right w:val="single" w:sz="8" w:space="0" w:color="auto"/>
            </w:tcBorders>
            <w:shd w:val="clear" w:color="auto" w:fill="auto"/>
            <w:noWrap/>
            <w:vAlign w:val="center"/>
            <w:hideMark/>
          </w:tcPr>
          <w:p w14:paraId="59C04720" w14:textId="77777777" w:rsidR="00D002CA" w:rsidRPr="00D002CA" w:rsidRDefault="00D002CA" w:rsidP="001366FD">
            <w:pPr>
              <w:suppressAutoHyphens w:val="0"/>
              <w:jc w:val="right"/>
              <w:rPr>
                <w:color w:val="000000"/>
                <w:sz w:val="20"/>
                <w:szCs w:val="20"/>
                <w:lang w:eastAsia="pl-PL"/>
              </w:rPr>
            </w:pPr>
            <w:r w:rsidRPr="00D002CA">
              <w:rPr>
                <w:color w:val="000000"/>
                <w:sz w:val="20"/>
                <w:szCs w:val="20"/>
                <w:lang w:eastAsia="pl-PL"/>
              </w:rPr>
              <w:t>0</w:t>
            </w:r>
          </w:p>
        </w:tc>
        <w:tc>
          <w:tcPr>
            <w:tcW w:w="1009" w:type="dxa"/>
            <w:tcBorders>
              <w:top w:val="nil"/>
              <w:left w:val="single" w:sz="4" w:space="0" w:color="auto"/>
              <w:bottom w:val="nil"/>
              <w:right w:val="single" w:sz="4" w:space="0" w:color="auto"/>
            </w:tcBorders>
            <w:shd w:val="clear" w:color="auto" w:fill="auto"/>
            <w:noWrap/>
            <w:vAlign w:val="center"/>
            <w:hideMark/>
          </w:tcPr>
          <w:p w14:paraId="407572DD" w14:textId="77777777" w:rsidR="00D002CA" w:rsidRPr="00FD6E9E" w:rsidRDefault="00D002CA" w:rsidP="001366FD">
            <w:pPr>
              <w:suppressAutoHyphens w:val="0"/>
              <w:jc w:val="right"/>
              <w:rPr>
                <w:sz w:val="20"/>
                <w:szCs w:val="20"/>
                <w:lang w:eastAsia="pl-PL"/>
              </w:rPr>
            </w:pPr>
            <w:r w:rsidRPr="00FD6E9E">
              <w:rPr>
                <w:sz w:val="20"/>
                <w:szCs w:val="20"/>
                <w:lang w:eastAsia="pl-PL"/>
              </w:rPr>
              <w:t>0</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74C452C3" w14:textId="77777777" w:rsidR="00D002CA" w:rsidRPr="00FD6E9E" w:rsidRDefault="00D002CA" w:rsidP="001366FD">
            <w:pPr>
              <w:suppressAutoHyphens w:val="0"/>
              <w:jc w:val="right"/>
              <w:rPr>
                <w:sz w:val="20"/>
                <w:szCs w:val="20"/>
                <w:lang w:eastAsia="pl-PL"/>
              </w:rPr>
            </w:pPr>
            <w:r w:rsidRPr="00FD6E9E">
              <w:rPr>
                <w:sz w:val="20"/>
                <w:szCs w:val="20"/>
                <w:lang w:eastAsia="pl-PL"/>
              </w:rPr>
              <w:t>0,00%</w:t>
            </w:r>
          </w:p>
        </w:tc>
        <w:tc>
          <w:tcPr>
            <w:tcW w:w="1009" w:type="dxa"/>
            <w:tcBorders>
              <w:top w:val="nil"/>
              <w:left w:val="single" w:sz="4" w:space="0" w:color="auto"/>
              <w:bottom w:val="nil"/>
              <w:right w:val="single" w:sz="4" w:space="0" w:color="auto"/>
            </w:tcBorders>
            <w:shd w:val="clear" w:color="000000" w:fill="BFBFBF"/>
            <w:noWrap/>
            <w:vAlign w:val="center"/>
            <w:hideMark/>
          </w:tcPr>
          <w:p w14:paraId="2AA7F1CF" w14:textId="77777777" w:rsidR="00D002CA" w:rsidRPr="00FD6E9E" w:rsidRDefault="00D002CA" w:rsidP="001366FD">
            <w:pPr>
              <w:suppressAutoHyphens w:val="0"/>
              <w:jc w:val="right"/>
              <w:rPr>
                <w:sz w:val="20"/>
                <w:szCs w:val="20"/>
                <w:lang w:eastAsia="pl-PL"/>
              </w:rPr>
            </w:pPr>
            <w:r w:rsidRPr="00FD6E9E">
              <w:rPr>
                <w:sz w:val="20"/>
                <w:szCs w:val="20"/>
                <w:lang w:eastAsia="pl-PL"/>
              </w:rPr>
              <w:t>0</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07F46C7E" w14:textId="77777777" w:rsidR="00D002CA" w:rsidRPr="00FD6E9E" w:rsidRDefault="00D002CA" w:rsidP="001366FD">
            <w:pPr>
              <w:suppressAutoHyphens w:val="0"/>
              <w:jc w:val="right"/>
              <w:rPr>
                <w:sz w:val="20"/>
                <w:szCs w:val="20"/>
                <w:lang w:eastAsia="pl-PL"/>
              </w:rPr>
            </w:pPr>
            <w:r w:rsidRPr="00FD6E9E">
              <w:rPr>
                <w:sz w:val="20"/>
                <w:szCs w:val="20"/>
                <w:lang w:eastAsia="pl-PL"/>
              </w:rPr>
              <w:t>0,00%</w:t>
            </w:r>
          </w:p>
        </w:tc>
        <w:tc>
          <w:tcPr>
            <w:tcW w:w="1009" w:type="dxa"/>
            <w:tcBorders>
              <w:top w:val="nil"/>
              <w:left w:val="single" w:sz="4" w:space="0" w:color="auto"/>
              <w:bottom w:val="nil"/>
              <w:right w:val="single" w:sz="4" w:space="0" w:color="auto"/>
            </w:tcBorders>
            <w:shd w:val="clear" w:color="auto" w:fill="auto"/>
            <w:noWrap/>
            <w:vAlign w:val="center"/>
            <w:hideMark/>
          </w:tcPr>
          <w:p w14:paraId="46F2CC87" w14:textId="77777777" w:rsidR="00D002CA" w:rsidRPr="00FD6E9E" w:rsidRDefault="00D002CA" w:rsidP="001366FD">
            <w:pPr>
              <w:suppressAutoHyphens w:val="0"/>
              <w:jc w:val="right"/>
              <w:rPr>
                <w:sz w:val="20"/>
                <w:szCs w:val="20"/>
                <w:lang w:eastAsia="pl-PL"/>
              </w:rPr>
            </w:pPr>
            <w:r w:rsidRPr="00FD6E9E">
              <w:rPr>
                <w:sz w:val="20"/>
                <w:szCs w:val="20"/>
                <w:lang w:eastAsia="pl-PL"/>
              </w:rPr>
              <w:t>0</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6B9D3E11" w14:textId="77777777" w:rsidR="00D002CA" w:rsidRPr="00FD6E9E" w:rsidRDefault="00D002CA" w:rsidP="001366FD">
            <w:pPr>
              <w:suppressAutoHyphens w:val="0"/>
              <w:jc w:val="right"/>
              <w:rPr>
                <w:sz w:val="20"/>
                <w:szCs w:val="20"/>
                <w:lang w:eastAsia="pl-PL"/>
              </w:rPr>
            </w:pPr>
            <w:r w:rsidRPr="00FD6E9E">
              <w:rPr>
                <w:sz w:val="20"/>
                <w:szCs w:val="20"/>
                <w:lang w:eastAsia="pl-PL"/>
              </w:rPr>
              <w:t>0,00%</w:t>
            </w:r>
          </w:p>
        </w:tc>
        <w:tc>
          <w:tcPr>
            <w:tcW w:w="1009" w:type="dxa"/>
            <w:tcBorders>
              <w:top w:val="nil"/>
              <w:left w:val="single" w:sz="4" w:space="0" w:color="auto"/>
              <w:bottom w:val="nil"/>
              <w:right w:val="single" w:sz="4" w:space="0" w:color="auto"/>
            </w:tcBorders>
            <w:shd w:val="clear" w:color="auto" w:fill="auto"/>
            <w:noWrap/>
            <w:vAlign w:val="center"/>
            <w:hideMark/>
          </w:tcPr>
          <w:p w14:paraId="0A630904" w14:textId="77777777" w:rsidR="00D002CA" w:rsidRPr="00FD6E9E" w:rsidRDefault="00D002CA" w:rsidP="001366FD">
            <w:pPr>
              <w:suppressAutoHyphens w:val="0"/>
              <w:jc w:val="right"/>
              <w:rPr>
                <w:sz w:val="20"/>
                <w:szCs w:val="20"/>
                <w:lang w:eastAsia="pl-PL"/>
              </w:rPr>
            </w:pPr>
            <w:r w:rsidRPr="00FD6E9E">
              <w:rPr>
                <w:sz w:val="20"/>
                <w:szCs w:val="20"/>
                <w:lang w:eastAsia="pl-PL"/>
              </w:rPr>
              <w:t>0</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145D953B" w14:textId="77777777" w:rsidR="00D002CA" w:rsidRPr="00FD6E9E" w:rsidRDefault="00D002CA" w:rsidP="001366FD">
            <w:pPr>
              <w:suppressAutoHyphens w:val="0"/>
              <w:jc w:val="right"/>
              <w:rPr>
                <w:sz w:val="20"/>
                <w:szCs w:val="20"/>
                <w:lang w:eastAsia="pl-PL"/>
              </w:rPr>
            </w:pPr>
            <w:r w:rsidRPr="00FD6E9E">
              <w:rPr>
                <w:sz w:val="20"/>
                <w:szCs w:val="20"/>
                <w:lang w:eastAsia="pl-PL"/>
              </w:rPr>
              <w:t>0,00%</w:t>
            </w:r>
          </w:p>
        </w:tc>
        <w:tc>
          <w:tcPr>
            <w:tcW w:w="1009" w:type="dxa"/>
            <w:tcBorders>
              <w:top w:val="nil"/>
              <w:left w:val="single" w:sz="4" w:space="0" w:color="auto"/>
              <w:bottom w:val="nil"/>
              <w:right w:val="single" w:sz="4" w:space="0" w:color="auto"/>
            </w:tcBorders>
            <w:shd w:val="clear" w:color="auto" w:fill="auto"/>
            <w:noWrap/>
            <w:vAlign w:val="center"/>
            <w:hideMark/>
          </w:tcPr>
          <w:p w14:paraId="6532A371" w14:textId="77777777" w:rsidR="00D002CA" w:rsidRPr="00FD6E9E" w:rsidRDefault="00D002CA" w:rsidP="001366FD">
            <w:pPr>
              <w:suppressAutoHyphens w:val="0"/>
              <w:jc w:val="right"/>
              <w:rPr>
                <w:sz w:val="20"/>
                <w:szCs w:val="20"/>
                <w:lang w:eastAsia="pl-PL"/>
              </w:rPr>
            </w:pPr>
            <w:r w:rsidRPr="00FD6E9E">
              <w:rPr>
                <w:sz w:val="20"/>
                <w:szCs w:val="20"/>
                <w:lang w:eastAsia="pl-PL"/>
              </w:rPr>
              <w:t>0</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62B509EE" w14:textId="77777777" w:rsidR="00D002CA" w:rsidRPr="00FD6E9E" w:rsidRDefault="00D002CA" w:rsidP="001366FD">
            <w:pPr>
              <w:suppressAutoHyphens w:val="0"/>
              <w:jc w:val="right"/>
              <w:rPr>
                <w:sz w:val="20"/>
                <w:szCs w:val="20"/>
                <w:lang w:eastAsia="pl-PL"/>
              </w:rPr>
            </w:pPr>
            <w:r w:rsidRPr="00FD6E9E">
              <w:rPr>
                <w:sz w:val="20"/>
                <w:szCs w:val="20"/>
                <w:lang w:eastAsia="pl-PL"/>
              </w:rPr>
              <w:t>0,00%</w:t>
            </w:r>
          </w:p>
        </w:tc>
        <w:tc>
          <w:tcPr>
            <w:tcW w:w="1009" w:type="dxa"/>
            <w:tcBorders>
              <w:top w:val="nil"/>
              <w:left w:val="single" w:sz="4" w:space="0" w:color="auto"/>
              <w:bottom w:val="nil"/>
              <w:right w:val="single" w:sz="4" w:space="0" w:color="auto"/>
            </w:tcBorders>
            <w:shd w:val="clear" w:color="auto" w:fill="auto"/>
            <w:noWrap/>
            <w:vAlign w:val="center"/>
            <w:hideMark/>
          </w:tcPr>
          <w:p w14:paraId="564ACE2B" w14:textId="77777777" w:rsidR="00D002CA" w:rsidRPr="00D002CA" w:rsidRDefault="00D002CA" w:rsidP="001366FD">
            <w:pPr>
              <w:suppressAutoHyphens w:val="0"/>
              <w:jc w:val="right"/>
              <w:rPr>
                <w:color w:val="000000"/>
                <w:sz w:val="20"/>
                <w:szCs w:val="20"/>
                <w:lang w:eastAsia="pl-PL"/>
              </w:rPr>
            </w:pPr>
            <w:r w:rsidRPr="00D002CA">
              <w:rPr>
                <w:color w:val="000000"/>
                <w:sz w:val="20"/>
                <w:szCs w:val="20"/>
                <w:lang w:eastAsia="pl-PL"/>
              </w:rPr>
              <w:t>0</w:t>
            </w:r>
          </w:p>
        </w:tc>
        <w:tc>
          <w:tcPr>
            <w:tcW w:w="1054" w:type="dxa"/>
            <w:tcBorders>
              <w:top w:val="nil"/>
              <w:left w:val="single" w:sz="4" w:space="0" w:color="auto"/>
              <w:bottom w:val="single" w:sz="4" w:space="0" w:color="auto"/>
              <w:right w:val="single" w:sz="8" w:space="0" w:color="auto"/>
            </w:tcBorders>
            <w:shd w:val="clear" w:color="auto" w:fill="auto"/>
            <w:noWrap/>
            <w:vAlign w:val="center"/>
            <w:hideMark/>
          </w:tcPr>
          <w:p w14:paraId="0ED4383E" w14:textId="77777777" w:rsidR="00D002CA" w:rsidRPr="00D002CA" w:rsidRDefault="00D002CA" w:rsidP="001366FD">
            <w:pPr>
              <w:suppressAutoHyphens w:val="0"/>
              <w:jc w:val="right"/>
              <w:rPr>
                <w:color w:val="000000"/>
                <w:sz w:val="20"/>
                <w:szCs w:val="20"/>
                <w:lang w:eastAsia="pl-PL"/>
              </w:rPr>
            </w:pPr>
            <w:r w:rsidRPr="00D002CA">
              <w:rPr>
                <w:color w:val="000000"/>
                <w:sz w:val="20"/>
                <w:szCs w:val="20"/>
                <w:lang w:eastAsia="pl-PL"/>
              </w:rPr>
              <w:t>100,00%</w:t>
            </w:r>
          </w:p>
        </w:tc>
      </w:tr>
      <w:tr w:rsidR="00D002CA" w:rsidRPr="00D002CA" w14:paraId="149FAE80" w14:textId="77777777" w:rsidTr="001366FD">
        <w:trPr>
          <w:trHeight w:val="410"/>
        </w:trPr>
        <w:tc>
          <w:tcPr>
            <w:tcW w:w="851" w:type="dxa"/>
            <w:tcBorders>
              <w:top w:val="single" w:sz="8" w:space="0" w:color="auto"/>
              <w:left w:val="single" w:sz="8" w:space="0" w:color="auto"/>
              <w:bottom w:val="single" w:sz="4" w:space="0" w:color="auto"/>
              <w:right w:val="single" w:sz="8" w:space="0" w:color="auto"/>
            </w:tcBorders>
            <w:shd w:val="clear" w:color="000000" w:fill="FFE699"/>
            <w:noWrap/>
            <w:vAlign w:val="bottom"/>
            <w:hideMark/>
          </w:tcPr>
          <w:p w14:paraId="4FBEAF49" w14:textId="77777777" w:rsidR="00D002CA" w:rsidRPr="00D002CA" w:rsidRDefault="00D002CA" w:rsidP="00D002CA">
            <w:pPr>
              <w:suppressAutoHyphens w:val="0"/>
              <w:rPr>
                <w:rFonts w:ascii="Calibri" w:hAnsi="Calibri" w:cs="Calibri"/>
                <w:color w:val="000000"/>
                <w:sz w:val="16"/>
                <w:szCs w:val="16"/>
                <w:lang w:eastAsia="pl-PL"/>
              </w:rPr>
            </w:pPr>
            <w:r w:rsidRPr="00D002CA">
              <w:rPr>
                <w:rFonts w:ascii="Calibri" w:hAnsi="Calibri" w:cs="Calibri"/>
                <w:color w:val="000000"/>
                <w:sz w:val="16"/>
                <w:szCs w:val="16"/>
                <w:lang w:eastAsia="pl-PL"/>
              </w:rPr>
              <w:t>RAZEM</w:t>
            </w:r>
          </w:p>
        </w:tc>
        <w:tc>
          <w:tcPr>
            <w:tcW w:w="853" w:type="dxa"/>
            <w:tcBorders>
              <w:top w:val="single" w:sz="8" w:space="0" w:color="auto"/>
              <w:left w:val="nil"/>
              <w:bottom w:val="single" w:sz="4" w:space="0" w:color="auto"/>
              <w:right w:val="single" w:sz="4" w:space="0" w:color="auto"/>
            </w:tcBorders>
            <w:shd w:val="clear" w:color="auto" w:fill="auto"/>
            <w:noWrap/>
            <w:vAlign w:val="center"/>
            <w:hideMark/>
          </w:tcPr>
          <w:p w14:paraId="6157509E" w14:textId="037A0B85" w:rsidR="00D002CA" w:rsidRPr="00876070" w:rsidRDefault="00876070" w:rsidP="001366FD">
            <w:pPr>
              <w:suppressAutoHyphens w:val="0"/>
              <w:jc w:val="right"/>
              <w:rPr>
                <w:color w:val="FF0000"/>
                <w:sz w:val="20"/>
                <w:szCs w:val="20"/>
                <w:lang w:eastAsia="pl-PL"/>
              </w:rPr>
            </w:pPr>
            <w:r w:rsidRPr="00876070">
              <w:rPr>
                <w:color w:val="FF0000"/>
                <w:sz w:val="20"/>
                <w:szCs w:val="20"/>
                <w:lang w:eastAsia="pl-PL"/>
              </w:rPr>
              <w:t>0</w:t>
            </w:r>
          </w:p>
        </w:tc>
        <w:tc>
          <w:tcPr>
            <w:tcW w:w="1054" w:type="dxa"/>
            <w:tcBorders>
              <w:top w:val="single" w:sz="8" w:space="0" w:color="auto"/>
              <w:left w:val="nil"/>
              <w:bottom w:val="single" w:sz="4" w:space="0" w:color="auto"/>
              <w:right w:val="single" w:sz="8" w:space="0" w:color="auto"/>
            </w:tcBorders>
            <w:shd w:val="clear" w:color="auto" w:fill="auto"/>
            <w:noWrap/>
            <w:vAlign w:val="center"/>
            <w:hideMark/>
          </w:tcPr>
          <w:p w14:paraId="6DBCBA14" w14:textId="7C18915B" w:rsidR="00D002CA" w:rsidRPr="00876070" w:rsidRDefault="00876070" w:rsidP="001366FD">
            <w:pPr>
              <w:suppressAutoHyphens w:val="0"/>
              <w:jc w:val="right"/>
              <w:rPr>
                <w:color w:val="FF0000"/>
                <w:sz w:val="20"/>
                <w:szCs w:val="20"/>
                <w:lang w:eastAsia="pl-PL"/>
              </w:rPr>
            </w:pPr>
            <w:r w:rsidRPr="00876070">
              <w:rPr>
                <w:color w:val="FF0000"/>
                <w:sz w:val="20"/>
                <w:szCs w:val="20"/>
                <w:lang w:eastAsia="pl-PL"/>
              </w:rPr>
              <w:t>0</w:t>
            </w:r>
          </w:p>
        </w:tc>
        <w:tc>
          <w:tcPr>
            <w:tcW w:w="100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C3B74B1" w14:textId="77777777" w:rsidR="00D002CA" w:rsidRPr="00FD6E9E" w:rsidRDefault="00D002CA" w:rsidP="001366FD">
            <w:pPr>
              <w:suppressAutoHyphens w:val="0"/>
              <w:jc w:val="right"/>
              <w:rPr>
                <w:sz w:val="20"/>
                <w:szCs w:val="20"/>
                <w:lang w:eastAsia="pl-PL"/>
              </w:rPr>
            </w:pPr>
            <w:r w:rsidRPr="00FD6E9E">
              <w:rPr>
                <w:sz w:val="20"/>
                <w:szCs w:val="20"/>
                <w:lang w:eastAsia="pl-PL"/>
              </w:rPr>
              <w:t>1 741 239</w:t>
            </w:r>
          </w:p>
        </w:tc>
        <w:tc>
          <w:tcPr>
            <w:tcW w:w="1054" w:type="dxa"/>
            <w:tcBorders>
              <w:top w:val="single" w:sz="8" w:space="0" w:color="auto"/>
              <w:left w:val="nil"/>
              <w:bottom w:val="single" w:sz="4" w:space="0" w:color="auto"/>
              <w:right w:val="single" w:sz="8" w:space="0" w:color="auto"/>
            </w:tcBorders>
            <w:shd w:val="clear" w:color="auto" w:fill="auto"/>
            <w:noWrap/>
            <w:vAlign w:val="center"/>
            <w:hideMark/>
          </w:tcPr>
          <w:p w14:paraId="0FF8AC01" w14:textId="30B44A07" w:rsidR="00D002CA" w:rsidRPr="00FD6E9E" w:rsidRDefault="00D002CA" w:rsidP="001366FD">
            <w:pPr>
              <w:suppressAutoHyphens w:val="0"/>
              <w:jc w:val="right"/>
              <w:rPr>
                <w:sz w:val="20"/>
                <w:szCs w:val="20"/>
                <w:lang w:eastAsia="pl-PL"/>
              </w:rPr>
            </w:pPr>
            <w:r w:rsidRPr="00FD6E9E">
              <w:rPr>
                <w:sz w:val="20"/>
                <w:szCs w:val="20"/>
                <w:lang w:eastAsia="pl-PL"/>
              </w:rPr>
              <w:t>-</w:t>
            </w:r>
          </w:p>
        </w:tc>
        <w:tc>
          <w:tcPr>
            <w:tcW w:w="1009" w:type="dxa"/>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51EB6606" w14:textId="77777777" w:rsidR="00D002CA" w:rsidRPr="00FD6E9E" w:rsidRDefault="00D002CA" w:rsidP="001366FD">
            <w:pPr>
              <w:suppressAutoHyphens w:val="0"/>
              <w:jc w:val="right"/>
              <w:rPr>
                <w:sz w:val="20"/>
                <w:szCs w:val="20"/>
                <w:lang w:eastAsia="pl-PL"/>
              </w:rPr>
            </w:pPr>
            <w:r w:rsidRPr="00FD6E9E">
              <w:rPr>
                <w:sz w:val="20"/>
                <w:szCs w:val="20"/>
                <w:lang w:eastAsia="pl-PL"/>
              </w:rPr>
              <w:t>328 667</w:t>
            </w:r>
          </w:p>
        </w:tc>
        <w:tc>
          <w:tcPr>
            <w:tcW w:w="1054" w:type="dxa"/>
            <w:tcBorders>
              <w:top w:val="single" w:sz="8" w:space="0" w:color="auto"/>
              <w:left w:val="nil"/>
              <w:bottom w:val="single" w:sz="4" w:space="0" w:color="auto"/>
              <w:right w:val="single" w:sz="8" w:space="0" w:color="auto"/>
            </w:tcBorders>
            <w:shd w:val="clear" w:color="000000" w:fill="BFBFBF"/>
            <w:noWrap/>
            <w:vAlign w:val="center"/>
            <w:hideMark/>
          </w:tcPr>
          <w:p w14:paraId="4EB5CED8" w14:textId="0F88B8F3" w:rsidR="00D002CA" w:rsidRPr="00FD6E9E" w:rsidRDefault="00D002CA" w:rsidP="001366FD">
            <w:pPr>
              <w:suppressAutoHyphens w:val="0"/>
              <w:jc w:val="right"/>
              <w:rPr>
                <w:sz w:val="20"/>
                <w:szCs w:val="20"/>
                <w:lang w:eastAsia="pl-PL"/>
              </w:rPr>
            </w:pPr>
          </w:p>
        </w:tc>
        <w:tc>
          <w:tcPr>
            <w:tcW w:w="100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CD0611" w14:textId="3653CBE7" w:rsidR="00D002CA" w:rsidRPr="00FD6E9E" w:rsidRDefault="00876070" w:rsidP="001366FD">
            <w:pPr>
              <w:suppressAutoHyphens w:val="0"/>
              <w:jc w:val="right"/>
              <w:rPr>
                <w:sz w:val="20"/>
                <w:szCs w:val="20"/>
                <w:lang w:eastAsia="pl-PL"/>
              </w:rPr>
            </w:pPr>
            <w:r w:rsidRPr="00FD6E9E">
              <w:rPr>
                <w:sz w:val="20"/>
                <w:szCs w:val="20"/>
                <w:lang w:eastAsia="pl-PL"/>
              </w:rPr>
              <w:t>191 110</w:t>
            </w:r>
          </w:p>
        </w:tc>
        <w:tc>
          <w:tcPr>
            <w:tcW w:w="1054" w:type="dxa"/>
            <w:tcBorders>
              <w:top w:val="single" w:sz="8" w:space="0" w:color="auto"/>
              <w:left w:val="nil"/>
              <w:bottom w:val="single" w:sz="4" w:space="0" w:color="auto"/>
              <w:right w:val="single" w:sz="8" w:space="0" w:color="auto"/>
            </w:tcBorders>
            <w:shd w:val="clear" w:color="auto" w:fill="auto"/>
            <w:noWrap/>
            <w:vAlign w:val="center"/>
            <w:hideMark/>
          </w:tcPr>
          <w:p w14:paraId="676E8C98" w14:textId="329F0658" w:rsidR="00D002CA" w:rsidRPr="00FD6E9E" w:rsidRDefault="00D002CA" w:rsidP="001366FD">
            <w:pPr>
              <w:suppressAutoHyphens w:val="0"/>
              <w:jc w:val="right"/>
              <w:rPr>
                <w:sz w:val="20"/>
                <w:szCs w:val="20"/>
                <w:lang w:eastAsia="pl-PL"/>
              </w:rPr>
            </w:pPr>
            <w:r w:rsidRPr="00FD6E9E">
              <w:rPr>
                <w:sz w:val="20"/>
                <w:szCs w:val="20"/>
                <w:lang w:eastAsia="pl-PL"/>
              </w:rPr>
              <w:t>-</w:t>
            </w:r>
          </w:p>
        </w:tc>
        <w:tc>
          <w:tcPr>
            <w:tcW w:w="100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7149BEE" w14:textId="630AB7AB" w:rsidR="00D002CA" w:rsidRPr="00FD6E9E" w:rsidRDefault="00D002CA" w:rsidP="001366FD">
            <w:pPr>
              <w:suppressAutoHyphens w:val="0"/>
              <w:jc w:val="right"/>
              <w:rPr>
                <w:sz w:val="20"/>
                <w:szCs w:val="20"/>
                <w:lang w:eastAsia="pl-PL"/>
              </w:rPr>
            </w:pPr>
            <w:r w:rsidRPr="00FD6E9E">
              <w:rPr>
                <w:sz w:val="20"/>
                <w:szCs w:val="20"/>
                <w:lang w:eastAsia="pl-PL"/>
              </w:rPr>
              <w:t>949 21</w:t>
            </w:r>
            <w:r w:rsidR="00876070" w:rsidRPr="00FD6E9E">
              <w:rPr>
                <w:sz w:val="20"/>
                <w:szCs w:val="20"/>
                <w:lang w:eastAsia="pl-PL"/>
              </w:rPr>
              <w:t>5</w:t>
            </w:r>
          </w:p>
        </w:tc>
        <w:tc>
          <w:tcPr>
            <w:tcW w:w="1054" w:type="dxa"/>
            <w:tcBorders>
              <w:top w:val="single" w:sz="8" w:space="0" w:color="auto"/>
              <w:left w:val="nil"/>
              <w:bottom w:val="single" w:sz="4" w:space="0" w:color="auto"/>
              <w:right w:val="single" w:sz="8" w:space="0" w:color="auto"/>
            </w:tcBorders>
            <w:shd w:val="clear" w:color="auto" w:fill="auto"/>
            <w:noWrap/>
            <w:vAlign w:val="center"/>
            <w:hideMark/>
          </w:tcPr>
          <w:p w14:paraId="0CAEC4D8" w14:textId="6F7206B1" w:rsidR="00D002CA" w:rsidRPr="00FD6E9E" w:rsidRDefault="00D002CA" w:rsidP="001366FD">
            <w:pPr>
              <w:suppressAutoHyphens w:val="0"/>
              <w:jc w:val="right"/>
              <w:rPr>
                <w:sz w:val="20"/>
                <w:szCs w:val="20"/>
                <w:lang w:eastAsia="pl-PL"/>
              </w:rPr>
            </w:pPr>
            <w:r w:rsidRPr="00FD6E9E">
              <w:rPr>
                <w:sz w:val="20"/>
                <w:szCs w:val="20"/>
                <w:lang w:eastAsia="pl-PL"/>
              </w:rPr>
              <w:t>-</w:t>
            </w:r>
          </w:p>
        </w:tc>
        <w:tc>
          <w:tcPr>
            <w:tcW w:w="100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7C23B9B" w14:textId="3A0978B5" w:rsidR="00D002CA" w:rsidRPr="00FD6E9E" w:rsidRDefault="00876070" w:rsidP="001366FD">
            <w:pPr>
              <w:suppressAutoHyphens w:val="0"/>
              <w:jc w:val="right"/>
              <w:rPr>
                <w:sz w:val="20"/>
                <w:szCs w:val="20"/>
                <w:lang w:eastAsia="pl-PL"/>
              </w:rPr>
            </w:pPr>
            <w:r w:rsidRPr="00FD6E9E">
              <w:rPr>
                <w:sz w:val="20"/>
                <w:szCs w:val="20"/>
                <w:lang w:eastAsia="pl-PL"/>
              </w:rPr>
              <w:t>80 00</w:t>
            </w:r>
            <w:r w:rsidR="00D002CA" w:rsidRPr="00FD6E9E">
              <w:rPr>
                <w:sz w:val="20"/>
                <w:szCs w:val="20"/>
                <w:lang w:eastAsia="pl-PL"/>
              </w:rPr>
              <w:t>0</w:t>
            </w:r>
          </w:p>
        </w:tc>
        <w:tc>
          <w:tcPr>
            <w:tcW w:w="1054" w:type="dxa"/>
            <w:tcBorders>
              <w:top w:val="single" w:sz="8" w:space="0" w:color="auto"/>
              <w:left w:val="nil"/>
              <w:bottom w:val="single" w:sz="4" w:space="0" w:color="auto"/>
              <w:right w:val="single" w:sz="8" w:space="0" w:color="auto"/>
            </w:tcBorders>
            <w:shd w:val="clear" w:color="auto" w:fill="auto"/>
            <w:noWrap/>
            <w:vAlign w:val="center"/>
            <w:hideMark/>
          </w:tcPr>
          <w:p w14:paraId="6175786E" w14:textId="7B3599FF" w:rsidR="00D002CA" w:rsidRPr="00FD6E9E" w:rsidRDefault="00D002CA" w:rsidP="001366FD">
            <w:pPr>
              <w:suppressAutoHyphens w:val="0"/>
              <w:jc w:val="right"/>
              <w:rPr>
                <w:sz w:val="20"/>
                <w:szCs w:val="20"/>
                <w:lang w:eastAsia="pl-PL"/>
              </w:rPr>
            </w:pPr>
            <w:r w:rsidRPr="00FD6E9E">
              <w:rPr>
                <w:sz w:val="20"/>
                <w:szCs w:val="20"/>
                <w:lang w:eastAsia="pl-PL"/>
              </w:rPr>
              <w:t>-</w:t>
            </w:r>
          </w:p>
        </w:tc>
        <w:tc>
          <w:tcPr>
            <w:tcW w:w="100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29A0CF8" w14:textId="77777777" w:rsidR="00D002CA" w:rsidRPr="00D002CA" w:rsidRDefault="00D002CA" w:rsidP="001366FD">
            <w:pPr>
              <w:suppressAutoHyphens w:val="0"/>
              <w:jc w:val="right"/>
              <w:rPr>
                <w:color w:val="000000"/>
                <w:sz w:val="20"/>
                <w:szCs w:val="20"/>
                <w:lang w:eastAsia="pl-PL"/>
              </w:rPr>
            </w:pPr>
            <w:r w:rsidRPr="00D002CA">
              <w:rPr>
                <w:color w:val="000000"/>
                <w:sz w:val="20"/>
                <w:szCs w:val="20"/>
                <w:lang w:eastAsia="pl-PL"/>
              </w:rPr>
              <w:t>0</w:t>
            </w:r>
          </w:p>
        </w:tc>
        <w:tc>
          <w:tcPr>
            <w:tcW w:w="1054" w:type="dxa"/>
            <w:tcBorders>
              <w:top w:val="single" w:sz="8" w:space="0" w:color="auto"/>
              <w:left w:val="nil"/>
              <w:bottom w:val="single" w:sz="4" w:space="0" w:color="auto"/>
              <w:right w:val="single" w:sz="8" w:space="0" w:color="auto"/>
            </w:tcBorders>
            <w:shd w:val="clear" w:color="auto" w:fill="auto"/>
            <w:noWrap/>
            <w:vAlign w:val="center"/>
            <w:hideMark/>
          </w:tcPr>
          <w:p w14:paraId="1AF06D59" w14:textId="09748FDC" w:rsidR="00D002CA" w:rsidRPr="00D002CA" w:rsidRDefault="00D002CA" w:rsidP="001366FD">
            <w:pPr>
              <w:suppressAutoHyphens w:val="0"/>
              <w:jc w:val="right"/>
              <w:rPr>
                <w:color w:val="000000"/>
                <w:sz w:val="20"/>
                <w:szCs w:val="20"/>
                <w:lang w:eastAsia="pl-PL"/>
              </w:rPr>
            </w:pPr>
            <w:r w:rsidRPr="00D002CA">
              <w:rPr>
                <w:color w:val="000000"/>
                <w:sz w:val="20"/>
                <w:szCs w:val="20"/>
                <w:lang w:eastAsia="pl-PL"/>
              </w:rPr>
              <w:t>-</w:t>
            </w:r>
          </w:p>
        </w:tc>
      </w:tr>
      <w:tr w:rsidR="00D002CA" w:rsidRPr="00D002CA" w14:paraId="744BC020" w14:textId="77777777" w:rsidTr="001366FD">
        <w:trPr>
          <w:trHeight w:val="215"/>
        </w:trPr>
        <w:tc>
          <w:tcPr>
            <w:tcW w:w="851" w:type="dxa"/>
            <w:tcBorders>
              <w:top w:val="nil"/>
              <w:left w:val="nil"/>
              <w:bottom w:val="nil"/>
              <w:right w:val="nil"/>
            </w:tcBorders>
            <w:shd w:val="clear" w:color="auto" w:fill="auto"/>
            <w:noWrap/>
            <w:vAlign w:val="bottom"/>
            <w:hideMark/>
          </w:tcPr>
          <w:p w14:paraId="4CF61CB2" w14:textId="77777777" w:rsidR="00D002CA" w:rsidRPr="00D002CA" w:rsidRDefault="00D002CA" w:rsidP="00D002CA">
            <w:pPr>
              <w:suppressAutoHyphens w:val="0"/>
              <w:rPr>
                <w:rFonts w:ascii="Calibri" w:hAnsi="Calibri" w:cs="Calibri"/>
                <w:color w:val="000000"/>
                <w:sz w:val="22"/>
                <w:szCs w:val="22"/>
                <w:lang w:eastAsia="pl-PL"/>
              </w:rPr>
            </w:pPr>
          </w:p>
        </w:tc>
        <w:tc>
          <w:tcPr>
            <w:tcW w:w="853" w:type="dxa"/>
            <w:tcBorders>
              <w:top w:val="nil"/>
              <w:left w:val="nil"/>
              <w:bottom w:val="nil"/>
              <w:right w:val="nil"/>
            </w:tcBorders>
            <w:shd w:val="clear" w:color="auto" w:fill="auto"/>
            <w:noWrap/>
            <w:vAlign w:val="bottom"/>
            <w:hideMark/>
          </w:tcPr>
          <w:p w14:paraId="18B7BB59" w14:textId="77777777" w:rsidR="00D002CA" w:rsidRPr="00D002CA" w:rsidRDefault="00D002CA" w:rsidP="00D002CA">
            <w:pPr>
              <w:suppressAutoHyphens w:val="0"/>
              <w:rPr>
                <w:sz w:val="20"/>
                <w:szCs w:val="20"/>
                <w:lang w:eastAsia="pl-PL"/>
              </w:rPr>
            </w:pPr>
          </w:p>
        </w:tc>
        <w:tc>
          <w:tcPr>
            <w:tcW w:w="1054" w:type="dxa"/>
            <w:tcBorders>
              <w:top w:val="nil"/>
              <w:left w:val="nil"/>
              <w:bottom w:val="nil"/>
              <w:right w:val="nil"/>
            </w:tcBorders>
            <w:shd w:val="clear" w:color="auto" w:fill="auto"/>
            <w:noWrap/>
            <w:vAlign w:val="bottom"/>
            <w:hideMark/>
          </w:tcPr>
          <w:p w14:paraId="5B9B0146" w14:textId="77777777" w:rsidR="00D002CA" w:rsidRPr="00D002CA" w:rsidRDefault="00D002CA" w:rsidP="00D002CA">
            <w:pPr>
              <w:suppressAutoHyphens w:val="0"/>
              <w:rPr>
                <w:sz w:val="20"/>
                <w:szCs w:val="20"/>
                <w:lang w:eastAsia="pl-PL"/>
              </w:rPr>
            </w:pPr>
          </w:p>
        </w:tc>
        <w:tc>
          <w:tcPr>
            <w:tcW w:w="1009" w:type="dxa"/>
            <w:tcBorders>
              <w:top w:val="nil"/>
              <w:left w:val="nil"/>
              <w:bottom w:val="nil"/>
              <w:right w:val="nil"/>
            </w:tcBorders>
            <w:shd w:val="clear" w:color="auto" w:fill="auto"/>
            <w:noWrap/>
            <w:vAlign w:val="bottom"/>
            <w:hideMark/>
          </w:tcPr>
          <w:p w14:paraId="648CC041" w14:textId="77777777" w:rsidR="00D002CA" w:rsidRPr="00D002CA" w:rsidRDefault="00D002CA" w:rsidP="00D002CA">
            <w:pPr>
              <w:suppressAutoHyphens w:val="0"/>
              <w:rPr>
                <w:sz w:val="20"/>
                <w:szCs w:val="20"/>
                <w:lang w:eastAsia="pl-PL"/>
              </w:rPr>
            </w:pPr>
          </w:p>
        </w:tc>
        <w:tc>
          <w:tcPr>
            <w:tcW w:w="1054" w:type="dxa"/>
            <w:tcBorders>
              <w:top w:val="nil"/>
              <w:left w:val="nil"/>
              <w:bottom w:val="nil"/>
              <w:right w:val="nil"/>
            </w:tcBorders>
            <w:shd w:val="clear" w:color="auto" w:fill="auto"/>
            <w:noWrap/>
            <w:vAlign w:val="bottom"/>
            <w:hideMark/>
          </w:tcPr>
          <w:p w14:paraId="06B8780D" w14:textId="77777777" w:rsidR="00D002CA" w:rsidRPr="00D002CA" w:rsidRDefault="00D002CA" w:rsidP="00D002CA">
            <w:pPr>
              <w:suppressAutoHyphens w:val="0"/>
              <w:rPr>
                <w:sz w:val="20"/>
                <w:szCs w:val="20"/>
                <w:lang w:eastAsia="pl-PL"/>
              </w:rPr>
            </w:pPr>
          </w:p>
        </w:tc>
        <w:tc>
          <w:tcPr>
            <w:tcW w:w="1009" w:type="dxa"/>
            <w:tcBorders>
              <w:top w:val="nil"/>
              <w:left w:val="nil"/>
              <w:bottom w:val="nil"/>
              <w:right w:val="nil"/>
            </w:tcBorders>
            <w:shd w:val="clear" w:color="auto" w:fill="auto"/>
            <w:noWrap/>
            <w:vAlign w:val="bottom"/>
            <w:hideMark/>
          </w:tcPr>
          <w:p w14:paraId="6DE2368E" w14:textId="77777777" w:rsidR="00D002CA" w:rsidRPr="00D002CA" w:rsidRDefault="00D002CA" w:rsidP="00D002CA">
            <w:pPr>
              <w:suppressAutoHyphens w:val="0"/>
              <w:rPr>
                <w:sz w:val="20"/>
                <w:szCs w:val="20"/>
                <w:lang w:eastAsia="pl-PL"/>
              </w:rPr>
            </w:pPr>
          </w:p>
        </w:tc>
        <w:tc>
          <w:tcPr>
            <w:tcW w:w="1054" w:type="dxa"/>
            <w:tcBorders>
              <w:top w:val="nil"/>
              <w:left w:val="nil"/>
              <w:bottom w:val="nil"/>
              <w:right w:val="nil"/>
            </w:tcBorders>
            <w:shd w:val="clear" w:color="auto" w:fill="auto"/>
            <w:noWrap/>
            <w:vAlign w:val="bottom"/>
            <w:hideMark/>
          </w:tcPr>
          <w:p w14:paraId="1A53C965" w14:textId="77777777" w:rsidR="00D002CA" w:rsidRPr="00D002CA" w:rsidRDefault="00D002CA" w:rsidP="00D002CA">
            <w:pPr>
              <w:suppressAutoHyphens w:val="0"/>
              <w:rPr>
                <w:sz w:val="20"/>
                <w:szCs w:val="20"/>
                <w:lang w:eastAsia="pl-PL"/>
              </w:rPr>
            </w:pPr>
          </w:p>
        </w:tc>
        <w:tc>
          <w:tcPr>
            <w:tcW w:w="1009" w:type="dxa"/>
            <w:tcBorders>
              <w:top w:val="nil"/>
              <w:left w:val="nil"/>
              <w:bottom w:val="nil"/>
              <w:right w:val="nil"/>
            </w:tcBorders>
            <w:shd w:val="clear" w:color="auto" w:fill="auto"/>
            <w:noWrap/>
            <w:vAlign w:val="bottom"/>
            <w:hideMark/>
          </w:tcPr>
          <w:p w14:paraId="1B61D912" w14:textId="77777777" w:rsidR="00D002CA" w:rsidRPr="00D002CA" w:rsidRDefault="00D002CA" w:rsidP="00D002CA">
            <w:pPr>
              <w:suppressAutoHyphens w:val="0"/>
              <w:rPr>
                <w:sz w:val="20"/>
                <w:szCs w:val="20"/>
                <w:lang w:eastAsia="pl-PL"/>
              </w:rPr>
            </w:pPr>
          </w:p>
        </w:tc>
        <w:tc>
          <w:tcPr>
            <w:tcW w:w="1054" w:type="dxa"/>
            <w:tcBorders>
              <w:top w:val="nil"/>
              <w:left w:val="nil"/>
              <w:bottom w:val="nil"/>
              <w:right w:val="nil"/>
            </w:tcBorders>
            <w:shd w:val="clear" w:color="auto" w:fill="auto"/>
            <w:noWrap/>
            <w:vAlign w:val="bottom"/>
            <w:hideMark/>
          </w:tcPr>
          <w:p w14:paraId="13D155EB" w14:textId="77777777" w:rsidR="00D002CA" w:rsidRPr="00D002CA" w:rsidRDefault="00D002CA" w:rsidP="00D002CA">
            <w:pPr>
              <w:suppressAutoHyphens w:val="0"/>
              <w:rPr>
                <w:sz w:val="20"/>
                <w:szCs w:val="20"/>
                <w:lang w:eastAsia="pl-PL"/>
              </w:rPr>
            </w:pPr>
          </w:p>
        </w:tc>
        <w:tc>
          <w:tcPr>
            <w:tcW w:w="1009" w:type="dxa"/>
            <w:tcBorders>
              <w:top w:val="nil"/>
              <w:left w:val="nil"/>
              <w:bottom w:val="nil"/>
              <w:right w:val="nil"/>
            </w:tcBorders>
            <w:shd w:val="clear" w:color="auto" w:fill="auto"/>
            <w:noWrap/>
            <w:vAlign w:val="bottom"/>
            <w:hideMark/>
          </w:tcPr>
          <w:p w14:paraId="60D9CBB2" w14:textId="77777777" w:rsidR="00D002CA" w:rsidRPr="00D002CA" w:rsidRDefault="00D002CA" w:rsidP="00D002CA">
            <w:pPr>
              <w:suppressAutoHyphens w:val="0"/>
              <w:rPr>
                <w:sz w:val="20"/>
                <w:szCs w:val="20"/>
                <w:lang w:eastAsia="pl-PL"/>
              </w:rPr>
            </w:pPr>
          </w:p>
        </w:tc>
        <w:tc>
          <w:tcPr>
            <w:tcW w:w="1054" w:type="dxa"/>
            <w:tcBorders>
              <w:top w:val="nil"/>
              <w:left w:val="nil"/>
              <w:bottom w:val="nil"/>
              <w:right w:val="nil"/>
            </w:tcBorders>
            <w:shd w:val="clear" w:color="auto" w:fill="auto"/>
            <w:noWrap/>
            <w:vAlign w:val="bottom"/>
            <w:hideMark/>
          </w:tcPr>
          <w:p w14:paraId="1E6855C4" w14:textId="77777777" w:rsidR="00D002CA" w:rsidRPr="00D002CA" w:rsidRDefault="00D002CA" w:rsidP="00D002CA">
            <w:pPr>
              <w:suppressAutoHyphens w:val="0"/>
              <w:rPr>
                <w:sz w:val="20"/>
                <w:szCs w:val="20"/>
                <w:lang w:eastAsia="pl-PL"/>
              </w:rPr>
            </w:pPr>
          </w:p>
        </w:tc>
        <w:tc>
          <w:tcPr>
            <w:tcW w:w="1009" w:type="dxa"/>
            <w:tcBorders>
              <w:top w:val="nil"/>
              <w:left w:val="nil"/>
              <w:bottom w:val="nil"/>
              <w:right w:val="nil"/>
            </w:tcBorders>
            <w:shd w:val="clear" w:color="auto" w:fill="auto"/>
            <w:noWrap/>
            <w:vAlign w:val="bottom"/>
            <w:hideMark/>
          </w:tcPr>
          <w:p w14:paraId="23AEFB79" w14:textId="77777777" w:rsidR="00D002CA" w:rsidRPr="00D002CA" w:rsidRDefault="00D002CA" w:rsidP="00D002CA">
            <w:pPr>
              <w:suppressAutoHyphens w:val="0"/>
              <w:rPr>
                <w:sz w:val="20"/>
                <w:szCs w:val="20"/>
                <w:lang w:eastAsia="pl-PL"/>
              </w:rPr>
            </w:pPr>
          </w:p>
        </w:tc>
        <w:tc>
          <w:tcPr>
            <w:tcW w:w="1054" w:type="dxa"/>
            <w:tcBorders>
              <w:top w:val="nil"/>
              <w:left w:val="nil"/>
              <w:bottom w:val="nil"/>
              <w:right w:val="nil"/>
            </w:tcBorders>
            <w:shd w:val="clear" w:color="auto" w:fill="auto"/>
            <w:noWrap/>
            <w:vAlign w:val="bottom"/>
            <w:hideMark/>
          </w:tcPr>
          <w:p w14:paraId="0AF21E70" w14:textId="77777777" w:rsidR="00D002CA" w:rsidRPr="00D002CA" w:rsidRDefault="00D002CA" w:rsidP="00D002CA">
            <w:pPr>
              <w:suppressAutoHyphens w:val="0"/>
              <w:rPr>
                <w:sz w:val="20"/>
                <w:szCs w:val="20"/>
                <w:lang w:eastAsia="pl-PL"/>
              </w:rPr>
            </w:pPr>
          </w:p>
        </w:tc>
        <w:tc>
          <w:tcPr>
            <w:tcW w:w="1009" w:type="dxa"/>
            <w:tcBorders>
              <w:top w:val="nil"/>
              <w:left w:val="nil"/>
              <w:bottom w:val="nil"/>
              <w:right w:val="nil"/>
            </w:tcBorders>
            <w:shd w:val="clear" w:color="auto" w:fill="auto"/>
            <w:noWrap/>
            <w:vAlign w:val="bottom"/>
            <w:hideMark/>
          </w:tcPr>
          <w:p w14:paraId="05865B20" w14:textId="77777777" w:rsidR="00D002CA" w:rsidRPr="00D002CA" w:rsidRDefault="00D002CA" w:rsidP="00D002CA">
            <w:pPr>
              <w:suppressAutoHyphens w:val="0"/>
              <w:rPr>
                <w:sz w:val="20"/>
                <w:szCs w:val="20"/>
                <w:lang w:eastAsia="pl-PL"/>
              </w:rPr>
            </w:pPr>
          </w:p>
        </w:tc>
        <w:tc>
          <w:tcPr>
            <w:tcW w:w="1054" w:type="dxa"/>
            <w:tcBorders>
              <w:top w:val="nil"/>
              <w:left w:val="nil"/>
              <w:bottom w:val="nil"/>
              <w:right w:val="nil"/>
            </w:tcBorders>
            <w:shd w:val="clear" w:color="auto" w:fill="auto"/>
            <w:noWrap/>
            <w:vAlign w:val="bottom"/>
            <w:hideMark/>
          </w:tcPr>
          <w:p w14:paraId="0E628317" w14:textId="77777777" w:rsidR="00D002CA" w:rsidRPr="00D002CA" w:rsidRDefault="00D002CA" w:rsidP="00D002CA">
            <w:pPr>
              <w:suppressAutoHyphens w:val="0"/>
              <w:rPr>
                <w:sz w:val="20"/>
                <w:szCs w:val="20"/>
                <w:lang w:eastAsia="pl-PL"/>
              </w:rPr>
            </w:pPr>
          </w:p>
        </w:tc>
      </w:tr>
    </w:tbl>
    <w:p w14:paraId="63E4BC66" w14:textId="77777777" w:rsidR="00D002CA" w:rsidRDefault="00D002CA">
      <w:pPr>
        <w:suppressAutoHyphens w:val="0"/>
        <w:rPr>
          <w:color w:val="000000"/>
          <w:sz w:val="22"/>
          <w:szCs w:val="22"/>
          <w:lang w:eastAsia="en-US"/>
          <w14:ligatures w14:val="standardContextual"/>
        </w:rPr>
      </w:pPr>
    </w:p>
    <w:p w14:paraId="6EAEA799" w14:textId="77777777" w:rsidR="00E4166C" w:rsidRPr="00FC66A4" w:rsidRDefault="00E4166C" w:rsidP="00FC66A4">
      <w:pPr>
        <w:pStyle w:val="Default"/>
        <w:spacing w:line="276" w:lineRule="auto"/>
        <w:jc w:val="both"/>
        <w:rPr>
          <w:rFonts w:ascii="Times New Roman" w:hAnsi="Times New Roman" w:cs="Times New Roman"/>
          <w:sz w:val="22"/>
          <w:szCs w:val="22"/>
        </w:rPr>
      </w:pPr>
    </w:p>
    <w:sectPr w:rsidR="00E4166C" w:rsidRPr="00FC66A4" w:rsidSect="009008AD">
      <w:pgSz w:w="16838" w:h="11906"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5D48F" w14:textId="77777777" w:rsidR="00180B0E" w:rsidRDefault="00180B0E" w:rsidP="00812D69">
      <w:r>
        <w:separator/>
      </w:r>
    </w:p>
  </w:endnote>
  <w:endnote w:type="continuationSeparator" w:id="0">
    <w:p w14:paraId="0FDE6EF2" w14:textId="77777777" w:rsidR="00180B0E" w:rsidRDefault="00180B0E" w:rsidP="0081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tka Text">
    <w:panose1 w:val="00000000000000000000"/>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IDFont+F1">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924245"/>
      <w:docPartObj>
        <w:docPartGallery w:val="Page Numbers (Bottom of Page)"/>
        <w:docPartUnique/>
      </w:docPartObj>
    </w:sdtPr>
    <w:sdtEndPr/>
    <w:sdtContent>
      <w:p w14:paraId="4C9BC67F" w14:textId="4D0B40B4" w:rsidR="00F726DC" w:rsidRDefault="00F726DC">
        <w:pPr>
          <w:pStyle w:val="Stopka"/>
          <w:jc w:val="right"/>
        </w:pPr>
        <w:r>
          <w:fldChar w:fldCharType="begin"/>
        </w:r>
        <w:r>
          <w:instrText>PAGE   \* MERGEFORMAT</w:instrText>
        </w:r>
        <w:r>
          <w:fldChar w:fldCharType="separate"/>
        </w:r>
        <w:r>
          <w:t>2</w:t>
        </w:r>
        <w:r>
          <w:fldChar w:fldCharType="end"/>
        </w:r>
      </w:p>
    </w:sdtContent>
  </w:sdt>
  <w:p w14:paraId="38FDF66B" w14:textId="77777777" w:rsidR="00F726DC" w:rsidRDefault="00F72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2C92B" w14:textId="77777777" w:rsidR="00180B0E" w:rsidRDefault="00180B0E" w:rsidP="00812D69">
      <w:r>
        <w:separator/>
      </w:r>
    </w:p>
  </w:footnote>
  <w:footnote w:type="continuationSeparator" w:id="0">
    <w:p w14:paraId="75D040B4" w14:textId="77777777" w:rsidR="00180B0E" w:rsidRDefault="00180B0E" w:rsidP="00812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7B6D"/>
    <w:multiLevelType w:val="hybridMultilevel"/>
    <w:tmpl w:val="90907FD8"/>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7C4771"/>
    <w:multiLevelType w:val="hybridMultilevel"/>
    <w:tmpl w:val="DB641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D30DA"/>
    <w:multiLevelType w:val="hybridMultilevel"/>
    <w:tmpl w:val="A2507732"/>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BE1ACD"/>
    <w:multiLevelType w:val="hybridMultilevel"/>
    <w:tmpl w:val="F1B2BCC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4819A7"/>
    <w:multiLevelType w:val="hybridMultilevel"/>
    <w:tmpl w:val="848A2AC4"/>
    <w:lvl w:ilvl="0" w:tplc="878ED3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D006AB"/>
    <w:multiLevelType w:val="hybridMultilevel"/>
    <w:tmpl w:val="4FB2C0A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496389"/>
    <w:multiLevelType w:val="hybridMultilevel"/>
    <w:tmpl w:val="038C5918"/>
    <w:lvl w:ilvl="0" w:tplc="45E61FDE">
      <w:start w:val="1"/>
      <w:numFmt w:val="bullet"/>
      <w:lvlText w:val="-"/>
      <w:lvlJc w:val="left"/>
      <w:pPr>
        <w:ind w:left="720" w:hanging="360"/>
      </w:pPr>
      <w:rPr>
        <w:rFonts w:ascii="Tahoma" w:hAnsi="Tahoma" w:hint="default"/>
      </w:rPr>
    </w:lvl>
    <w:lvl w:ilvl="1" w:tplc="76FAB200">
      <w:numFmt w:val="bullet"/>
      <w:lvlText w:val="•"/>
      <w:lvlJc w:val="left"/>
      <w:pPr>
        <w:ind w:left="1790" w:hanging="71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191E8F"/>
    <w:multiLevelType w:val="hybridMultilevel"/>
    <w:tmpl w:val="67B06C32"/>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4F12D4"/>
    <w:multiLevelType w:val="hybridMultilevel"/>
    <w:tmpl w:val="0136CCD2"/>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12A03C07"/>
    <w:multiLevelType w:val="hybridMultilevel"/>
    <w:tmpl w:val="214A81F0"/>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E52C45"/>
    <w:multiLevelType w:val="hybridMultilevel"/>
    <w:tmpl w:val="A49A4C6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201534"/>
    <w:multiLevelType w:val="hybridMultilevel"/>
    <w:tmpl w:val="6170A310"/>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660945"/>
    <w:multiLevelType w:val="hybridMultilevel"/>
    <w:tmpl w:val="8AA41F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962803"/>
    <w:multiLevelType w:val="hybridMultilevel"/>
    <w:tmpl w:val="69B49AF2"/>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0B72A4"/>
    <w:multiLevelType w:val="hybridMultilevel"/>
    <w:tmpl w:val="86F6F83A"/>
    <w:lvl w:ilvl="0" w:tplc="62AA994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623D0F"/>
    <w:multiLevelType w:val="hybridMultilevel"/>
    <w:tmpl w:val="ED962E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31ADB"/>
    <w:multiLevelType w:val="hybridMultilevel"/>
    <w:tmpl w:val="762E564A"/>
    <w:lvl w:ilvl="0" w:tplc="62AA99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70E7330"/>
    <w:multiLevelType w:val="hybridMultilevel"/>
    <w:tmpl w:val="B7526AA4"/>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337F3A"/>
    <w:multiLevelType w:val="hybridMultilevel"/>
    <w:tmpl w:val="4320B614"/>
    <w:lvl w:ilvl="0" w:tplc="8F8EB438">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651A76"/>
    <w:multiLevelType w:val="hybridMultilevel"/>
    <w:tmpl w:val="466E7534"/>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58D311B"/>
    <w:multiLevelType w:val="hybridMultilevel"/>
    <w:tmpl w:val="3524F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FB28D6"/>
    <w:multiLevelType w:val="hybridMultilevel"/>
    <w:tmpl w:val="950C9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7D6E27"/>
    <w:multiLevelType w:val="hybridMultilevel"/>
    <w:tmpl w:val="8C74A70C"/>
    <w:lvl w:ilvl="0" w:tplc="0415000F">
      <w:start w:val="1"/>
      <w:numFmt w:val="decimal"/>
      <w:lvlText w:val="%1."/>
      <w:lvlJc w:val="left"/>
      <w:pPr>
        <w:ind w:left="720" w:hanging="360"/>
      </w:pPr>
    </w:lvl>
    <w:lvl w:ilvl="1" w:tplc="2206909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703DCF"/>
    <w:multiLevelType w:val="hybridMultilevel"/>
    <w:tmpl w:val="D85238D6"/>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486E7B"/>
    <w:multiLevelType w:val="hybridMultilevel"/>
    <w:tmpl w:val="CF2C856E"/>
    <w:lvl w:ilvl="0" w:tplc="0C4656EA">
      <w:start w:val="1"/>
      <w:numFmt w:val="upperRoman"/>
      <w:lvlText w:val="%1."/>
      <w:lvlJc w:val="left"/>
      <w:pPr>
        <w:ind w:left="1080" w:hanging="720"/>
      </w:pPr>
      <w:rPr>
        <w:rFonts w:hint="default"/>
      </w:rPr>
    </w:lvl>
    <w:lvl w:ilvl="1" w:tplc="3DFA269E">
      <w:numFmt w:val="bullet"/>
      <w:lvlText w:val="•"/>
      <w:lvlJc w:val="left"/>
      <w:pPr>
        <w:ind w:left="1790" w:hanging="71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4025EC"/>
    <w:multiLevelType w:val="hybridMultilevel"/>
    <w:tmpl w:val="1736C4E0"/>
    <w:lvl w:ilvl="0" w:tplc="FFFFFFFF">
      <w:start w:val="1"/>
      <w:numFmt w:val="bullet"/>
      <w:lvlText w:val="-"/>
      <w:lvlJc w:val="left"/>
      <w:pPr>
        <w:ind w:left="720" w:hanging="360"/>
      </w:pPr>
      <w:rPr>
        <w:rFonts w:ascii="Tahoma" w:hAnsi="Tahoma" w:hint="default"/>
      </w:rPr>
    </w:lvl>
    <w:lvl w:ilvl="1" w:tplc="45E61FDE">
      <w:start w:val="1"/>
      <w:numFmt w:val="bullet"/>
      <w:lvlText w:val="-"/>
      <w:lvlJc w:val="left"/>
      <w:pPr>
        <w:ind w:left="720" w:hanging="360"/>
      </w:pPr>
      <w:rPr>
        <w:rFonts w:ascii="Tahoma" w:hAnsi="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D035C1F"/>
    <w:multiLevelType w:val="hybridMultilevel"/>
    <w:tmpl w:val="A06A9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B51949"/>
    <w:multiLevelType w:val="hybridMultilevel"/>
    <w:tmpl w:val="8B1C5832"/>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E01A5C"/>
    <w:multiLevelType w:val="hybridMultilevel"/>
    <w:tmpl w:val="45BA5532"/>
    <w:lvl w:ilvl="0" w:tplc="14507DF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83059D"/>
    <w:multiLevelType w:val="hybridMultilevel"/>
    <w:tmpl w:val="F3DE397E"/>
    <w:lvl w:ilvl="0" w:tplc="8F8EB438">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8A061AF"/>
    <w:multiLevelType w:val="hybridMultilevel"/>
    <w:tmpl w:val="9814CD2E"/>
    <w:lvl w:ilvl="0" w:tplc="25044E1A">
      <w:start w:val="1"/>
      <w:numFmt w:val="bullet"/>
      <w:lvlText w:val="·"/>
      <w:lvlJc w:val="left"/>
      <w:pPr>
        <w:ind w:left="720" w:hanging="360"/>
      </w:pPr>
      <w:rPr>
        <w:rFonts w:ascii="Sitka Text" w:hAnsi="Sitka Tex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456C02"/>
    <w:multiLevelType w:val="hybridMultilevel"/>
    <w:tmpl w:val="1C9AB128"/>
    <w:lvl w:ilvl="0" w:tplc="FFFFFFFF">
      <w:start w:val="1"/>
      <w:numFmt w:val="bullet"/>
      <w:lvlText w:val=""/>
      <w:lvlJc w:val="left"/>
      <w:pPr>
        <w:ind w:left="720" w:hanging="360"/>
      </w:pPr>
      <w:rPr>
        <w:rFonts w:ascii="Symbol" w:hAnsi="Symbol" w:hint="default"/>
      </w:rPr>
    </w:lvl>
    <w:lvl w:ilvl="1" w:tplc="45E61FDE">
      <w:start w:val="1"/>
      <w:numFmt w:val="bullet"/>
      <w:lvlText w:val="-"/>
      <w:lvlJc w:val="left"/>
      <w:pPr>
        <w:ind w:left="720" w:hanging="360"/>
      </w:pPr>
      <w:rPr>
        <w:rFonts w:ascii="Tahoma" w:hAnsi="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B9C611A"/>
    <w:multiLevelType w:val="hybridMultilevel"/>
    <w:tmpl w:val="4E604B8C"/>
    <w:lvl w:ilvl="0" w:tplc="04150017">
      <w:start w:val="1"/>
      <w:numFmt w:val="lowerLetter"/>
      <w:lvlText w:val="%1)"/>
      <w:lvlJc w:val="left"/>
      <w:pPr>
        <w:ind w:left="1080" w:hanging="72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837241"/>
    <w:multiLevelType w:val="hybridMultilevel"/>
    <w:tmpl w:val="08EA583E"/>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D838EE"/>
    <w:multiLevelType w:val="hybridMultilevel"/>
    <w:tmpl w:val="6C546F7C"/>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7017A28"/>
    <w:multiLevelType w:val="hybridMultilevel"/>
    <w:tmpl w:val="6A2CAC54"/>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76E4CC8"/>
    <w:multiLevelType w:val="hybridMultilevel"/>
    <w:tmpl w:val="B30A2580"/>
    <w:lvl w:ilvl="0" w:tplc="0415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9543E21"/>
    <w:multiLevelType w:val="hybridMultilevel"/>
    <w:tmpl w:val="7EA6245E"/>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EE7112B"/>
    <w:multiLevelType w:val="hybridMultilevel"/>
    <w:tmpl w:val="A2CC178C"/>
    <w:lvl w:ilvl="0" w:tplc="8F8EB438">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0171BF5"/>
    <w:multiLevelType w:val="hybridMultilevel"/>
    <w:tmpl w:val="08EA6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047612D"/>
    <w:multiLevelType w:val="hybridMultilevel"/>
    <w:tmpl w:val="67AED3E6"/>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2634246"/>
    <w:multiLevelType w:val="hybridMultilevel"/>
    <w:tmpl w:val="61FA0B56"/>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5250884"/>
    <w:multiLevelType w:val="hybridMultilevel"/>
    <w:tmpl w:val="AE42B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E249F3"/>
    <w:multiLevelType w:val="hybridMultilevel"/>
    <w:tmpl w:val="E4F0819C"/>
    <w:lvl w:ilvl="0" w:tplc="1132EB4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76613F2"/>
    <w:multiLevelType w:val="hybridMultilevel"/>
    <w:tmpl w:val="1AA82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0E1D73"/>
    <w:multiLevelType w:val="hybridMultilevel"/>
    <w:tmpl w:val="F10C0956"/>
    <w:lvl w:ilvl="0" w:tplc="45E61FDE">
      <w:start w:val="1"/>
      <w:numFmt w:val="bullet"/>
      <w:lvlText w:val="-"/>
      <w:lvlJc w:val="left"/>
      <w:pPr>
        <w:ind w:left="1428" w:hanging="360"/>
      </w:pPr>
      <w:rPr>
        <w:rFonts w:ascii="Tahoma" w:hAnsi="Tahom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15:restartNumberingAfterBreak="0">
    <w:nsid w:val="691C1EE7"/>
    <w:multiLevelType w:val="hybridMultilevel"/>
    <w:tmpl w:val="B5A4D0A6"/>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69C61148"/>
    <w:multiLevelType w:val="hybridMultilevel"/>
    <w:tmpl w:val="A99C72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D1A3C97"/>
    <w:multiLevelType w:val="hybridMultilevel"/>
    <w:tmpl w:val="9188707C"/>
    <w:lvl w:ilvl="0" w:tplc="EF4CE9F8">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5A5CED"/>
    <w:multiLevelType w:val="hybridMultilevel"/>
    <w:tmpl w:val="DF86AB20"/>
    <w:lvl w:ilvl="0" w:tplc="FFFFFFFF">
      <w:start w:val="1"/>
      <w:numFmt w:val="bullet"/>
      <w:lvlText w:val="-"/>
      <w:lvlJc w:val="left"/>
      <w:pPr>
        <w:ind w:left="720" w:hanging="360"/>
      </w:pPr>
      <w:rPr>
        <w:rFonts w:ascii="Tahoma" w:hAnsi="Tahoma" w:hint="default"/>
      </w:rPr>
    </w:lvl>
    <w:lvl w:ilvl="1" w:tplc="45E61FDE">
      <w:start w:val="1"/>
      <w:numFmt w:val="bullet"/>
      <w:lvlText w:val="-"/>
      <w:lvlJc w:val="left"/>
      <w:pPr>
        <w:ind w:left="720" w:hanging="360"/>
      </w:pPr>
      <w:rPr>
        <w:rFonts w:ascii="Tahoma" w:hAnsi="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1646646"/>
    <w:multiLevelType w:val="hybridMultilevel"/>
    <w:tmpl w:val="BFB86C88"/>
    <w:lvl w:ilvl="0" w:tplc="8F8EB438">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4E54207"/>
    <w:multiLevelType w:val="hybridMultilevel"/>
    <w:tmpl w:val="91D63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F020DD"/>
    <w:multiLevelType w:val="hybridMultilevel"/>
    <w:tmpl w:val="D3981BCE"/>
    <w:lvl w:ilvl="0" w:tplc="878ED3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7693950"/>
    <w:multiLevelType w:val="hybridMultilevel"/>
    <w:tmpl w:val="DB2E0C62"/>
    <w:lvl w:ilvl="0" w:tplc="8F8EB438">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8AF112F"/>
    <w:multiLevelType w:val="hybridMultilevel"/>
    <w:tmpl w:val="82207684"/>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AEF07C3"/>
    <w:multiLevelType w:val="hybridMultilevel"/>
    <w:tmpl w:val="C96832BA"/>
    <w:lvl w:ilvl="0" w:tplc="45E61FD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C1A5243"/>
    <w:multiLevelType w:val="hybridMultilevel"/>
    <w:tmpl w:val="2BACD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11412E"/>
    <w:multiLevelType w:val="hybridMultilevel"/>
    <w:tmpl w:val="709450F6"/>
    <w:lvl w:ilvl="0" w:tplc="4FEA3E90">
      <w:start w:val="1"/>
      <w:numFmt w:val="upperRoman"/>
      <w:pStyle w:val="Spistreci1"/>
      <w:lvlText w:val="%1."/>
      <w:lvlJc w:val="right"/>
      <w:pPr>
        <w:ind w:left="720" w:hanging="360"/>
      </w:pPr>
      <w:rPr>
        <w:rFonts w:hint="default"/>
        <w:b/>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4F74F5"/>
    <w:multiLevelType w:val="hybridMultilevel"/>
    <w:tmpl w:val="30F8E8DA"/>
    <w:lvl w:ilvl="0" w:tplc="0616CE06">
      <w:start w:val="1"/>
      <w:numFmt w:val="upperRoman"/>
      <w:lvlText w:val="%1."/>
      <w:lvlJc w:val="left"/>
      <w:pPr>
        <w:ind w:left="1080" w:hanging="720"/>
      </w:pPr>
      <w:rPr>
        <w:rFonts w:hint="default"/>
      </w:rPr>
    </w:lvl>
    <w:lvl w:ilvl="1" w:tplc="91D8AA92">
      <w:start w:val="1"/>
      <w:numFmt w:val="lowerLetter"/>
      <w:lvlText w:val="%2."/>
      <w:lvlJc w:val="left"/>
      <w:pPr>
        <w:ind w:left="1440" w:hanging="360"/>
      </w:pPr>
      <w:rPr>
        <w:rFonts w:hint="default"/>
      </w:rPr>
    </w:lvl>
    <w:lvl w:ilvl="2" w:tplc="A6BCEDC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1315808">
    <w:abstractNumId w:val="57"/>
  </w:num>
  <w:num w:numId="2" w16cid:durableId="36511237">
    <w:abstractNumId w:val="45"/>
  </w:num>
  <w:num w:numId="3" w16cid:durableId="1851945554">
    <w:abstractNumId w:val="8"/>
  </w:num>
  <w:num w:numId="4" w16cid:durableId="2096589510">
    <w:abstractNumId w:val="48"/>
  </w:num>
  <w:num w:numId="5" w16cid:durableId="1706365774">
    <w:abstractNumId w:val="51"/>
  </w:num>
  <w:num w:numId="6" w16cid:durableId="1078215326">
    <w:abstractNumId w:val="46"/>
  </w:num>
  <w:num w:numId="7" w16cid:durableId="1545480592">
    <w:abstractNumId w:val="16"/>
  </w:num>
  <w:num w:numId="8" w16cid:durableId="775641546">
    <w:abstractNumId w:val="39"/>
  </w:num>
  <w:num w:numId="9" w16cid:durableId="1103114938">
    <w:abstractNumId w:val="14"/>
  </w:num>
  <w:num w:numId="10" w16cid:durableId="2125037211">
    <w:abstractNumId w:val="29"/>
  </w:num>
  <w:num w:numId="11" w16cid:durableId="208419497">
    <w:abstractNumId w:val="20"/>
  </w:num>
  <w:num w:numId="12" w16cid:durableId="911476007">
    <w:abstractNumId w:val="50"/>
  </w:num>
  <w:num w:numId="13" w16cid:durableId="1253051984">
    <w:abstractNumId w:val="21"/>
  </w:num>
  <w:num w:numId="14" w16cid:durableId="473136134">
    <w:abstractNumId w:val="53"/>
  </w:num>
  <w:num w:numId="15" w16cid:durableId="402876172">
    <w:abstractNumId w:val="58"/>
  </w:num>
  <w:num w:numId="16" w16cid:durableId="461047621">
    <w:abstractNumId w:val="26"/>
  </w:num>
  <w:num w:numId="17" w16cid:durableId="1369143966">
    <w:abstractNumId w:val="36"/>
  </w:num>
  <w:num w:numId="18" w16cid:durableId="1731031212">
    <w:abstractNumId w:val="33"/>
  </w:num>
  <w:num w:numId="19" w16cid:durableId="1691030032">
    <w:abstractNumId w:val="32"/>
  </w:num>
  <w:num w:numId="20" w16cid:durableId="1064181774">
    <w:abstractNumId w:val="18"/>
  </w:num>
  <w:num w:numId="21" w16cid:durableId="1486042838">
    <w:abstractNumId w:val="38"/>
  </w:num>
  <w:num w:numId="22" w16cid:durableId="1611085896">
    <w:abstractNumId w:val="40"/>
  </w:num>
  <w:num w:numId="23" w16cid:durableId="540828388">
    <w:abstractNumId w:val="6"/>
  </w:num>
  <w:num w:numId="24" w16cid:durableId="1253203683">
    <w:abstractNumId w:val="41"/>
  </w:num>
  <w:num w:numId="25" w16cid:durableId="1272588023">
    <w:abstractNumId w:val="24"/>
  </w:num>
  <w:num w:numId="26" w16cid:durableId="193426613">
    <w:abstractNumId w:val="25"/>
  </w:num>
  <w:num w:numId="27" w16cid:durableId="1619139188">
    <w:abstractNumId w:val="31"/>
  </w:num>
  <w:num w:numId="28" w16cid:durableId="471144599">
    <w:abstractNumId w:val="2"/>
  </w:num>
  <w:num w:numId="29" w16cid:durableId="2111658490">
    <w:abstractNumId w:val="17"/>
  </w:num>
  <w:num w:numId="30" w16cid:durableId="1092582141">
    <w:abstractNumId w:val="7"/>
  </w:num>
  <w:num w:numId="31" w16cid:durableId="253317609">
    <w:abstractNumId w:val="47"/>
  </w:num>
  <w:num w:numId="32" w16cid:durableId="1787842933">
    <w:abstractNumId w:val="11"/>
  </w:num>
  <w:num w:numId="33" w16cid:durableId="982659670">
    <w:abstractNumId w:val="44"/>
  </w:num>
  <w:num w:numId="34" w16cid:durableId="1191727440">
    <w:abstractNumId w:val="27"/>
  </w:num>
  <w:num w:numId="35" w16cid:durableId="1112289112">
    <w:abstractNumId w:val="35"/>
  </w:num>
  <w:num w:numId="36" w16cid:durableId="830372658">
    <w:abstractNumId w:val="1"/>
  </w:num>
  <w:num w:numId="37" w16cid:durableId="408503812">
    <w:abstractNumId w:val="22"/>
  </w:num>
  <w:num w:numId="38" w16cid:durableId="1517772323">
    <w:abstractNumId w:val="15"/>
  </w:num>
  <w:num w:numId="39" w16cid:durableId="644046704">
    <w:abstractNumId w:val="9"/>
  </w:num>
  <w:num w:numId="40" w16cid:durableId="789785593">
    <w:abstractNumId w:val="13"/>
  </w:num>
  <w:num w:numId="41" w16cid:durableId="981468536">
    <w:abstractNumId w:val="49"/>
  </w:num>
  <w:num w:numId="42" w16cid:durableId="1303658136">
    <w:abstractNumId w:val="0"/>
  </w:num>
  <w:num w:numId="43" w16cid:durableId="1302148127">
    <w:abstractNumId w:val="37"/>
  </w:num>
  <w:num w:numId="44" w16cid:durableId="546449438">
    <w:abstractNumId w:val="23"/>
  </w:num>
  <w:num w:numId="45" w16cid:durableId="1101991765">
    <w:abstractNumId w:val="43"/>
  </w:num>
  <w:num w:numId="46" w16cid:durableId="1626305608">
    <w:abstractNumId w:val="3"/>
  </w:num>
  <w:num w:numId="47" w16cid:durableId="806582477">
    <w:abstractNumId w:val="12"/>
  </w:num>
  <w:num w:numId="48" w16cid:durableId="1298798819">
    <w:abstractNumId w:val="10"/>
  </w:num>
  <w:num w:numId="49" w16cid:durableId="2059890304">
    <w:abstractNumId w:val="5"/>
  </w:num>
  <w:num w:numId="50" w16cid:durableId="81295427">
    <w:abstractNumId w:val="34"/>
  </w:num>
  <w:num w:numId="51" w16cid:durableId="1733507068">
    <w:abstractNumId w:val="54"/>
  </w:num>
  <w:num w:numId="52" w16cid:durableId="1603802505">
    <w:abstractNumId w:val="42"/>
  </w:num>
  <w:num w:numId="53" w16cid:durableId="1658653790">
    <w:abstractNumId w:val="28"/>
  </w:num>
  <w:num w:numId="54" w16cid:durableId="1364288476">
    <w:abstractNumId w:val="30"/>
  </w:num>
  <w:num w:numId="55" w16cid:durableId="301353916">
    <w:abstractNumId w:val="19"/>
  </w:num>
  <w:num w:numId="56" w16cid:durableId="411702710">
    <w:abstractNumId w:val="56"/>
  </w:num>
  <w:num w:numId="57" w16cid:durableId="1800219359">
    <w:abstractNumId w:val="55"/>
  </w:num>
  <w:num w:numId="58" w16cid:durableId="1920405724">
    <w:abstractNumId w:val="4"/>
  </w:num>
  <w:num w:numId="59" w16cid:durableId="725177225">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D3"/>
    <w:rsid w:val="00000598"/>
    <w:rsid w:val="000019DB"/>
    <w:rsid w:val="000074A3"/>
    <w:rsid w:val="00010351"/>
    <w:rsid w:val="00010B2D"/>
    <w:rsid w:val="0001103A"/>
    <w:rsid w:val="00015526"/>
    <w:rsid w:val="000213E8"/>
    <w:rsid w:val="00024D6D"/>
    <w:rsid w:val="00025F24"/>
    <w:rsid w:val="00026B6E"/>
    <w:rsid w:val="00027EC0"/>
    <w:rsid w:val="000304F1"/>
    <w:rsid w:val="00031D8E"/>
    <w:rsid w:val="0003268A"/>
    <w:rsid w:val="000333ED"/>
    <w:rsid w:val="00042121"/>
    <w:rsid w:val="00042B79"/>
    <w:rsid w:val="00044D25"/>
    <w:rsid w:val="00047ECC"/>
    <w:rsid w:val="00053DB1"/>
    <w:rsid w:val="00060587"/>
    <w:rsid w:val="000608FE"/>
    <w:rsid w:val="00062AA5"/>
    <w:rsid w:val="00062B1B"/>
    <w:rsid w:val="00065A3C"/>
    <w:rsid w:val="00071697"/>
    <w:rsid w:val="00073E3B"/>
    <w:rsid w:val="0007527A"/>
    <w:rsid w:val="0007730A"/>
    <w:rsid w:val="00083F47"/>
    <w:rsid w:val="00097432"/>
    <w:rsid w:val="000A2D06"/>
    <w:rsid w:val="000A376F"/>
    <w:rsid w:val="000A692F"/>
    <w:rsid w:val="000B248B"/>
    <w:rsid w:val="000B490A"/>
    <w:rsid w:val="000B4AFA"/>
    <w:rsid w:val="000B5501"/>
    <w:rsid w:val="000B5AA9"/>
    <w:rsid w:val="000B6B7E"/>
    <w:rsid w:val="000C55EB"/>
    <w:rsid w:val="000C6561"/>
    <w:rsid w:val="000D678E"/>
    <w:rsid w:val="000D71D7"/>
    <w:rsid w:val="000E4DA3"/>
    <w:rsid w:val="000E5867"/>
    <w:rsid w:val="000F1576"/>
    <w:rsid w:val="000F4558"/>
    <w:rsid w:val="000F6971"/>
    <w:rsid w:val="0010083C"/>
    <w:rsid w:val="00100D4F"/>
    <w:rsid w:val="00101A4D"/>
    <w:rsid w:val="00103A88"/>
    <w:rsid w:val="00104175"/>
    <w:rsid w:val="001159FC"/>
    <w:rsid w:val="00115A71"/>
    <w:rsid w:val="0012062C"/>
    <w:rsid w:val="001235E4"/>
    <w:rsid w:val="001271FD"/>
    <w:rsid w:val="00134592"/>
    <w:rsid w:val="001350E1"/>
    <w:rsid w:val="001366FD"/>
    <w:rsid w:val="0014404B"/>
    <w:rsid w:val="00145A89"/>
    <w:rsid w:val="00150C11"/>
    <w:rsid w:val="00150EDA"/>
    <w:rsid w:val="00151359"/>
    <w:rsid w:val="00154DB1"/>
    <w:rsid w:val="00155FFA"/>
    <w:rsid w:val="00172684"/>
    <w:rsid w:val="00174864"/>
    <w:rsid w:val="00180B0E"/>
    <w:rsid w:val="00181AE2"/>
    <w:rsid w:val="001825D6"/>
    <w:rsid w:val="00182751"/>
    <w:rsid w:val="00184F7E"/>
    <w:rsid w:val="001974DA"/>
    <w:rsid w:val="001A2C5F"/>
    <w:rsid w:val="001A2D51"/>
    <w:rsid w:val="001A3897"/>
    <w:rsid w:val="001A3B5B"/>
    <w:rsid w:val="001A4D9F"/>
    <w:rsid w:val="001A5510"/>
    <w:rsid w:val="001C4347"/>
    <w:rsid w:val="001C6AAE"/>
    <w:rsid w:val="001D1A6D"/>
    <w:rsid w:val="001D1F65"/>
    <w:rsid w:val="001D32EE"/>
    <w:rsid w:val="001D7A50"/>
    <w:rsid w:val="001E0613"/>
    <w:rsid w:val="001E1139"/>
    <w:rsid w:val="001E2CEC"/>
    <w:rsid w:val="001E4FA6"/>
    <w:rsid w:val="001F43A9"/>
    <w:rsid w:val="001F44FE"/>
    <w:rsid w:val="0020197A"/>
    <w:rsid w:val="00204E6B"/>
    <w:rsid w:val="00206B61"/>
    <w:rsid w:val="002071E3"/>
    <w:rsid w:val="002153B7"/>
    <w:rsid w:val="0021563D"/>
    <w:rsid w:val="002179F4"/>
    <w:rsid w:val="00222034"/>
    <w:rsid w:val="00223814"/>
    <w:rsid w:val="00224E84"/>
    <w:rsid w:val="00231E93"/>
    <w:rsid w:val="0023248C"/>
    <w:rsid w:val="002371A0"/>
    <w:rsid w:val="002474F6"/>
    <w:rsid w:val="00251143"/>
    <w:rsid w:val="00253BDF"/>
    <w:rsid w:val="00261CB0"/>
    <w:rsid w:val="0026721A"/>
    <w:rsid w:val="00270F4E"/>
    <w:rsid w:val="00276C7E"/>
    <w:rsid w:val="00277032"/>
    <w:rsid w:val="002816F8"/>
    <w:rsid w:val="00282A96"/>
    <w:rsid w:val="0028348E"/>
    <w:rsid w:val="00284494"/>
    <w:rsid w:val="00286140"/>
    <w:rsid w:val="002864EE"/>
    <w:rsid w:val="00286573"/>
    <w:rsid w:val="00286C46"/>
    <w:rsid w:val="002874F7"/>
    <w:rsid w:val="00291CE8"/>
    <w:rsid w:val="002920CF"/>
    <w:rsid w:val="00293D2C"/>
    <w:rsid w:val="00297591"/>
    <w:rsid w:val="00297B8E"/>
    <w:rsid w:val="002A0F1F"/>
    <w:rsid w:val="002B1612"/>
    <w:rsid w:val="002B5F8A"/>
    <w:rsid w:val="002C0DAB"/>
    <w:rsid w:val="002C2D93"/>
    <w:rsid w:val="002D623F"/>
    <w:rsid w:val="002E1B1C"/>
    <w:rsid w:val="002E5E32"/>
    <w:rsid w:val="002F0CAE"/>
    <w:rsid w:val="002F56B8"/>
    <w:rsid w:val="00301766"/>
    <w:rsid w:val="00302137"/>
    <w:rsid w:val="003040A3"/>
    <w:rsid w:val="003055E3"/>
    <w:rsid w:val="0030795F"/>
    <w:rsid w:val="00312D8C"/>
    <w:rsid w:val="0031489F"/>
    <w:rsid w:val="00316C06"/>
    <w:rsid w:val="0032164A"/>
    <w:rsid w:val="0032450B"/>
    <w:rsid w:val="00327E86"/>
    <w:rsid w:val="0033014A"/>
    <w:rsid w:val="00331D20"/>
    <w:rsid w:val="00344207"/>
    <w:rsid w:val="00347EB5"/>
    <w:rsid w:val="00350561"/>
    <w:rsid w:val="00350946"/>
    <w:rsid w:val="00350EF0"/>
    <w:rsid w:val="003527E5"/>
    <w:rsid w:val="0035292D"/>
    <w:rsid w:val="003544D4"/>
    <w:rsid w:val="00355454"/>
    <w:rsid w:val="00356F2C"/>
    <w:rsid w:val="00357D21"/>
    <w:rsid w:val="003645B6"/>
    <w:rsid w:val="003716C6"/>
    <w:rsid w:val="00380133"/>
    <w:rsid w:val="00384474"/>
    <w:rsid w:val="0039076B"/>
    <w:rsid w:val="0039235D"/>
    <w:rsid w:val="00393E29"/>
    <w:rsid w:val="00394A72"/>
    <w:rsid w:val="00397B22"/>
    <w:rsid w:val="003A51C3"/>
    <w:rsid w:val="003A5302"/>
    <w:rsid w:val="003B0761"/>
    <w:rsid w:val="003B2983"/>
    <w:rsid w:val="003B5A74"/>
    <w:rsid w:val="003B749F"/>
    <w:rsid w:val="003B7DE7"/>
    <w:rsid w:val="003C3DDA"/>
    <w:rsid w:val="003C3E5A"/>
    <w:rsid w:val="003C6ACF"/>
    <w:rsid w:val="003D2460"/>
    <w:rsid w:val="003D5DD2"/>
    <w:rsid w:val="003E25A0"/>
    <w:rsid w:val="003E46C1"/>
    <w:rsid w:val="003F0B3E"/>
    <w:rsid w:val="003F1ED9"/>
    <w:rsid w:val="003F4676"/>
    <w:rsid w:val="003F6089"/>
    <w:rsid w:val="003F79FC"/>
    <w:rsid w:val="004012EE"/>
    <w:rsid w:val="00403E24"/>
    <w:rsid w:val="00406005"/>
    <w:rsid w:val="0040623F"/>
    <w:rsid w:val="00410053"/>
    <w:rsid w:val="00414072"/>
    <w:rsid w:val="00414568"/>
    <w:rsid w:val="00415D4C"/>
    <w:rsid w:val="00423610"/>
    <w:rsid w:val="0042698D"/>
    <w:rsid w:val="00430205"/>
    <w:rsid w:val="00436030"/>
    <w:rsid w:val="00441B79"/>
    <w:rsid w:val="00442E11"/>
    <w:rsid w:val="004468EE"/>
    <w:rsid w:val="00450A76"/>
    <w:rsid w:val="00463ABF"/>
    <w:rsid w:val="00463D71"/>
    <w:rsid w:val="004649F1"/>
    <w:rsid w:val="004670D7"/>
    <w:rsid w:val="00470C4F"/>
    <w:rsid w:val="0047207C"/>
    <w:rsid w:val="00472BBC"/>
    <w:rsid w:val="00473DBB"/>
    <w:rsid w:val="0048101D"/>
    <w:rsid w:val="0048259F"/>
    <w:rsid w:val="0048536F"/>
    <w:rsid w:val="00486B46"/>
    <w:rsid w:val="004902EC"/>
    <w:rsid w:val="004911A0"/>
    <w:rsid w:val="004A3671"/>
    <w:rsid w:val="004B1044"/>
    <w:rsid w:val="004B41A3"/>
    <w:rsid w:val="004B5D24"/>
    <w:rsid w:val="004C0E6F"/>
    <w:rsid w:val="004C2B72"/>
    <w:rsid w:val="004D2399"/>
    <w:rsid w:val="004D50B1"/>
    <w:rsid w:val="004E05D8"/>
    <w:rsid w:val="004E2860"/>
    <w:rsid w:val="004E3933"/>
    <w:rsid w:val="004E5AE3"/>
    <w:rsid w:val="004E6399"/>
    <w:rsid w:val="004F08AF"/>
    <w:rsid w:val="004F2E05"/>
    <w:rsid w:val="004F7A9A"/>
    <w:rsid w:val="00500581"/>
    <w:rsid w:val="00507210"/>
    <w:rsid w:val="0051339E"/>
    <w:rsid w:val="00513670"/>
    <w:rsid w:val="0051433B"/>
    <w:rsid w:val="00515668"/>
    <w:rsid w:val="00515F21"/>
    <w:rsid w:val="005177EE"/>
    <w:rsid w:val="00523AFE"/>
    <w:rsid w:val="0052731E"/>
    <w:rsid w:val="00533AC1"/>
    <w:rsid w:val="0054174A"/>
    <w:rsid w:val="00542901"/>
    <w:rsid w:val="005518EA"/>
    <w:rsid w:val="0055325E"/>
    <w:rsid w:val="00555920"/>
    <w:rsid w:val="005600DC"/>
    <w:rsid w:val="00560B0B"/>
    <w:rsid w:val="00561660"/>
    <w:rsid w:val="00561B63"/>
    <w:rsid w:val="00563549"/>
    <w:rsid w:val="00566072"/>
    <w:rsid w:val="0057154E"/>
    <w:rsid w:val="00571FB6"/>
    <w:rsid w:val="00580825"/>
    <w:rsid w:val="00580917"/>
    <w:rsid w:val="005842FA"/>
    <w:rsid w:val="0058647F"/>
    <w:rsid w:val="00596241"/>
    <w:rsid w:val="005978BC"/>
    <w:rsid w:val="00597AD2"/>
    <w:rsid w:val="005A4474"/>
    <w:rsid w:val="005A5DF3"/>
    <w:rsid w:val="005A7C4B"/>
    <w:rsid w:val="005C1FF1"/>
    <w:rsid w:val="005C6126"/>
    <w:rsid w:val="005C6262"/>
    <w:rsid w:val="005C6870"/>
    <w:rsid w:val="005C6D4E"/>
    <w:rsid w:val="005D2148"/>
    <w:rsid w:val="005D2B54"/>
    <w:rsid w:val="005D65AB"/>
    <w:rsid w:val="005D78A2"/>
    <w:rsid w:val="005F1BEE"/>
    <w:rsid w:val="00600CA8"/>
    <w:rsid w:val="00604A4C"/>
    <w:rsid w:val="00607EC3"/>
    <w:rsid w:val="006115E1"/>
    <w:rsid w:val="006146A7"/>
    <w:rsid w:val="00617551"/>
    <w:rsid w:val="00617691"/>
    <w:rsid w:val="006268B7"/>
    <w:rsid w:val="00626F8A"/>
    <w:rsid w:val="00634A71"/>
    <w:rsid w:val="0063641E"/>
    <w:rsid w:val="006366D3"/>
    <w:rsid w:val="00637462"/>
    <w:rsid w:val="006409D2"/>
    <w:rsid w:val="006456E1"/>
    <w:rsid w:val="00646C40"/>
    <w:rsid w:val="00654845"/>
    <w:rsid w:val="00654D08"/>
    <w:rsid w:val="00657C68"/>
    <w:rsid w:val="00660CC4"/>
    <w:rsid w:val="00661638"/>
    <w:rsid w:val="006620E1"/>
    <w:rsid w:val="006623D7"/>
    <w:rsid w:val="00662ABA"/>
    <w:rsid w:val="00672C20"/>
    <w:rsid w:val="00673358"/>
    <w:rsid w:val="006741BE"/>
    <w:rsid w:val="00676ED9"/>
    <w:rsid w:val="0068069D"/>
    <w:rsid w:val="006843CB"/>
    <w:rsid w:val="006847DF"/>
    <w:rsid w:val="00685957"/>
    <w:rsid w:val="00686277"/>
    <w:rsid w:val="0068670D"/>
    <w:rsid w:val="006924ED"/>
    <w:rsid w:val="006A14E0"/>
    <w:rsid w:val="006A1595"/>
    <w:rsid w:val="006A5AB7"/>
    <w:rsid w:val="006A5C4D"/>
    <w:rsid w:val="006A7230"/>
    <w:rsid w:val="006B16EC"/>
    <w:rsid w:val="006C2923"/>
    <w:rsid w:val="006C6D85"/>
    <w:rsid w:val="006D1349"/>
    <w:rsid w:val="006D62AC"/>
    <w:rsid w:val="006E128C"/>
    <w:rsid w:val="006E3599"/>
    <w:rsid w:val="006E4D9E"/>
    <w:rsid w:val="006E7667"/>
    <w:rsid w:val="006F7C50"/>
    <w:rsid w:val="00700B18"/>
    <w:rsid w:val="00700C12"/>
    <w:rsid w:val="00702B0F"/>
    <w:rsid w:val="0070472E"/>
    <w:rsid w:val="00707E22"/>
    <w:rsid w:val="007121AD"/>
    <w:rsid w:val="00715C53"/>
    <w:rsid w:val="00720BD2"/>
    <w:rsid w:val="007212FF"/>
    <w:rsid w:val="00722FA2"/>
    <w:rsid w:val="00724420"/>
    <w:rsid w:val="00724844"/>
    <w:rsid w:val="007257CC"/>
    <w:rsid w:val="00733430"/>
    <w:rsid w:val="007337A5"/>
    <w:rsid w:val="00733D7F"/>
    <w:rsid w:val="00745250"/>
    <w:rsid w:val="00746FF9"/>
    <w:rsid w:val="00747D2B"/>
    <w:rsid w:val="00751E2A"/>
    <w:rsid w:val="00752B70"/>
    <w:rsid w:val="00753A89"/>
    <w:rsid w:val="00753DD0"/>
    <w:rsid w:val="0076023D"/>
    <w:rsid w:val="00764543"/>
    <w:rsid w:val="00767F52"/>
    <w:rsid w:val="00772D54"/>
    <w:rsid w:val="0077544F"/>
    <w:rsid w:val="00782EC4"/>
    <w:rsid w:val="00785F80"/>
    <w:rsid w:val="00790311"/>
    <w:rsid w:val="007925BE"/>
    <w:rsid w:val="0079352D"/>
    <w:rsid w:val="00794CB6"/>
    <w:rsid w:val="007978F0"/>
    <w:rsid w:val="007A0B94"/>
    <w:rsid w:val="007A1748"/>
    <w:rsid w:val="007A1C09"/>
    <w:rsid w:val="007A2288"/>
    <w:rsid w:val="007A5B07"/>
    <w:rsid w:val="007A7EA3"/>
    <w:rsid w:val="007B4012"/>
    <w:rsid w:val="007B5CC7"/>
    <w:rsid w:val="007C2777"/>
    <w:rsid w:val="007C644D"/>
    <w:rsid w:val="007C6777"/>
    <w:rsid w:val="007D296D"/>
    <w:rsid w:val="007D3329"/>
    <w:rsid w:val="007D4DBF"/>
    <w:rsid w:val="007F65EB"/>
    <w:rsid w:val="008057B2"/>
    <w:rsid w:val="0080681E"/>
    <w:rsid w:val="00811400"/>
    <w:rsid w:val="00812D69"/>
    <w:rsid w:val="00813EC4"/>
    <w:rsid w:val="008150DB"/>
    <w:rsid w:val="00820FF8"/>
    <w:rsid w:val="008219AB"/>
    <w:rsid w:val="00823091"/>
    <w:rsid w:val="00833AA0"/>
    <w:rsid w:val="00847C01"/>
    <w:rsid w:val="008535F0"/>
    <w:rsid w:val="00853A9E"/>
    <w:rsid w:val="008629B1"/>
    <w:rsid w:val="00862BF8"/>
    <w:rsid w:val="00862F16"/>
    <w:rsid w:val="00872DE9"/>
    <w:rsid w:val="00876070"/>
    <w:rsid w:val="008769AD"/>
    <w:rsid w:val="0087732D"/>
    <w:rsid w:val="008807BC"/>
    <w:rsid w:val="00880F1A"/>
    <w:rsid w:val="008833BC"/>
    <w:rsid w:val="008908B6"/>
    <w:rsid w:val="00893C9A"/>
    <w:rsid w:val="008B0189"/>
    <w:rsid w:val="008B174A"/>
    <w:rsid w:val="008C1F54"/>
    <w:rsid w:val="008D089A"/>
    <w:rsid w:val="008E5EA9"/>
    <w:rsid w:val="008E642C"/>
    <w:rsid w:val="008E6537"/>
    <w:rsid w:val="008F6CB7"/>
    <w:rsid w:val="008F734C"/>
    <w:rsid w:val="00900399"/>
    <w:rsid w:val="009008AD"/>
    <w:rsid w:val="00903588"/>
    <w:rsid w:val="00904566"/>
    <w:rsid w:val="009121E6"/>
    <w:rsid w:val="0091346B"/>
    <w:rsid w:val="00913F6E"/>
    <w:rsid w:val="00921AF8"/>
    <w:rsid w:val="0092268B"/>
    <w:rsid w:val="00924E56"/>
    <w:rsid w:val="00931A24"/>
    <w:rsid w:val="009343C7"/>
    <w:rsid w:val="00940BCD"/>
    <w:rsid w:val="0094533C"/>
    <w:rsid w:val="00945E59"/>
    <w:rsid w:val="00957B4E"/>
    <w:rsid w:val="00967597"/>
    <w:rsid w:val="00967DC7"/>
    <w:rsid w:val="009778D6"/>
    <w:rsid w:val="00980142"/>
    <w:rsid w:val="00980391"/>
    <w:rsid w:val="009828A2"/>
    <w:rsid w:val="009852BF"/>
    <w:rsid w:val="00991815"/>
    <w:rsid w:val="00991F1F"/>
    <w:rsid w:val="00992FD1"/>
    <w:rsid w:val="009933B5"/>
    <w:rsid w:val="0099350C"/>
    <w:rsid w:val="0099526A"/>
    <w:rsid w:val="009A3AC7"/>
    <w:rsid w:val="009A5993"/>
    <w:rsid w:val="009A7024"/>
    <w:rsid w:val="009A77B7"/>
    <w:rsid w:val="009B1EC7"/>
    <w:rsid w:val="009B485E"/>
    <w:rsid w:val="009B50F0"/>
    <w:rsid w:val="009B54DA"/>
    <w:rsid w:val="009B6406"/>
    <w:rsid w:val="009C105B"/>
    <w:rsid w:val="009C221A"/>
    <w:rsid w:val="009C3091"/>
    <w:rsid w:val="009C40D9"/>
    <w:rsid w:val="009C43E9"/>
    <w:rsid w:val="009C4F23"/>
    <w:rsid w:val="009D63AE"/>
    <w:rsid w:val="009E5A4A"/>
    <w:rsid w:val="009E5C15"/>
    <w:rsid w:val="009F009F"/>
    <w:rsid w:val="009F0AEF"/>
    <w:rsid w:val="009F16DE"/>
    <w:rsid w:val="00A03110"/>
    <w:rsid w:val="00A0720E"/>
    <w:rsid w:val="00A072AD"/>
    <w:rsid w:val="00A11AA8"/>
    <w:rsid w:val="00A1489C"/>
    <w:rsid w:val="00A16C6C"/>
    <w:rsid w:val="00A16CEB"/>
    <w:rsid w:val="00A327B1"/>
    <w:rsid w:val="00A33C29"/>
    <w:rsid w:val="00A33DDF"/>
    <w:rsid w:val="00A36E54"/>
    <w:rsid w:val="00A4505C"/>
    <w:rsid w:val="00A475D3"/>
    <w:rsid w:val="00A5013F"/>
    <w:rsid w:val="00A51084"/>
    <w:rsid w:val="00A51188"/>
    <w:rsid w:val="00A53C16"/>
    <w:rsid w:val="00A57AB8"/>
    <w:rsid w:val="00A64461"/>
    <w:rsid w:val="00A64740"/>
    <w:rsid w:val="00A65F2D"/>
    <w:rsid w:val="00A70350"/>
    <w:rsid w:val="00A70FAB"/>
    <w:rsid w:val="00A72518"/>
    <w:rsid w:val="00A72962"/>
    <w:rsid w:val="00A72C27"/>
    <w:rsid w:val="00A80963"/>
    <w:rsid w:val="00A82D57"/>
    <w:rsid w:val="00A87DC1"/>
    <w:rsid w:val="00A939C1"/>
    <w:rsid w:val="00AA18C3"/>
    <w:rsid w:val="00AA2AE5"/>
    <w:rsid w:val="00AA38C4"/>
    <w:rsid w:val="00AA5B0C"/>
    <w:rsid w:val="00AB0A1A"/>
    <w:rsid w:val="00AB2CC4"/>
    <w:rsid w:val="00AB4C72"/>
    <w:rsid w:val="00AB4C8B"/>
    <w:rsid w:val="00AC0597"/>
    <w:rsid w:val="00AC19C5"/>
    <w:rsid w:val="00AC1A7B"/>
    <w:rsid w:val="00AC598A"/>
    <w:rsid w:val="00AD0201"/>
    <w:rsid w:val="00AD3B6D"/>
    <w:rsid w:val="00AD75D0"/>
    <w:rsid w:val="00AE32AA"/>
    <w:rsid w:val="00AE49F6"/>
    <w:rsid w:val="00AE69F0"/>
    <w:rsid w:val="00AE7696"/>
    <w:rsid w:val="00AF4CC0"/>
    <w:rsid w:val="00B00E72"/>
    <w:rsid w:val="00B023E7"/>
    <w:rsid w:val="00B1243D"/>
    <w:rsid w:val="00B13CA2"/>
    <w:rsid w:val="00B13DD2"/>
    <w:rsid w:val="00B21020"/>
    <w:rsid w:val="00B237E5"/>
    <w:rsid w:val="00B245B0"/>
    <w:rsid w:val="00B31DFF"/>
    <w:rsid w:val="00B35EE5"/>
    <w:rsid w:val="00B376F1"/>
    <w:rsid w:val="00B46FCE"/>
    <w:rsid w:val="00B522C9"/>
    <w:rsid w:val="00B5285D"/>
    <w:rsid w:val="00B710E2"/>
    <w:rsid w:val="00B7389C"/>
    <w:rsid w:val="00B75516"/>
    <w:rsid w:val="00B76E0F"/>
    <w:rsid w:val="00B8025A"/>
    <w:rsid w:val="00B808D4"/>
    <w:rsid w:val="00B830A7"/>
    <w:rsid w:val="00B927E0"/>
    <w:rsid w:val="00B92890"/>
    <w:rsid w:val="00B9677D"/>
    <w:rsid w:val="00B96FF7"/>
    <w:rsid w:val="00B97E36"/>
    <w:rsid w:val="00BA0287"/>
    <w:rsid w:val="00BA50E9"/>
    <w:rsid w:val="00BB3BC6"/>
    <w:rsid w:val="00BB653C"/>
    <w:rsid w:val="00BC18E7"/>
    <w:rsid w:val="00BC2537"/>
    <w:rsid w:val="00BC3F53"/>
    <w:rsid w:val="00BC5CE6"/>
    <w:rsid w:val="00BC6D16"/>
    <w:rsid w:val="00BE18DB"/>
    <w:rsid w:val="00BE2EAE"/>
    <w:rsid w:val="00BE3954"/>
    <w:rsid w:val="00BE5CFF"/>
    <w:rsid w:val="00BE6BD0"/>
    <w:rsid w:val="00BF15BA"/>
    <w:rsid w:val="00BF4157"/>
    <w:rsid w:val="00BF4468"/>
    <w:rsid w:val="00C03602"/>
    <w:rsid w:val="00C04089"/>
    <w:rsid w:val="00C04E20"/>
    <w:rsid w:val="00C05B3D"/>
    <w:rsid w:val="00C05F4E"/>
    <w:rsid w:val="00C07847"/>
    <w:rsid w:val="00C10C72"/>
    <w:rsid w:val="00C14427"/>
    <w:rsid w:val="00C14B66"/>
    <w:rsid w:val="00C224A8"/>
    <w:rsid w:val="00C3419D"/>
    <w:rsid w:val="00C40FDF"/>
    <w:rsid w:val="00C459C6"/>
    <w:rsid w:val="00C463BD"/>
    <w:rsid w:val="00C535DF"/>
    <w:rsid w:val="00C5407D"/>
    <w:rsid w:val="00C57BF5"/>
    <w:rsid w:val="00C80E0C"/>
    <w:rsid w:val="00C819C1"/>
    <w:rsid w:val="00C82544"/>
    <w:rsid w:val="00C86955"/>
    <w:rsid w:val="00C907F7"/>
    <w:rsid w:val="00C973A2"/>
    <w:rsid w:val="00CA1A59"/>
    <w:rsid w:val="00CA2344"/>
    <w:rsid w:val="00CA31D2"/>
    <w:rsid w:val="00CA78C1"/>
    <w:rsid w:val="00CA7984"/>
    <w:rsid w:val="00CA7C5D"/>
    <w:rsid w:val="00CB029E"/>
    <w:rsid w:val="00CB067C"/>
    <w:rsid w:val="00CB3A09"/>
    <w:rsid w:val="00CB3E61"/>
    <w:rsid w:val="00CC06DC"/>
    <w:rsid w:val="00CC0A18"/>
    <w:rsid w:val="00CC1A13"/>
    <w:rsid w:val="00CC3AA8"/>
    <w:rsid w:val="00CC4CFF"/>
    <w:rsid w:val="00CD1C6A"/>
    <w:rsid w:val="00CD607E"/>
    <w:rsid w:val="00CD6263"/>
    <w:rsid w:val="00CE0E04"/>
    <w:rsid w:val="00CE2B42"/>
    <w:rsid w:val="00CE2FD3"/>
    <w:rsid w:val="00CE4DFB"/>
    <w:rsid w:val="00CF3CC3"/>
    <w:rsid w:val="00CF41FD"/>
    <w:rsid w:val="00CF60DA"/>
    <w:rsid w:val="00D002CA"/>
    <w:rsid w:val="00D02D57"/>
    <w:rsid w:val="00D03441"/>
    <w:rsid w:val="00D03D85"/>
    <w:rsid w:val="00D04C2F"/>
    <w:rsid w:val="00D067E3"/>
    <w:rsid w:val="00D10B4A"/>
    <w:rsid w:val="00D27BE9"/>
    <w:rsid w:val="00D334A2"/>
    <w:rsid w:val="00D41A05"/>
    <w:rsid w:val="00D45CB0"/>
    <w:rsid w:val="00D4724E"/>
    <w:rsid w:val="00D516A1"/>
    <w:rsid w:val="00D559E8"/>
    <w:rsid w:val="00D56111"/>
    <w:rsid w:val="00D56821"/>
    <w:rsid w:val="00D56BDD"/>
    <w:rsid w:val="00D61456"/>
    <w:rsid w:val="00D61B6C"/>
    <w:rsid w:val="00D64587"/>
    <w:rsid w:val="00D646CD"/>
    <w:rsid w:val="00D65365"/>
    <w:rsid w:val="00D83138"/>
    <w:rsid w:val="00D845CF"/>
    <w:rsid w:val="00D87342"/>
    <w:rsid w:val="00D91A1B"/>
    <w:rsid w:val="00D94B33"/>
    <w:rsid w:val="00DA09AF"/>
    <w:rsid w:val="00DA0C34"/>
    <w:rsid w:val="00DA1824"/>
    <w:rsid w:val="00DA26DC"/>
    <w:rsid w:val="00DA3C99"/>
    <w:rsid w:val="00DA46B0"/>
    <w:rsid w:val="00DB44AF"/>
    <w:rsid w:val="00DB626F"/>
    <w:rsid w:val="00DB7E60"/>
    <w:rsid w:val="00DC3497"/>
    <w:rsid w:val="00DC66BF"/>
    <w:rsid w:val="00DC7071"/>
    <w:rsid w:val="00DD0001"/>
    <w:rsid w:val="00DD2DF9"/>
    <w:rsid w:val="00DD542D"/>
    <w:rsid w:val="00DD68A2"/>
    <w:rsid w:val="00DE222E"/>
    <w:rsid w:val="00DE461A"/>
    <w:rsid w:val="00DE58C8"/>
    <w:rsid w:val="00DE63ED"/>
    <w:rsid w:val="00DE7C39"/>
    <w:rsid w:val="00DF35EC"/>
    <w:rsid w:val="00E030FF"/>
    <w:rsid w:val="00E056EB"/>
    <w:rsid w:val="00E10CE2"/>
    <w:rsid w:val="00E13ADC"/>
    <w:rsid w:val="00E147DD"/>
    <w:rsid w:val="00E223EC"/>
    <w:rsid w:val="00E235FB"/>
    <w:rsid w:val="00E30B91"/>
    <w:rsid w:val="00E34664"/>
    <w:rsid w:val="00E37E0A"/>
    <w:rsid w:val="00E4166C"/>
    <w:rsid w:val="00E42DC4"/>
    <w:rsid w:val="00E44965"/>
    <w:rsid w:val="00E5291E"/>
    <w:rsid w:val="00E52D1B"/>
    <w:rsid w:val="00E55BE9"/>
    <w:rsid w:val="00E56155"/>
    <w:rsid w:val="00E609F3"/>
    <w:rsid w:val="00E61DDD"/>
    <w:rsid w:val="00E63530"/>
    <w:rsid w:val="00E65850"/>
    <w:rsid w:val="00E714F7"/>
    <w:rsid w:val="00E71E8F"/>
    <w:rsid w:val="00E80E1E"/>
    <w:rsid w:val="00E80FD4"/>
    <w:rsid w:val="00E92F65"/>
    <w:rsid w:val="00E97872"/>
    <w:rsid w:val="00EA22F1"/>
    <w:rsid w:val="00EA31A0"/>
    <w:rsid w:val="00EA5838"/>
    <w:rsid w:val="00EC13AF"/>
    <w:rsid w:val="00EC2994"/>
    <w:rsid w:val="00ED15B5"/>
    <w:rsid w:val="00ED6A1C"/>
    <w:rsid w:val="00EE2A8B"/>
    <w:rsid w:val="00EE46D8"/>
    <w:rsid w:val="00EE593B"/>
    <w:rsid w:val="00EE6C2A"/>
    <w:rsid w:val="00EF33DD"/>
    <w:rsid w:val="00EF3CB7"/>
    <w:rsid w:val="00EF4DC8"/>
    <w:rsid w:val="00EF5D1E"/>
    <w:rsid w:val="00F0060D"/>
    <w:rsid w:val="00F01542"/>
    <w:rsid w:val="00F02B80"/>
    <w:rsid w:val="00F03706"/>
    <w:rsid w:val="00F03E07"/>
    <w:rsid w:val="00F12E24"/>
    <w:rsid w:val="00F16B65"/>
    <w:rsid w:val="00F2337E"/>
    <w:rsid w:val="00F23E84"/>
    <w:rsid w:val="00F240A2"/>
    <w:rsid w:val="00F24F60"/>
    <w:rsid w:val="00F25DC4"/>
    <w:rsid w:val="00F35CE6"/>
    <w:rsid w:val="00F3622E"/>
    <w:rsid w:val="00F43791"/>
    <w:rsid w:val="00F44972"/>
    <w:rsid w:val="00F45046"/>
    <w:rsid w:val="00F458C9"/>
    <w:rsid w:val="00F51037"/>
    <w:rsid w:val="00F52B4A"/>
    <w:rsid w:val="00F5482E"/>
    <w:rsid w:val="00F56C93"/>
    <w:rsid w:val="00F63473"/>
    <w:rsid w:val="00F66B75"/>
    <w:rsid w:val="00F726DC"/>
    <w:rsid w:val="00F73B46"/>
    <w:rsid w:val="00F862E9"/>
    <w:rsid w:val="00F87215"/>
    <w:rsid w:val="00F9106D"/>
    <w:rsid w:val="00F91921"/>
    <w:rsid w:val="00F933F9"/>
    <w:rsid w:val="00F961F9"/>
    <w:rsid w:val="00F96A32"/>
    <w:rsid w:val="00FA4374"/>
    <w:rsid w:val="00FA4525"/>
    <w:rsid w:val="00FB0B80"/>
    <w:rsid w:val="00FB3A8C"/>
    <w:rsid w:val="00FC66A4"/>
    <w:rsid w:val="00FD4AE6"/>
    <w:rsid w:val="00FD6A4E"/>
    <w:rsid w:val="00FD6E9E"/>
    <w:rsid w:val="00FD7920"/>
    <w:rsid w:val="00FE01C5"/>
    <w:rsid w:val="00FE50D5"/>
    <w:rsid w:val="00FE76D3"/>
    <w:rsid w:val="00FF220D"/>
    <w:rsid w:val="00FF30A2"/>
    <w:rsid w:val="00FF36D0"/>
    <w:rsid w:val="00FF4CFD"/>
    <w:rsid w:val="00FF5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277A4"/>
  <w15:chartTrackingRefBased/>
  <w15:docId w15:val="{1D30CD8A-06BB-47C0-9DFE-C6370B0C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0053"/>
    <w:pPr>
      <w:suppressAutoHyphens/>
    </w:pPr>
    <w:rPr>
      <w:kern w:val="0"/>
      <w:sz w:val="24"/>
      <w:szCs w:val="24"/>
      <w:lang w:eastAsia="ar-SA"/>
      <w14:ligatures w14:val="none"/>
    </w:rPr>
  </w:style>
  <w:style w:type="paragraph" w:styleId="Nagwek1">
    <w:name w:val="heading 1"/>
    <w:basedOn w:val="Normalny"/>
    <w:next w:val="Normalny"/>
    <w:link w:val="Nagwek1Znak"/>
    <w:uiPriority w:val="9"/>
    <w:qFormat/>
    <w:rsid w:val="00EC29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EC29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E37E0A"/>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410053"/>
    <w:rPr>
      <w:b/>
      <w:bCs/>
    </w:rPr>
  </w:style>
  <w:style w:type="paragraph" w:styleId="Bezodstpw">
    <w:name w:val="No Spacing"/>
    <w:link w:val="BezodstpwZnak"/>
    <w:uiPriority w:val="1"/>
    <w:qFormat/>
    <w:rsid w:val="00D334A2"/>
    <w:rPr>
      <w:rFonts w:asciiTheme="minorHAnsi" w:eastAsiaTheme="minorEastAsia" w:hAnsiTheme="minorHAnsi" w:cstheme="minorBidi"/>
      <w:kern w:val="0"/>
      <w:sz w:val="22"/>
      <w:szCs w:val="22"/>
      <w:lang w:eastAsia="pl-PL"/>
      <w14:ligatures w14:val="none"/>
    </w:rPr>
  </w:style>
  <w:style w:type="character" w:customStyle="1" w:styleId="BezodstpwZnak">
    <w:name w:val="Bez odstępów Znak"/>
    <w:basedOn w:val="Domylnaczcionkaakapitu"/>
    <w:link w:val="Bezodstpw"/>
    <w:uiPriority w:val="1"/>
    <w:rsid w:val="00D334A2"/>
    <w:rPr>
      <w:rFonts w:asciiTheme="minorHAnsi" w:eastAsiaTheme="minorEastAsia" w:hAnsiTheme="minorHAnsi" w:cstheme="minorBidi"/>
      <w:kern w:val="0"/>
      <w:sz w:val="22"/>
      <w:szCs w:val="22"/>
      <w:lang w:eastAsia="pl-PL"/>
      <w14:ligatures w14:val="none"/>
    </w:rPr>
  </w:style>
  <w:style w:type="character" w:customStyle="1" w:styleId="Nagwek1Znak">
    <w:name w:val="Nagłówek 1 Znak"/>
    <w:basedOn w:val="Domylnaczcionkaakapitu"/>
    <w:link w:val="Nagwek1"/>
    <w:uiPriority w:val="9"/>
    <w:rsid w:val="00EC2994"/>
    <w:rPr>
      <w:rFonts w:asciiTheme="majorHAnsi" w:eastAsiaTheme="majorEastAsia" w:hAnsiTheme="majorHAnsi" w:cstheme="majorBidi"/>
      <w:color w:val="2F5496" w:themeColor="accent1" w:themeShade="BF"/>
      <w:kern w:val="0"/>
      <w:sz w:val="32"/>
      <w:szCs w:val="32"/>
      <w:lang w:eastAsia="ar-SA"/>
      <w14:ligatures w14:val="none"/>
    </w:rPr>
  </w:style>
  <w:style w:type="paragraph" w:styleId="Nagwekspisutreci">
    <w:name w:val="TOC Heading"/>
    <w:basedOn w:val="Nagwek1"/>
    <w:next w:val="Normalny"/>
    <w:uiPriority w:val="39"/>
    <w:unhideWhenUsed/>
    <w:qFormat/>
    <w:rsid w:val="00EC2994"/>
    <w:pPr>
      <w:suppressAutoHyphens w:val="0"/>
      <w:spacing w:line="259" w:lineRule="auto"/>
      <w:outlineLvl w:val="9"/>
    </w:pPr>
    <w:rPr>
      <w:lang w:eastAsia="pl-PL"/>
    </w:rPr>
  </w:style>
  <w:style w:type="paragraph" w:styleId="Spistreci2">
    <w:name w:val="toc 2"/>
    <w:basedOn w:val="Normalny"/>
    <w:next w:val="Normalny"/>
    <w:autoRedefine/>
    <w:uiPriority w:val="39"/>
    <w:unhideWhenUsed/>
    <w:rsid w:val="00EC2994"/>
    <w:pPr>
      <w:suppressAutoHyphens w:val="0"/>
      <w:spacing w:after="100" w:line="259" w:lineRule="auto"/>
      <w:ind w:left="220"/>
    </w:pPr>
    <w:rPr>
      <w:rFonts w:asciiTheme="minorHAnsi" w:eastAsiaTheme="minorEastAsia" w:hAnsiTheme="minorHAnsi"/>
      <w:sz w:val="22"/>
      <w:szCs w:val="22"/>
      <w:lang w:eastAsia="pl-PL"/>
    </w:rPr>
  </w:style>
  <w:style w:type="paragraph" w:styleId="Spistreci1">
    <w:name w:val="toc 1"/>
    <w:basedOn w:val="Normalny"/>
    <w:next w:val="Normalny"/>
    <w:autoRedefine/>
    <w:uiPriority w:val="39"/>
    <w:unhideWhenUsed/>
    <w:rsid w:val="00E37E0A"/>
    <w:pPr>
      <w:numPr>
        <w:numId w:val="1"/>
      </w:numPr>
      <w:suppressAutoHyphens w:val="0"/>
      <w:spacing w:after="100" w:line="259" w:lineRule="auto"/>
    </w:pPr>
    <w:rPr>
      <w:rFonts w:asciiTheme="minorHAnsi" w:eastAsiaTheme="minorEastAsia" w:hAnsiTheme="minorHAnsi"/>
      <w:sz w:val="22"/>
      <w:szCs w:val="22"/>
      <w:lang w:eastAsia="pl-PL"/>
    </w:rPr>
  </w:style>
  <w:style w:type="paragraph" w:styleId="Spistreci3">
    <w:name w:val="toc 3"/>
    <w:basedOn w:val="Normalny"/>
    <w:next w:val="Normalny"/>
    <w:autoRedefine/>
    <w:uiPriority w:val="39"/>
    <w:unhideWhenUsed/>
    <w:rsid w:val="00EC2994"/>
    <w:pPr>
      <w:suppressAutoHyphens w:val="0"/>
      <w:spacing w:after="100" w:line="259" w:lineRule="auto"/>
      <w:ind w:left="440"/>
    </w:pPr>
    <w:rPr>
      <w:rFonts w:asciiTheme="minorHAnsi" w:eastAsiaTheme="minorEastAsia" w:hAnsiTheme="minorHAnsi"/>
      <w:sz w:val="22"/>
      <w:szCs w:val="22"/>
      <w:lang w:eastAsia="pl-PL"/>
    </w:rPr>
  </w:style>
  <w:style w:type="character" w:customStyle="1" w:styleId="Nagwek2Znak">
    <w:name w:val="Nagłówek 2 Znak"/>
    <w:basedOn w:val="Domylnaczcionkaakapitu"/>
    <w:link w:val="Nagwek2"/>
    <w:uiPriority w:val="9"/>
    <w:semiHidden/>
    <w:rsid w:val="00EC2994"/>
    <w:rPr>
      <w:rFonts w:asciiTheme="majorHAnsi" w:eastAsiaTheme="majorEastAsia" w:hAnsiTheme="majorHAnsi" w:cstheme="majorBidi"/>
      <w:color w:val="2F5496" w:themeColor="accent1" w:themeShade="BF"/>
      <w:kern w:val="0"/>
      <w:sz w:val="26"/>
      <w:szCs w:val="26"/>
      <w:lang w:eastAsia="ar-SA"/>
      <w14:ligatures w14:val="non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EC2994"/>
    <w:pPr>
      <w:ind w:left="720"/>
      <w:contextualSpacing/>
    </w:pPr>
  </w:style>
  <w:style w:type="character" w:customStyle="1" w:styleId="Nagwek3Znak">
    <w:name w:val="Nagłówek 3 Znak"/>
    <w:basedOn w:val="Domylnaczcionkaakapitu"/>
    <w:link w:val="Nagwek3"/>
    <w:uiPriority w:val="9"/>
    <w:semiHidden/>
    <w:rsid w:val="00E37E0A"/>
    <w:rPr>
      <w:rFonts w:asciiTheme="majorHAnsi" w:eastAsiaTheme="majorEastAsia" w:hAnsiTheme="majorHAnsi" w:cstheme="majorBidi"/>
      <w:color w:val="1F3763" w:themeColor="accent1" w:themeShade="7F"/>
      <w:kern w:val="0"/>
      <w:sz w:val="24"/>
      <w:szCs w:val="24"/>
      <w:lang w:eastAsia="ar-SA"/>
      <w14:ligatures w14:val="none"/>
    </w:rPr>
  </w:style>
  <w:style w:type="paragraph" w:customStyle="1" w:styleId="Default">
    <w:name w:val="Default"/>
    <w:rsid w:val="00E37E0A"/>
    <w:pPr>
      <w:autoSpaceDE w:val="0"/>
      <w:autoSpaceDN w:val="0"/>
      <w:adjustRightInd w:val="0"/>
    </w:pPr>
    <w:rPr>
      <w:rFonts w:ascii="Calibri" w:hAnsi="Calibri" w:cs="Calibri"/>
      <w:color w:val="000000"/>
      <w:kern w:val="0"/>
      <w:sz w:val="24"/>
      <w:szCs w:val="24"/>
    </w:rPr>
  </w:style>
  <w:style w:type="table" w:styleId="Tabela-Siatka">
    <w:name w:val="Table Grid"/>
    <w:basedOn w:val="Standardowy"/>
    <w:uiPriority w:val="39"/>
    <w:rsid w:val="00BF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961F9"/>
    <w:rPr>
      <w:sz w:val="16"/>
      <w:szCs w:val="16"/>
    </w:rPr>
  </w:style>
  <w:style w:type="paragraph" w:styleId="Tekstkomentarza">
    <w:name w:val="annotation text"/>
    <w:basedOn w:val="Normalny"/>
    <w:link w:val="TekstkomentarzaZnak"/>
    <w:uiPriority w:val="99"/>
    <w:semiHidden/>
    <w:unhideWhenUsed/>
    <w:rsid w:val="00F961F9"/>
    <w:rPr>
      <w:sz w:val="20"/>
      <w:szCs w:val="20"/>
    </w:rPr>
  </w:style>
  <w:style w:type="character" w:customStyle="1" w:styleId="TekstkomentarzaZnak">
    <w:name w:val="Tekst komentarza Znak"/>
    <w:basedOn w:val="Domylnaczcionkaakapitu"/>
    <w:link w:val="Tekstkomentarza"/>
    <w:uiPriority w:val="99"/>
    <w:semiHidden/>
    <w:rsid w:val="00F961F9"/>
    <w:rPr>
      <w:kern w:val="0"/>
      <w:lang w:eastAsia="ar-SA"/>
      <w14:ligatures w14:val="none"/>
    </w:rPr>
  </w:style>
  <w:style w:type="paragraph" w:styleId="Tematkomentarza">
    <w:name w:val="annotation subject"/>
    <w:basedOn w:val="Tekstkomentarza"/>
    <w:next w:val="Tekstkomentarza"/>
    <w:link w:val="TematkomentarzaZnak"/>
    <w:uiPriority w:val="99"/>
    <w:semiHidden/>
    <w:unhideWhenUsed/>
    <w:rsid w:val="00F961F9"/>
    <w:rPr>
      <w:b/>
      <w:bCs/>
    </w:rPr>
  </w:style>
  <w:style w:type="character" w:customStyle="1" w:styleId="TematkomentarzaZnak">
    <w:name w:val="Temat komentarza Znak"/>
    <w:basedOn w:val="TekstkomentarzaZnak"/>
    <w:link w:val="Tematkomentarza"/>
    <w:uiPriority w:val="99"/>
    <w:semiHidden/>
    <w:rsid w:val="00F961F9"/>
    <w:rPr>
      <w:b/>
      <w:bCs/>
      <w:kern w:val="0"/>
      <w:lang w:eastAsia="ar-SA"/>
      <w14:ligatures w14:val="non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2371A0"/>
    <w:rPr>
      <w:kern w:val="0"/>
      <w:sz w:val="24"/>
      <w:szCs w:val="24"/>
      <w:lang w:eastAsia="ar-SA"/>
      <w14:ligatures w14:val="none"/>
    </w:rPr>
  </w:style>
  <w:style w:type="character" w:customStyle="1" w:styleId="markedcontent">
    <w:name w:val="markedcontent"/>
    <w:basedOn w:val="Domylnaczcionkaakapitu"/>
    <w:rsid w:val="00F933F9"/>
  </w:style>
  <w:style w:type="character" w:styleId="Hipercze">
    <w:name w:val="Hyperlink"/>
    <w:basedOn w:val="Domylnaczcionkaakapitu"/>
    <w:uiPriority w:val="99"/>
    <w:unhideWhenUsed/>
    <w:rsid w:val="00F56C93"/>
    <w:rPr>
      <w:color w:val="0563C1" w:themeColor="hyperlink"/>
      <w:u w:val="single"/>
    </w:rPr>
  </w:style>
  <w:style w:type="character" w:styleId="Nierozpoznanawzmianka">
    <w:name w:val="Unresolved Mention"/>
    <w:basedOn w:val="Domylnaczcionkaakapitu"/>
    <w:uiPriority w:val="99"/>
    <w:semiHidden/>
    <w:unhideWhenUsed/>
    <w:rsid w:val="002E5E32"/>
    <w:rPr>
      <w:color w:val="605E5C"/>
      <w:shd w:val="clear" w:color="auto" w:fill="E1DFDD"/>
    </w:rPr>
  </w:style>
  <w:style w:type="character" w:styleId="UyteHipercze">
    <w:name w:val="FollowedHyperlink"/>
    <w:basedOn w:val="Domylnaczcionkaakapitu"/>
    <w:uiPriority w:val="99"/>
    <w:semiHidden/>
    <w:unhideWhenUsed/>
    <w:rsid w:val="00470C4F"/>
    <w:rPr>
      <w:color w:val="954F72" w:themeColor="followedHyperlink"/>
      <w:u w:val="single"/>
    </w:rPr>
  </w:style>
  <w:style w:type="paragraph" w:customStyle="1" w:styleId="Standard">
    <w:name w:val="Standard"/>
    <w:rsid w:val="0032164A"/>
    <w:pPr>
      <w:suppressAutoHyphens/>
      <w:autoSpaceDN w:val="0"/>
      <w:textAlignment w:val="baseline"/>
    </w:pPr>
    <w:rPr>
      <w:rFonts w:eastAsia="SimSun" w:cs="Mangal"/>
      <w:kern w:val="3"/>
      <w:sz w:val="24"/>
      <w:szCs w:val="24"/>
      <w:lang w:eastAsia="zh-CN" w:bidi="hi-IN"/>
      <w14:ligatures w14:val="none"/>
    </w:rPr>
  </w:style>
  <w:style w:type="paragraph" w:styleId="Nagwek">
    <w:name w:val="header"/>
    <w:basedOn w:val="Normalny"/>
    <w:link w:val="NagwekZnak"/>
    <w:uiPriority w:val="99"/>
    <w:unhideWhenUsed/>
    <w:rsid w:val="00F726DC"/>
    <w:pPr>
      <w:tabs>
        <w:tab w:val="center" w:pos="4536"/>
        <w:tab w:val="right" w:pos="9072"/>
      </w:tabs>
    </w:pPr>
  </w:style>
  <w:style w:type="character" w:customStyle="1" w:styleId="NagwekZnak">
    <w:name w:val="Nagłówek Znak"/>
    <w:basedOn w:val="Domylnaczcionkaakapitu"/>
    <w:link w:val="Nagwek"/>
    <w:uiPriority w:val="99"/>
    <w:rsid w:val="00F726DC"/>
    <w:rPr>
      <w:kern w:val="0"/>
      <w:sz w:val="24"/>
      <w:szCs w:val="24"/>
      <w:lang w:eastAsia="ar-SA"/>
      <w14:ligatures w14:val="none"/>
    </w:rPr>
  </w:style>
  <w:style w:type="paragraph" w:styleId="Stopka">
    <w:name w:val="footer"/>
    <w:basedOn w:val="Normalny"/>
    <w:link w:val="StopkaZnak"/>
    <w:uiPriority w:val="99"/>
    <w:unhideWhenUsed/>
    <w:rsid w:val="00F726DC"/>
    <w:pPr>
      <w:tabs>
        <w:tab w:val="center" w:pos="4536"/>
        <w:tab w:val="right" w:pos="9072"/>
      </w:tabs>
    </w:pPr>
  </w:style>
  <w:style w:type="character" w:customStyle="1" w:styleId="StopkaZnak">
    <w:name w:val="Stopka Znak"/>
    <w:basedOn w:val="Domylnaczcionkaakapitu"/>
    <w:link w:val="Stopka"/>
    <w:uiPriority w:val="99"/>
    <w:rsid w:val="00F726DC"/>
    <w:rPr>
      <w:kern w:val="0"/>
      <w:sz w:val="24"/>
      <w:szCs w:val="24"/>
      <w:lang w:eastAsia="ar-SA"/>
      <w14:ligatures w14:val="none"/>
    </w:rPr>
  </w:style>
  <w:style w:type="paragraph" w:styleId="NormalnyWeb">
    <w:name w:val="Normal (Web)"/>
    <w:basedOn w:val="Normalny"/>
    <w:uiPriority w:val="99"/>
    <w:semiHidden/>
    <w:unhideWhenUsed/>
    <w:rsid w:val="008629B1"/>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228">
      <w:bodyDiv w:val="1"/>
      <w:marLeft w:val="0"/>
      <w:marRight w:val="0"/>
      <w:marTop w:val="0"/>
      <w:marBottom w:val="0"/>
      <w:divBdr>
        <w:top w:val="none" w:sz="0" w:space="0" w:color="auto"/>
        <w:left w:val="none" w:sz="0" w:space="0" w:color="auto"/>
        <w:bottom w:val="none" w:sz="0" w:space="0" w:color="auto"/>
        <w:right w:val="none" w:sz="0" w:space="0" w:color="auto"/>
      </w:divBdr>
    </w:div>
    <w:div w:id="160706560">
      <w:bodyDiv w:val="1"/>
      <w:marLeft w:val="0"/>
      <w:marRight w:val="0"/>
      <w:marTop w:val="0"/>
      <w:marBottom w:val="0"/>
      <w:divBdr>
        <w:top w:val="none" w:sz="0" w:space="0" w:color="auto"/>
        <w:left w:val="none" w:sz="0" w:space="0" w:color="auto"/>
        <w:bottom w:val="none" w:sz="0" w:space="0" w:color="auto"/>
        <w:right w:val="none" w:sz="0" w:space="0" w:color="auto"/>
      </w:divBdr>
    </w:div>
    <w:div w:id="514421306">
      <w:bodyDiv w:val="1"/>
      <w:marLeft w:val="0"/>
      <w:marRight w:val="0"/>
      <w:marTop w:val="0"/>
      <w:marBottom w:val="0"/>
      <w:divBdr>
        <w:top w:val="none" w:sz="0" w:space="0" w:color="auto"/>
        <w:left w:val="none" w:sz="0" w:space="0" w:color="auto"/>
        <w:bottom w:val="none" w:sz="0" w:space="0" w:color="auto"/>
        <w:right w:val="none" w:sz="0" w:space="0" w:color="auto"/>
      </w:divBdr>
    </w:div>
    <w:div w:id="610161389">
      <w:bodyDiv w:val="1"/>
      <w:marLeft w:val="0"/>
      <w:marRight w:val="0"/>
      <w:marTop w:val="0"/>
      <w:marBottom w:val="0"/>
      <w:divBdr>
        <w:top w:val="none" w:sz="0" w:space="0" w:color="auto"/>
        <w:left w:val="none" w:sz="0" w:space="0" w:color="auto"/>
        <w:bottom w:val="none" w:sz="0" w:space="0" w:color="auto"/>
        <w:right w:val="none" w:sz="0" w:space="0" w:color="auto"/>
      </w:divBdr>
    </w:div>
    <w:div w:id="713506243">
      <w:bodyDiv w:val="1"/>
      <w:marLeft w:val="0"/>
      <w:marRight w:val="0"/>
      <w:marTop w:val="0"/>
      <w:marBottom w:val="0"/>
      <w:divBdr>
        <w:top w:val="none" w:sz="0" w:space="0" w:color="auto"/>
        <w:left w:val="none" w:sz="0" w:space="0" w:color="auto"/>
        <w:bottom w:val="none" w:sz="0" w:space="0" w:color="auto"/>
        <w:right w:val="none" w:sz="0" w:space="0" w:color="auto"/>
      </w:divBdr>
    </w:div>
    <w:div w:id="878784203">
      <w:bodyDiv w:val="1"/>
      <w:marLeft w:val="0"/>
      <w:marRight w:val="0"/>
      <w:marTop w:val="0"/>
      <w:marBottom w:val="0"/>
      <w:divBdr>
        <w:top w:val="none" w:sz="0" w:space="0" w:color="auto"/>
        <w:left w:val="none" w:sz="0" w:space="0" w:color="auto"/>
        <w:bottom w:val="none" w:sz="0" w:space="0" w:color="auto"/>
        <w:right w:val="none" w:sz="0" w:space="0" w:color="auto"/>
      </w:divBdr>
    </w:div>
    <w:div w:id="906305712">
      <w:bodyDiv w:val="1"/>
      <w:marLeft w:val="0"/>
      <w:marRight w:val="0"/>
      <w:marTop w:val="0"/>
      <w:marBottom w:val="0"/>
      <w:divBdr>
        <w:top w:val="none" w:sz="0" w:space="0" w:color="auto"/>
        <w:left w:val="none" w:sz="0" w:space="0" w:color="auto"/>
        <w:bottom w:val="none" w:sz="0" w:space="0" w:color="auto"/>
        <w:right w:val="none" w:sz="0" w:space="0" w:color="auto"/>
      </w:divBdr>
    </w:div>
    <w:div w:id="907956239">
      <w:bodyDiv w:val="1"/>
      <w:marLeft w:val="0"/>
      <w:marRight w:val="0"/>
      <w:marTop w:val="0"/>
      <w:marBottom w:val="0"/>
      <w:divBdr>
        <w:top w:val="none" w:sz="0" w:space="0" w:color="auto"/>
        <w:left w:val="none" w:sz="0" w:space="0" w:color="auto"/>
        <w:bottom w:val="none" w:sz="0" w:space="0" w:color="auto"/>
        <w:right w:val="none" w:sz="0" w:space="0" w:color="auto"/>
      </w:divBdr>
    </w:div>
    <w:div w:id="970134692">
      <w:bodyDiv w:val="1"/>
      <w:marLeft w:val="0"/>
      <w:marRight w:val="0"/>
      <w:marTop w:val="0"/>
      <w:marBottom w:val="0"/>
      <w:divBdr>
        <w:top w:val="none" w:sz="0" w:space="0" w:color="auto"/>
        <w:left w:val="none" w:sz="0" w:space="0" w:color="auto"/>
        <w:bottom w:val="none" w:sz="0" w:space="0" w:color="auto"/>
        <w:right w:val="none" w:sz="0" w:space="0" w:color="auto"/>
      </w:divBdr>
    </w:div>
    <w:div w:id="974289716">
      <w:bodyDiv w:val="1"/>
      <w:marLeft w:val="0"/>
      <w:marRight w:val="0"/>
      <w:marTop w:val="0"/>
      <w:marBottom w:val="0"/>
      <w:divBdr>
        <w:top w:val="none" w:sz="0" w:space="0" w:color="auto"/>
        <w:left w:val="none" w:sz="0" w:space="0" w:color="auto"/>
        <w:bottom w:val="none" w:sz="0" w:space="0" w:color="auto"/>
        <w:right w:val="none" w:sz="0" w:space="0" w:color="auto"/>
      </w:divBdr>
    </w:div>
    <w:div w:id="992218666">
      <w:bodyDiv w:val="1"/>
      <w:marLeft w:val="0"/>
      <w:marRight w:val="0"/>
      <w:marTop w:val="0"/>
      <w:marBottom w:val="0"/>
      <w:divBdr>
        <w:top w:val="none" w:sz="0" w:space="0" w:color="auto"/>
        <w:left w:val="none" w:sz="0" w:space="0" w:color="auto"/>
        <w:bottom w:val="none" w:sz="0" w:space="0" w:color="auto"/>
        <w:right w:val="none" w:sz="0" w:space="0" w:color="auto"/>
      </w:divBdr>
    </w:div>
    <w:div w:id="1037395638">
      <w:bodyDiv w:val="1"/>
      <w:marLeft w:val="0"/>
      <w:marRight w:val="0"/>
      <w:marTop w:val="0"/>
      <w:marBottom w:val="0"/>
      <w:divBdr>
        <w:top w:val="none" w:sz="0" w:space="0" w:color="auto"/>
        <w:left w:val="none" w:sz="0" w:space="0" w:color="auto"/>
        <w:bottom w:val="none" w:sz="0" w:space="0" w:color="auto"/>
        <w:right w:val="none" w:sz="0" w:space="0" w:color="auto"/>
      </w:divBdr>
    </w:div>
    <w:div w:id="1073817494">
      <w:bodyDiv w:val="1"/>
      <w:marLeft w:val="0"/>
      <w:marRight w:val="0"/>
      <w:marTop w:val="0"/>
      <w:marBottom w:val="0"/>
      <w:divBdr>
        <w:top w:val="none" w:sz="0" w:space="0" w:color="auto"/>
        <w:left w:val="none" w:sz="0" w:space="0" w:color="auto"/>
        <w:bottom w:val="none" w:sz="0" w:space="0" w:color="auto"/>
        <w:right w:val="none" w:sz="0" w:space="0" w:color="auto"/>
      </w:divBdr>
    </w:div>
    <w:div w:id="1078403967">
      <w:bodyDiv w:val="1"/>
      <w:marLeft w:val="0"/>
      <w:marRight w:val="0"/>
      <w:marTop w:val="0"/>
      <w:marBottom w:val="0"/>
      <w:divBdr>
        <w:top w:val="none" w:sz="0" w:space="0" w:color="auto"/>
        <w:left w:val="none" w:sz="0" w:space="0" w:color="auto"/>
        <w:bottom w:val="none" w:sz="0" w:space="0" w:color="auto"/>
        <w:right w:val="none" w:sz="0" w:space="0" w:color="auto"/>
      </w:divBdr>
    </w:div>
    <w:div w:id="1109200257">
      <w:bodyDiv w:val="1"/>
      <w:marLeft w:val="0"/>
      <w:marRight w:val="0"/>
      <w:marTop w:val="0"/>
      <w:marBottom w:val="0"/>
      <w:divBdr>
        <w:top w:val="none" w:sz="0" w:space="0" w:color="auto"/>
        <w:left w:val="none" w:sz="0" w:space="0" w:color="auto"/>
        <w:bottom w:val="none" w:sz="0" w:space="0" w:color="auto"/>
        <w:right w:val="none" w:sz="0" w:space="0" w:color="auto"/>
      </w:divBdr>
    </w:div>
    <w:div w:id="1131241368">
      <w:bodyDiv w:val="1"/>
      <w:marLeft w:val="0"/>
      <w:marRight w:val="0"/>
      <w:marTop w:val="0"/>
      <w:marBottom w:val="0"/>
      <w:divBdr>
        <w:top w:val="none" w:sz="0" w:space="0" w:color="auto"/>
        <w:left w:val="none" w:sz="0" w:space="0" w:color="auto"/>
        <w:bottom w:val="none" w:sz="0" w:space="0" w:color="auto"/>
        <w:right w:val="none" w:sz="0" w:space="0" w:color="auto"/>
      </w:divBdr>
    </w:div>
    <w:div w:id="1147477293">
      <w:bodyDiv w:val="1"/>
      <w:marLeft w:val="0"/>
      <w:marRight w:val="0"/>
      <w:marTop w:val="0"/>
      <w:marBottom w:val="0"/>
      <w:divBdr>
        <w:top w:val="none" w:sz="0" w:space="0" w:color="auto"/>
        <w:left w:val="none" w:sz="0" w:space="0" w:color="auto"/>
        <w:bottom w:val="none" w:sz="0" w:space="0" w:color="auto"/>
        <w:right w:val="none" w:sz="0" w:space="0" w:color="auto"/>
      </w:divBdr>
    </w:div>
    <w:div w:id="1233199492">
      <w:bodyDiv w:val="1"/>
      <w:marLeft w:val="0"/>
      <w:marRight w:val="0"/>
      <w:marTop w:val="0"/>
      <w:marBottom w:val="0"/>
      <w:divBdr>
        <w:top w:val="none" w:sz="0" w:space="0" w:color="auto"/>
        <w:left w:val="none" w:sz="0" w:space="0" w:color="auto"/>
        <w:bottom w:val="none" w:sz="0" w:space="0" w:color="auto"/>
        <w:right w:val="none" w:sz="0" w:space="0" w:color="auto"/>
      </w:divBdr>
    </w:div>
    <w:div w:id="1284578623">
      <w:bodyDiv w:val="1"/>
      <w:marLeft w:val="0"/>
      <w:marRight w:val="0"/>
      <w:marTop w:val="0"/>
      <w:marBottom w:val="0"/>
      <w:divBdr>
        <w:top w:val="none" w:sz="0" w:space="0" w:color="auto"/>
        <w:left w:val="none" w:sz="0" w:space="0" w:color="auto"/>
        <w:bottom w:val="none" w:sz="0" w:space="0" w:color="auto"/>
        <w:right w:val="none" w:sz="0" w:space="0" w:color="auto"/>
      </w:divBdr>
    </w:div>
    <w:div w:id="1480997429">
      <w:bodyDiv w:val="1"/>
      <w:marLeft w:val="0"/>
      <w:marRight w:val="0"/>
      <w:marTop w:val="0"/>
      <w:marBottom w:val="0"/>
      <w:divBdr>
        <w:top w:val="none" w:sz="0" w:space="0" w:color="auto"/>
        <w:left w:val="none" w:sz="0" w:space="0" w:color="auto"/>
        <w:bottom w:val="none" w:sz="0" w:space="0" w:color="auto"/>
        <w:right w:val="none" w:sz="0" w:space="0" w:color="auto"/>
      </w:divBdr>
    </w:div>
    <w:div w:id="1545630707">
      <w:bodyDiv w:val="1"/>
      <w:marLeft w:val="0"/>
      <w:marRight w:val="0"/>
      <w:marTop w:val="0"/>
      <w:marBottom w:val="0"/>
      <w:divBdr>
        <w:top w:val="none" w:sz="0" w:space="0" w:color="auto"/>
        <w:left w:val="none" w:sz="0" w:space="0" w:color="auto"/>
        <w:bottom w:val="none" w:sz="0" w:space="0" w:color="auto"/>
        <w:right w:val="none" w:sz="0" w:space="0" w:color="auto"/>
      </w:divBdr>
    </w:div>
    <w:div w:id="1546328098">
      <w:bodyDiv w:val="1"/>
      <w:marLeft w:val="0"/>
      <w:marRight w:val="0"/>
      <w:marTop w:val="0"/>
      <w:marBottom w:val="0"/>
      <w:divBdr>
        <w:top w:val="none" w:sz="0" w:space="0" w:color="auto"/>
        <w:left w:val="none" w:sz="0" w:space="0" w:color="auto"/>
        <w:bottom w:val="none" w:sz="0" w:space="0" w:color="auto"/>
        <w:right w:val="none" w:sz="0" w:space="0" w:color="auto"/>
      </w:divBdr>
    </w:div>
    <w:div w:id="1581676972">
      <w:bodyDiv w:val="1"/>
      <w:marLeft w:val="0"/>
      <w:marRight w:val="0"/>
      <w:marTop w:val="0"/>
      <w:marBottom w:val="0"/>
      <w:divBdr>
        <w:top w:val="none" w:sz="0" w:space="0" w:color="auto"/>
        <w:left w:val="none" w:sz="0" w:space="0" w:color="auto"/>
        <w:bottom w:val="none" w:sz="0" w:space="0" w:color="auto"/>
        <w:right w:val="none" w:sz="0" w:space="0" w:color="auto"/>
      </w:divBdr>
    </w:div>
    <w:div w:id="1624186516">
      <w:bodyDiv w:val="1"/>
      <w:marLeft w:val="0"/>
      <w:marRight w:val="0"/>
      <w:marTop w:val="0"/>
      <w:marBottom w:val="0"/>
      <w:divBdr>
        <w:top w:val="none" w:sz="0" w:space="0" w:color="auto"/>
        <w:left w:val="none" w:sz="0" w:space="0" w:color="auto"/>
        <w:bottom w:val="none" w:sz="0" w:space="0" w:color="auto"/>
        <w:right w:val="none" w:sz="0" w:space="0" w:color="auto"/>
      </w:divBdr>
    </w:div>
    <w:div w:id="1681854304">
      <w:bodyDiv w:val="1"/>
      <w:marLeft w:val="0"/>
      <w:marRight w:val="0"/>
      <w:marTop w:val="0"/>
      <w:marBottom w:val="0"/>
      <w:divBdr>
        <w:top w:val="none" w:sz="0" w:space="0" w:color="auto"/>
        <w:left w:val="none" w:sz="0" w:space="0" w:color="auto"/>
        <w:bottom w:val="none" w:sz="0" w:space="0" w:color="auto"/>
        <w:right w:val="none" w:sz="0" w:space="0" w:color="auto"/>
      </w:divBdr>
    </w:div>
    <w:div w:id="1709646425">
      <w:bodyDiv w:val="1"/>
      <w:marLeft w:val="0"/>
      <w:marRight w:val="0"/>
      <w:marTop w:val="0"/>
      <w:marBottom w:val="0"/>
      <w:divBdr>
        <w:top w:val="none" w:sz="0" w:space="0" w:color="auto"/>
        <w:left w:val="none" w:sz="0" w:space="0" w:color="auto"/>
        <w:bottom w:val="none" w:sz="0" w:space="0" w:color="auto"/>
        <w:right w:val="none" w:sz="0" w:space="0" w:color="auto"/>
      </w:divBdr>
    </w:div>
    <w:div w:id="1809319769">
      <w:bodyDiv w:val="1"/>
      <w:marLeft w:val="0"/>
      <w:marRight w:val="0"/>
      <w:marTop w:val="0"/>
      <w:marBottom w:val="0"/>
      <w:divBdr>
        <w:top w:val="none" w:sz="0" w:space="0" w:color="auto"/>
        <w:left w:val="none" w:sz="0" w:space="0" w:color="auto"/>
        <w:bottom w:val="none" w:sz="0" w:space="0" w:color="auto"/>
        <w:right w:val="none" w:sz="0" w:space="0" w:color="auto"/>
      </w:divBdr>
    </w:div>
    <w:div w:id="1905407746">
      <w:bodyDiv w:val="1"/>
      <w:marLeft w:val="0"/>
      <w:marRight w:val="0"/>
      <w:marTop w:val="0"/>
      <w:marBottom w:val="0"/>
      <w:divBdr>
        <w:top w:val="none" w:sz="0" w:space="0" w:color="auto"/>
        <w:left w:val="none" w:sz="0" w:space="0" w:color="auto"/>
        <w:bottom w:val="none" w:sz="0" w:space="0" w:color="auto"/>
        <w:right w:val="none" w:sz="0" w:space="0" w:color="auto"/>
      </w:divBdr>
    </w:div>
    <w:div w:id="1990397580">
      <w:bodyDiv w:val="1"/>
      <w:marLeft w:val="0"/>
      <w:marRight w:val="0"/>
      <w:marTop w:val="0"/>
      <w:marBottom w:val="0"/>
      <w:divBdr>
        <w:top w:val="none" w:sz="0" w:space="0" w:color="auto"/>
        <w:left w:val="none" w:sz="0" w:space="0" w:color="auto"/>
        <w:bottom w:val="none" w:sz="0" w:space="0" w:color="auto"/>
        <w:right w:val="none" w:sz="0" w:space="0" w:color="auto"/>
      </w:divBdr>
    </w:div>
    <w:div w:id="20010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partnerstwo.borytucholskie.p" TargetMode="External"/><Relationship Id="rId26" Type="http://schemas.openxmlformats.org/officeDocument/2006/relationships/chart" Target="charts/chart2.xml"/><Relationship Id="rId39" Type="http://schemas.openxmlformats.org/officeDocument/2006/relationships/theme" Target="theme/theme1.xml"/><Relationship Id="rId21" Type="http://schemas.openxmlformats.org/officeDocument/2006/relationships/hyperlink" Target="https://bdl.stat.gov.pl/" TargetMode="External"/><Relationship Id="rId34"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hyperlink" Target="https://barometrzawodow.pl/" TargetMode="External"/><Relationship Id="rId33" Type="http://schemas.openxmlformats.org/officeDocument/2006/relationships/hyperlink" Target="https://bdl.stat.gov.p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chart" Target="charts/chart1.xm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bdl.stat.gov.pl" TargetMode="External"/><Relationship Id="rId32" Type="http://schemas.openxmlformats.org/officeDocument/2006/relationships/chart" Target="charts/chart4.xm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s://bdl.stat.gov.pl" TargetMode="External"/><Relationship Id="rId28" Type="http://schemas.openxmlformats.org/officeDocument/2006/relationships/hyperlink" Target="https://krkgw.arimr.gov.pl/" TargetMode="External"/><Relationship Id="rId36" Type="http://schemas.openxmlformats.org/officeDocument/2006/relationships/hyperlink" Target="https://barometrzawodow.pl/" TargetMode="External"/><Relationship Id="rId10" Type="http://schemas.openxmlformats.org/officeDocument/2006/relationships/image" Target="media/image2.jpeg"/><Relationship Id="rId19" Type="http://schemas.openxmlformats.org/officeDocument/2006/relationships/hyperlink" Target="https://www.facebook.com/partnerstwo.borytucholskie" TargetMode="External"/><Relationship Id="rId31" Type="http://schemas.openxmlformats.org/officeDocument/2006/relationships/hyperlink" Target="https://bdl.stat.gov.pl/"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yperlink" Target="http://www.partnerstwo.borytucholskie.pl" TargetMode="External"/><Relationship Id="rId22" Type="http://schemas.openxmlformats.org/officeDocument/2006/relationships/hyperlink" Target="https://bdl.stat.gov.pl/" TargetMode="External"/><Relationship Id="rId27" Type="http://schemas.openxmlformats.org/officeDocument/2006/relationships/hyperlink" Target="https://bdl.stat.gov.pl" TargetMode="External"/><Relationship Id="rId30" Type="http://schemas.openxmlformats.org/officeDocument/2006/relationships/hyperlink" Target="https://bdl.stat.gov.pl" TargetMode="External"/><Relationship Id="rId35" Type="http://schemas.openxmlformats.org/officeDocument/2006/relationships/hyperlink" Target="https://bdl.stat.gov.pl/" TargetMode="External"/><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oleObject" Target="file:///C:\!!!KURPINOWICZ\!!!!DOKUMENTY%20Kurpinowicz\!!!!LSR%202023-2027\DIAGNOZA\GUS%20dane%20statystyczne\wiek%20z%20wykrrese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gda\Downloads\TER108_XTAB_2023060417524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KURPINOWICZ\!!!!DOKUMENTY%20Kurpinowicz\!!!!LSR%202023-2027\DIAGNOZA\GUS%20dane%20statystyczne\liczba%20ngo%20w%20kuj-pom%20wg%20powiat&#243;w.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ownloads\TURY_2396_XTAB_20230427092551%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ll\Downloads\TURY_2396_XTAB_20230427092551%20(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Ludność wg grup wieku</a:t>
            </a:r>
            <a:r>
              <a:rPr lang="pl-PL"/>
              <a:t> na 31.12.2020r.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lineChart>
        <c:grouping val="standard"/>
        <c:varyColors val="0"/>
        <c:ser>
          <c:idx val="0"/>
          <c:order val="0"/>
          <c:spPr>
            <a:ln w="28575" cap="rnd">
              <a:solidFill>
                <a:schemeClr val="accent1"/>
              </a:solidFill>
              <a:round/>
            </a:ln>
            <a:effectLst/>
          </c:spPr>
          <c:marker>
            <c:symbol val="none"/>
          </c:marker>
          <c:cat>
            <c:strRef>
              <c:f>'ludn w grupach wiekowych'!$D$1:$D$9</c:f>
              <c:strCache>
                <c:ptCount val="9"/>
                <c:pt idx="0">
                  <c:v>0-4</c:v>
                </c:pt>
                <c:pt idx="1">
                  <c:v>5-9</c:v>
                </c:pt>
                <c:pt idx="2">
                  <c:v>10-19</c:v>
                </c:pt>
                <c:pt idx="3">
                  <c:v>15-19</c:v>
                </c:pt>
                <c:pt idx="4">
                  <c:v>20-24</c:v>
                </c:pt>
                <c:pt idx="5">
                  <c:v>25-34</c:v>
                </c:pt>
                <c:pt idx="6">
                  <c:v>35-44</c:v>
                </c:pt>
                <c:pt idx="7">
                  <c:v>45-59</c:v>
                </c:pt>
                <c:pt idx="8">
                  <c:v>60 i więcej</c:v>
                </c:pt>
              </c:strCache>
            </c:strRef>
          </c:cat>
          <c:val>
            <c:numRef>
              <c:f>'ludn w grupach wiekowych'!$E$1:$E$9</c:f>
              <c:numCache>
                <c:formatCode>#,##0</c:formatCode>
                <c:ptCount val="9"/>
                <c:pt idx="0">
                  <c:v>2667</c:v>
                </c:pt>
                <c:pt idx="1">
                  <c:v>2728</c:v>
                </c:pt>
                <c:pt idx="2">
                  <c:v>5446</c:v>
                </c:pt>
                <c:pt idx="3">
                  <c:v>2545</c:v>
                </c:pt>
                <c:pt idx="4">
                  <c:v>2701</c:v>
                </c:pt>
                <c:pt idx="5">
                  <c:v>6358</c:v>
                </c:pt>
                <c:pt idx="6">
                  <c:v>7147</c:v>
                </c:pt>
                <c:pt idx="7">
                  <c:v>8973</c:v>
                </c:pt>
                <c:pt idx="8">
                  <c:v>16350</c:v>
                </c:pt>
              </c:numCache>
            </c:numRef>
          </c:val>
          <c:smooth val="0"/>
          <c:extLst>
            <c:ext xmlns:c16="http://schemas.microsoft.com/office/drawing/2014/chart" uri="{C3380CC4-5D6E-409C-BE32-E72D297353CC}">
              <c16:uniqueId val="{00000000-CE1C-46EA-B345-C10521D84344}"/>
            </c:ext>
          </c:extLst>
        </c:ser>
        <c:dLbls>
          <c:showLegendKey val="0"/>
          <c:showVal val="0"/>
          <c:showCatName val="0"/>
          <c:showSerName val="0"/>
          <c:showPercent val="0"/>
          <c:showBubbleSize val="0"/>
        </c:dLbls>
        <c:smooth val="0"/>
        <c:axId val="415152504"/>
        <c:axId val="415155024"/>
      </c:lineChart>
      <c:catAx>
        <c:axId val="415152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5155024"/>
        <c:crosses val="autoZero"/>
        <c:auto val="1"/>
        <c:lblAlgn val="ctr"/>
        <c:lblOffset val="100"/>
        <c:noMultiLvlLbl val="0"/>
      </c:catAx>
      <c:valAx>
        <c:axId val="415155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5152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Struktura bezrobotnych wg wieku</a:t>
            </a:r>
            <a:r>
              <a:rPr lang="pl-PL"/>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DANE!$D$2</c:f>
              <c:strCache>
                <c:ptCount val="1"/>
                <c:pt idx="0">
                  <c:v>24 lata i mniej</c:v>
                </c:pt>
              </c:strCache>
            </c:strRef>
          </c:tx>
          <c:spPr>
            <a:solidFill>
              <a:schemeClr val="accent1"/>
            </a:solidFill>
            <a:ln>
              <a:noFill/>
            </a:ln>
            <a:effectLst/>
          </c:spPr>
          <c:invertIfNegative val="0"/>
          <c:cat>
            <c:strRef>
              <c:f>DANE!$E$1:$K$1</c:f>
              <c:strCache>
                <c:ptCount val="7"/>
                <c:pt idx="0">
                  <c:v>2016</c:v>
                </c:pt>
                <c:pt idx="1">
                  <c:v>2017</c:v>
                </c:pt>
                <c:pt idx="2">
                  <c:v>2018</c:v>
                </c:pt>
                <c:pt idx="3">
                  <c:v>2019</c:v>
                </c:pt>
                <c:pt idx="4">
                  <c:v>2020</c:v>
                </c:pt>
                <c:pt idx="5">
                  <c:v>2021</c:v>
                </c:pt>
                <c:pt idx="6">
                  <c:v>2022</c:v>
                </c:pt>
              </c:strCache>
            </c:strRef>
          </c:cat>
          <c:val>
            <c:numRef>
              <c:f>DANE!$E$2:$K$2</c:f>
              <c:numCache>
                <c:formatCode>#\ ##0.0</c:formatCode>
                <c:ptCount val="7"/>
                <c:pt idx="0">
                  <c:v>19.600000000000001</c:v>
                </c:pt>
                <c:pt idx="1">
                  <c:v>16.8</c:v>
                </c:pt>
                <c:pt idx="2">
                  <c:v>16.100000000000001</c:v>
                </c:pt>
                <c:pt idx="3">
                  <c:v>16.3</c:v>
                </c:pt>
                <c:pt idx="4">
                  <c:v>16.600000000000001</c:v>
                </c:pt>
                <c:pt idx="5">
                  <c:v>14.7</c:v>
                </c:pt>
                <c:pt idx="6">
                  <c:v>15.6</c:v>
                </c:pt>
              </c:numCache>
            </c:numRef>
          </c:val>
          <c:extLst>
            <c:ext xmlns:c16="http://schemas.microsoft.com/office/drawing/2014/chart" uri="{C3380CC4-5D6E-409C-BE32-E72D297353CC}">
              <c16:uniqueId val="{00000000-83AF-4ED4-B557-66B7F3CA8EE6}"/>
            </c:ext>
          </c:extLst>
        </c:ser>
        <c:ser>
          <c:idx val="1"/>
          <c:order val="1"/>
          <c:tx>
            <c:strRef>
              <c:f>DANE!$D$3</c:f>
              <c:strCache>
                <c:ptCount val="1"/>
                <c:pt idx="0">
                  <c:v>25-34</c:v>
                </c:pt>
              </c:strCache>
            </c:strRef>
          </c:tx>
          <c:spPr>
            <a:solidFill>
              <a:schemeClr val="accent2"/>
            </a:solidFill>
            <a:ln>
              <a:noFill/>
            </a:ln>
            <a:effectLst/>
          </c:spPr>
          <c:invertIfNegative val="0"/>
          <c:cat>
            <c:strRef>
              <c:f>DANE!$E$1:$K$1</c:f>
              <c:strCache>
                <c:ptCount val="7"/>
                <c:pt idx="0">
                  <c:v>2016</c:v>
                </c:pt>
                <c:pt idx="1">
                  <c:v>2017</c:v>
                </c:pt>
                <c:pt idx="2">
                  <c:v>2018</c:v>
                </c:pt>
                <c:pt idx="3">
                  <c:v>2019</c:v>
                </c:pt>
                <c:pt idx="4">
                  <c:v>2020</c:v>
                </c:pt>
                <c:pt idx="5">
                  <c:v>2021</c:v>
                </c:pt>
                <c:pt idx="6">
                  <c:v>2022</c:v>
                </c:pt>
              </c:strCache>
            </c:strRef>
          </c:cat>
          <c:val>
            <c:numRef>
              <c:f>DANE!$E$3:$K$3</c:f>
              <c:numCache>
                <c:formatCode>#\ ##0.0</c:formatCode>
                <c:ptCount val="7"/>
                <c:pt idx="0">
                  <c:v>28.9</c:v>
                </c:pt>
                <c:pt idx="1">
                  <c:v>28.1</c:v>
                </c:pt>
                <c:pt idx="2">
                  <c:v>30.5</c:v>
                </c:pt>
                <c:pt idx="3">
                  <c:v>28.5</c:v>
                </c:pt>
                <c:pt idx="4">
                  <c:v>28.8</c:v>
                </c:pt>
                <c:pt idx="5">
                  <c:v>27.6</c:v>
                </c:pt>
                <c:pt idx="6">
                  <c:v>26</c:v>
                </c:pt>
              </c:numCache>
            </c:numRef>
          </c:val>
          <c:extLst>
            <c:ext xmlns:c16="http://schemas.microsoft.com/office/drawing/2014/chart" uri="{C3380CC4-5D6E-409C-BE32-E72D297353CC}">
              <c16:uniqueId val="{00000001-83AF-4ED4-B557-66B7F3CA8EE6}"/>
            </c:ext>
          </c:extLst>
        </c:ser>
        <c:ser>
          <c:idx val="2"/>
          <c:order val="2"/>
          <c:tx>
            <c:strRef>
              <c:f>DANE!$D$4</c:f>
              <c:strCache>
                <c:ptCount val="1"/>
                <c:pt idx="0">
                  <c:v>35-44</c:v>
                </c:pt>
              </c:strCache>
            </c:strRef>
          </c:tx>
          <c:spPr>
            <a:solidFill>
              <a:schemeClr val="accent3"/>
            </a:solidFill>
            <a:ln>
              <a:noFill/>
            </a:ln>
            <a:effectLst/>
          </c:spPr>
          <c:invertIfNegative val="0"/>
          <c:cat>
            <c:strRef>
              <c:f>DANE!$E$1:$K$1</c:f>
              <c:strCache>
                <c:ptCount val="7"/>
                <c:pt idx="0">
                  <c:v>2016</c:v>
                </c:pt>
                <c:pt idx="1">
                  <c:v>2017</c:v>
                </c:pt>
                <c:pt idx="2">
                  <c:v>2018</c:v>
                </c:pt>
                <c:pt idx="3">
                  <c:v>2019</c:v>
                </c:pt>
                <c:pt idx="4">
                  <c:v>2020</c:v>
                </c:pt>
                <c:pt idx="5">
                  <c:v>2021</c:v>
                </c:pt>
                <c:pt idx="6">
                  <c:v>2022</c:v>
                </c:pt>
              </c:strCache>
            </c:strRef>
          </c:cat>
          <c:val>
            <c:numRef>
              <c:f>DANE!$E$4:$K$4</c:f>
              <c:numCache>
                <c:formatCode>#\ ##0.0</c:formatCode>
                <c:ptCount val="7"/>
                <c:pt idx="0">
                  <c:v>21.2</c:v>
                </c:pt>
                <c:pt idx="1">
                  <c:v>23.2</c:v>
                </c:pt>
                <c:pt idx="2">
                  <c:v>22.2</c:v>
                </c:pt>
                <c:pt idx="3">
                  <c:v>24.1</c:v>
                </c:pt>
                <c:pt idx="4">
                  <c:v>24.3</c:v>
                </c:pt>
                <c:pt idx="5">
                  <c:v>25.2</c:v>
                </c:pt>
                <c:pt idx="6">
                  <c:v>25.7</c:v>
                </c:pt>
              </c:numCache>
            </c:numRef>
          </c:val>
          <c:extLst>
            <c:ext xmlns:c16="http://schemas.microsoft.com/office/drawing/2014/chart" uri="{C3380CC4-5D6E-409C-BE32-E72D297353CC}">
              <c16:uniqueId val="{00000002-83AF-4ED4-B557-66B7F3CA8EE6}"/>
            </c:ext>
          </c:extLst>
        </c:ser>
        <c:ser>
          <c:idx val="3"/>
          <c:order val="3"/>
          <c:tx>
            <c:strRef>
              <c:f>DANE!$D$5</c:f>
              <c:strCache>
                <c:ptCount val="1"/>
                <c:pt idx="0">
                  <c:v>45 i więcej</c:v>
                </c:pt>
              </c:strCache>
            </c:strRef>
          </c:tx>
          <c:spPr>
            <a:solidFill>
              <a:schemeClr val="accent4"/>
            </a:solidFill>
            <a:ln>
              <a:noFill/>
            </a:ln>
            <a:effectLst/>
          </c:spPr>
          <c:invertIfNegative val="0"/>
          <c:cat>
            <c:strRef>
              <c:f>DANE!$E$1:$K$1</c:f>
              <c:strCache>
                <c:ptCount val="7"/>
                <c:pt idx="0">
                  <c:v>2016</c:v>
                </c:pt>
                <c:pt idx="1">
                  <c:v>2017</c:v>
                </c:pt>
                <c:pt idx="2">
                  <c:v>2018</c:v>
                </c:pt>
                <c:pt idx="3">
                  <c:v>2019</c:v>
                </c:pt>
                <c:pt idx="4">
                  <c:v>2020</c:v>
                </c:pt>
                <c:pt idx="5">
                  <c:v>2021</c:v>
                </c:pt>
                <c:pt idx="6">
                  <c:v>2022</c:v>
                </c:pt>
              </c:strCache>
            </c:strRef>
          </c:cat>
          <c:val>
            <c:numRef>
              <c:f>DANE!$E$5:$K$5</c:f>
              <c:numCache>
                <c:formatCode>#\ ##0.0</c:formatCode>
                <c:ptCount val="7"/>
                <c:pt idx="0">
                  <c:v>30.2</c:v>
                </c:pt>
                <c:pt idx="1">
                  <c:v>31.9</c:v>
                </c:pt>
                <c:pt idx="2">
                  <c:v>31.3</c:v>
                </c:pt>
                <c:pt idx="3">
                  <c:v>31.2</c:v>
                </c:pt>
                <c:pt idx="4">
                  <c:v>30.4</c:v>
                </c:pt>
                <c:pt idx="5">
                  <c:v>32.4</c:v>
                </c:pt>
                <c:pt idx="6">
                  <c:v>32.6</c:v>
                </c:pt>
              </c:numCache>
            </c:numRef>
          </c:val>
          <c:extLst>
            <c:ext xmlns:c16="http://schemas.microsoft.com/office/drawing/2014/chart" uri="{C3380CC4-5D6E-409C-BE32-E72D297353CC}">
              <c16:uniqueId val="{00000003-83AF-4ED4-B557-66B7F3CA8EE6}"/>
            </c:ext>
          </c:extLst>
        </c:ser>
        <c:dLbls>
          <c:showLegendKey val="0"/>
          <c:showVal val="0"/>
          <c:showCatName val="0"/>
          <c:showSerName val="0"/>
          <c:showPercent val="0"/>
          <c:showBubbleSize val="0"/>
        </c:dLbls>
        <c:gapWidth val="219"/>
        <c:overlap val="-27"/>
        <c:axId val="574057288"/>
        <c:axId val="574055488"/>
      </c:barChart>
      <c:catAx>
        <c:axId val="574057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74055488"/>
        <c:crosses val="autoZero"/>
        <c:auto val="1"/>
        <c:lblAlgn val="ctr"/>
        <c:lblOffset val="100"/>
        <c:noMultiLvlLbl val="0"/>
      </c:catAx>
      <c:valAx>
        <c:axId val="574055488"/>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74057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'bez miast na prawach powiatu'!$D$47</c:f>
              <c:strCache>
                <c:ptCount val="1"/>
                <c:pt idx="0">
                  <c:v>Liczba organizacji na 1000 mieszkańców</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'bez miast na prawach powiatu'!$B$48:$B$66</c:f>
              <c:strCache>
                <c:ptCount val="19"/>
                <c:pt idx="0">
                  <c:v>Powiat wąbrzeski</c:v>
                </c:pt>
                <c:pt idx="1">
                  <c:v>Powiat tucholski</c:v>
                </c:pt>
                <c:pt idx="2">
                  <c:v>Powiat golubsko-dobrzyński</c:v>
                </c:pt>
                <c:pt idx="3">
                  <c:v>Powiat żniński</c:v>
                </c:pt>
                <c:pt idx="4">
                  <c:v>Powiat sępoleński</c:v>
                </c:pt>
                <c:pt idx="5">
                  <c:v>Powiat chełmiński</c:v>
                </c:pt>
                <c:pt idx="6">
                  <c:v>Powiat lipnowski</c:v>
                </c:pt>
                <c:pt idx="7">
                  <c:v>Powiat brodnicki</c:v>
                </c:pt>
                <c:pt idx="8">
                  <c:v>Powiat mogileński</c:v>
                </c:pt>
                <c:pt idx="9">
                  <c:v>Powiat nakielski</c:v>
                </c:pt>
                <c:pt idx="10">
                  <c:v>Powiat włocławski</c:v>
                </c:pt>
                <c:pt idx="11">
                  <c:v>Powiat aleksandrowski</c:v>
                </c:pt>
                <c:pt idx="12">
                  <c:v>Powiat radziejowski</c:v>
                </c:pt>
                <c:pt idx="13">
                  <c:v>Powiat grudziądzki</c:v>
                </c:pt>
                <c:pt idx="14">
                  <c:v>Powiat toruński</c:v>
                </c:pt>
                <c:pt idx="15">
                  <c:v>Powiat inowrocławski</c:v>
                </c:pt>
                <c:pt idx="16">
                  <c:v>Powiat bydgoski</c:v>
                </c:pt>
                <c:pt idx="17">
                  <c:v>Powiat świecki</c:v>
                </c:pt>
                <c:pt idx="18">
                  <c:v>Powiat rypiński</c:v>
                </c:pt>
              </c:strCache>
            </c:strRef>
          </c:cat>
          <c:val>
            <c:numRef>
              <c:f>'bez miast na prawach powiatu'!$D$48:$D$66</c:f>
              <c:numCache>
                <c:formatCode>#,##0.00</c:formatCode>
                <c:ptCount val="19"/>
                <c:pt idx="0">
                  <c:v>4.5182561973378927</c:v>
                </c:pt>
                <c:pt idx="1">
                  <c:v>4.4152921946974031</c:v>
                </c:pt>
                <c:pt idx="2">
                  <c:v>4.3171745470411276</c:v>
                </c:pt>
                <c:pt idx="3">
                  <c:v>4.2392840320301461</c:v>
                </c:pt>
                <c:pt idx="4">
                  <c:v>4.0542607986128818</c:v>
                </c:pt>
                <c:pt idx="5">
                  <c:v>3.9949961664178204</c:v>
                </c:pt>
                <c:pt idx="6">
                  <c:v>3.9650441705920603</c:v>
                </c:pt>
                <c:pt idx="7">
                  <c:v>3.766478342749529</c:v>
                </c:pt>
                <c:pt idx="8">
                  <c:v>3.5117323786286003</c:v>
                </c:pt>
                <c:pt idx="9">
                  <c:v>3.4396497811131956</c:v>
                </c:pt>
                <c:pt idx="10">
                  <c:v>3.4261916003825714</c:v>
                </c:pt>
                <c:pt idx="11">
                  <c:v>3.3311001935387821</c:v>
                </c:pt>
                <c:pt idx="12">
                  <c:v>3.3007623189165116</c:v>
                </c:pt>
                <c:pt idx="13">
                  <c:v>3.2684745416475156</c:v>
                </c:pt>
                <c:pt idx="14">
                  <c:v>3.1699907541936336</c:v>
                </c:pt>
                <c:pt idx="15">
                  <c:v>3.139707092315287</c:v>
                </c:pt>
                <c:pt idx="16">
                  <c:v>3.0055167575496666</c:v>
                </c:pt>
                <c:pt idx="17">
                  <c:v>2.8838389664321147</c:v>
                </c:pt>
                <c:pt idx="18">
                  <c:v>2.8258139310211572</c:v>
                </c:pt>
              </c:numCache>
            </c:numRef>
          </c:val>
          <c:extLst>
            <c:ext xmlns:c16="http://schemas.microsoft.com/office/drawing/2014/chart" uri="{C3380CC4-5D6E-409C-BE32-E72D297353CC}">
              <c16:uniqueId val="{00000000-4A15-4A44-AE1A-B0A92F5C0087}"/>
            </c:ext>
          </c:extLst>
        </c:ser>
        <c:dLbls>
          <c:dLblPos val="outEnd"/>
          <c:showLegendKey val="0"/>
          <c:showVal val="1"/>
          <c:showCatName val="0"/>
          <c:showSerName val="0"/>
          <c:showPercent val="0"/>
          <c:showBubbleSize val="0"/>
        </c:dLbls>
        <c:gapWidth val="444"/>
        <c:overlap val="-90"/>
        <c:axId val="403757192"/>
        <c:axId val="403753232"/>
      </c:barChart>
      <c:catAx>
        <c:axId val="403757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l-PL"/>
          </a:p>
        </c:txPr>
        <c:crossAx val="403753232"/>
        <c:crosses val="autoZero"/>
        <c:auto val="1"/>
        <c:lblAlgn val="ctr"/>
        <c:lblOffset val="100"/>
        <c:noMultiLvlLbl val="0"/>
      </c:catAx>
      <c:valAx>
        <c:axId val="403753232"/>
        <c:scaling>
          <c:orientation val="minMax"/>
        </c:scaling>
        <c:delete val="1"/>
        <c:axPos val="l"/>
        <c:numFmt formatCode="#,##0.00" sourceLinked="1"/>
        <c:majorTickMark val="none"/>
        <c:minorTickMark val="none"/>
        <c:tickLblPos val="nextTo"/>
        <c:crossAx val="403757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Udzielone noclegi na 1000 ludności w 2021 </a:t>
            </a:r>
          </a:p>
        </c:rich>
      </c:tx>
      <c:layout>
        <c:manualLayout>
          <c:xMode val="edge"/>
          <c:yMode val="edge"/>
          <c:x val="0.32424300087489066"/>
          <c:y val="1.38888888888888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TABLICA!$B$5:$B$28</c:f>
              <c:strCache>
                <c:ptCount val="24"/>
                <c:pt idx="0">
                  <c:v>KUJAWSKO-POMORSKIE</c:v>
                </c:pt>
                <c:pt idx="1">
                  <c:v>Powiat aleksandrowski</c:v>
                </c:pt>
                <c:pt idx="2">
                  <c:v>Powiat włocławski</c:v>
                </c:pt>
                <c:pt idx="3">
                  <c:v>Powiat inowrocławski</c:v>
                </c:pt>
                <c:pt idx="4">
                  <c:v>Powiat żniński</c:v>
                </c:pt>
                <c:pt idx="5">
                  <c:v>Powiat m. Toruń</c:v>
                </c:pt>
                <c:pt idx="6">
                  <c:v>Powiat tucholski</c:v>
                </c:pt>
                <c:pt idx="7">
                  <c:v>Powiat brodnicki</c:v>
                </c:pt>
                <c:pt idx="8">
                  <c:v>Powiat m. Bydgoszcz</c:v>
                </c:pt>
                <c:pt idx="9">
                  <c:v>Powiat m. Grudziądz</c:v>
                </c:pt>
                <c:pt idx="10">
                  <c:v>Powiat golubsko-dobrzyński</c:v>
                </c:pt>
                <c:pt idx="11">
                  <c:v>Powiat bydgoski</c:v>
                </c:pt>
                <c:pt idx="12">
                  <c:v>Powiat świecki</c:v>
                </c:pt>
                <c:pt idx="13">
                  <c:v>Powiat sępoleński</c:v>
                </c:pt>
                <c:pt idx="14">
                  <c:v>Powiat toruński</c:v>
                </c:pt>
                <c:pt idx="15">
                  <c:v>Powiat lipnowski</c:v>
                </c:pt>
                <c:pt idx="16">
                  <c:v>Powiat m. Włocławek</c:v>
                </c:pt>
                <c:pt idx="17">
                  <c:v>Powiat nakielski</c:v>
                </c:pt>
                <c:pt idx="18">
                  <c:v>Powiat grudziądzki</c:v>
                </c:pt>
                <c:pt idx="19">
                  <c:v>Powiat wąbrzeski</c:v>
                </c:pt>
                <c:pt idx="20">
                  <c:v>Powiat mogileński</c:v>
                </c:pt>
                <c:pt idx="21">
                  <c:v>Powiat radziejowski</c:v>
                </c:pt>
                <c:pt idx="22">
                  <c:v>Powiat chełmiński</c:v>
                </c:pt>
                <c:pt idx="23">
                  <c:v>Powiat rypiński</c:v>
                </c:pt>
              </c:strCache>
            </c:strRef>
          </c:cat>
          <c:val>
            <c:numRef>
              <c:f>TABLICA!$C$5:$C$28</c:f>
              <c:numCache>
                <c:formatCode>#,##0.00</c:formatCode>
                <c:ptCount val="24"/>
                <c:pt idx="0">
                  <c:v>1524.7</c:v>
                </c:pt>
                <c:pt idx="1">
                  <c:v>15611.15</c:v>
                </c:pt>
                <c:pt idx="2">
                  <c:v>3366.02</c:v>
                </c:pt>
                <c:pt idx="3">
                  <c:v>3123.82</c:v>
                </c:pt>
                <c:pt idx="4">
                  <c:v>2037.69</c:v>
                </c:pt>
                <c:pt idx="5">
                  <c:v>1764.15</c:v>
                </c:pt>
                <c:pt idx="6">
                  <c:v>1475.77</c:v>
                </c:pt>
                <c:pt idx="7">
                  <c:v>1011.48</c:v>
                </c:pt>
                <c:pt idx="8">
                  <c:v>984.67</c:v>
                </c:pt>
                <c:pt idx="9">
                  <c:v>929.26</c:v>
                </c:pt>
                <c:pt idx="10">
                  <c:v>739.87</c:v>
                </c:pt>
                <c:pt idx="11">
                  <c:v>737.47</c:v>
                </c:pt>
                <c:pt idx="12">
                  <c:v>734.09</c:v>
                </c:pt>
                <c:pt idx="13">
                  <c:v>693.68</c:v>
                </c:pt>
                <c:pt idx="14">
                  <c:v>553.65</c:v>
                </c:pt>
                <c:pt idx="15">
                  <c:v>445.47</c:v>
                </c:pt>
                <c:pt idx="16">
                  <c:v>379.4</c:v>
                </c:pt>
                <c:pt idx="17">
                  <c:v>288.76</c:v>
                </c:pt>
                <c:pt idx="18">
                  <c:v>277.3</c:v>
                </c:pt>
                <c:pt idx="19">
                  <c:v>276.35000000000002</c:v>
                </c:pt>
                <c:pt idx="20">
                  <c:v>270.18</c:v>
                </c:pt>
                <c:pt idx="21">
                  <c:v>86.3</c:v>
                </c:pt>
                <c:pt idx="22">
                  <c:v>0</c:v>
                </c:pt>
                <c:pt idx="23">
                  <c:v>0</c:v>
                </c:pt>
              </c:numCache>
            </c:numRef>
          </c:val>
          <c:extLst>
            <c:ext xmlns:c16="http://schemas.microsoft.com/office/drawing/2014/chart" uri="{C3380CC4-5D6E-409C-BE32-E72D297353CC}">
              <c16:uniqueId val="{00000000-36A3-4CEC-A526-16DE1DFA316D}"/>
            </c:ext>
          </c:extLst>
        </c:ser>
        <c:dLbls>
          <c:showLegendKey val="0"/>
          <c:showVal val="0"/>
          <c:showCatName val="0"/>
          <c:showSerName val="0"/>
          <c:showPercent val="0"/>
          <c:showBubbleSize val="0"/>
        </c:dLbls>
        <c:gapWidth val="219"/>
        <c:overlap val="-27"/>
        <c:axId val="848943200"/>
        <c:axId val="848940800"/>
      </c:barChart>
      <c:catAx>
        <c:axId val="84894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48940800"/>
        <c:crosses val="autoZero"/>
        <c:auto val="1"/>
        <c:lblAlgn val="ctr"/>
        <c:lblOffset val="100"/>
        <c:noMultiLvlLbl val="0"/>
      </c:catAx>
      <c:valAx>
        <c:axId val="848940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48943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pl-PL"/>
              <a:t>Turyści korzystający z noclegów 2021</a:t>
            </a:r>
          </a:p>
        </c:rich>
      </c:tx>
      <c:layout>
        <c:manualLayout>
          <c:xMode val="edge"/>
          <c:yMode val="edge"/>
          <c:x val="0.3825763342082239"/>
          <c:y val="2.3148148148148147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TABLICA!$B$5:$B$28</c:f>
              <c:strCache>
                <c:ptCount val="24"/>
                <c:pt idx="0">
                  <c:v>KUJAWSKO-POMORSKIE</c:v>
                </c:pt>
                <c:pt idx="1">
                  <c:v>Powiat aleksandrowski</c:v>
                </c:pt>
                <c:pt idx="2">
                  <c:v>Powiat chełmiński</c:v>
                </c:pt>
                <c:pt idx="3">
                  <c:v>Powiat wąbrzeski</c:v>
                </c:pt>
                <c:pt idx="4">
                  <c:v>Powiat m. Toruń</c:v>
                </c:pt>
                <c:pt idx="5">
                  <c:v>Powiat mogileński</c:v>
                </c:pt>
                <c:pt idx="6">
                  <c:v>Powiat radziejowski</c:v>
                </c:pt>
                <c:pt idx="7">
                  <c:v>Powiat włocławski</c:v>
                </c:pt>
                <c:pt idx="8">
                  <c:v>Powiat toruński</c:v>
                </c:pt>
                <c:pt idx="9">
                  <c:v>Powiat brodnicki</c:v>
                </c:pt>
                <c:pt idx="10">
                  <c:v>Powiat m. Włocławek</c:v>
                </c:pt>
                <c:pt idx="11">
                  <c:v>Powiat lipnowski</c:v>
                </c:pt>
                <c:pt idx="12">
                  <c:v>Powiat grudziądzki</c:v>
                </c:pt>
                <c:pt idx="13">
                  <c:v>Powiat inowrocławski</c:v>
                </c:pt>
                <c:pt idx="14">
                  <c:v>Powiat rypiński</c:v>
                </c:pt>
                <c:pt idx="15">
                  <c:v>Powiat m. Bydgoszcz</c:v>
                </c:pt>
                <c:pt idx="16">
                  <c:v>Powiat tucholski</c:v>
                </c:pt>
                <c:pt idx="17">
                  <c:v>Powiat golubsko-dobrzyński</c:v>
                </c:pt>
                <c:pt idx="18">
                  <c:v>Powiat nakielski</c:v>
                </c:pt>
                <c:pt idx="19">
                  <c:v>Powiat sępoleński</c:v>
                </c:pt>
                <c:pt idx="20">
                  <c:v>Powiat m. Grudziądz</c:v>
                </c:pt>
                <c:pt idx="21">
                  <c:v>Powiat bydgoski</c:v>
                </c:pt>
                <c:pt idx="22">
                  <c:v>Powiat żniński</c:v>
                </c:pt>
                <c:pt idx="23">
                  <c:v>Powiat świecki</c:v>
                </c:pt>
              </c:strCache>
            </c:strRef>
          </c:cat>
          <c:val>
            <c:numRef>
              <c:f>TABLICA!$C$5:$C$28</c:f>
              <c:numCache>
                <c:formatCode>#,##0.00</c:formatCode>
                <c:ptCount val="24"/>
                <c:pt idx="0">
                  <c:v>448.67</c:v>
                </c:pt>
                <c:pt idx="1">
                  <c:v>2133.69</c:v>
                </c:pt>
                <c:pt idx="2">
                  <c:v>1053.28</c:v>
                </c:pt>
                <c:pt idx="3">
                  <c:v>789.28</c:v>
                </c:pt>
                <c:pt idx="4">
                  <c:v>520.63</c:v>
                </c:pt>
                <c:pt idx="5">
                  <c:v>450.62</c:v>
                </c:pt>
                <c:pt idx="6">
                  <c:v>434.9</c:v>
                </c:pt>
                <c:pt idx="7">
                  <c:v>410.27</c:v>
                </c:pt>
                <c:pt idx="8">
                  <c:v>387.85</c:v>
                </c:pt>
                <c:pt idx="9">
                  <c:v>372.84</c:v>
                </c:pt>
                <c:pt idx="10">
                  <c:v>357.47</c:v>
                </c:pt>
                <c:pt idx="11">
                  <c:v>318.66000000000003</c:v>
                </c:pt>
                <c:pt idx="12">
                  <c:v>307.3</c:v>
                </c:pt>
                <c:pt idx="13">
                  <c:v>303.23</c:v>
                </c:pt>
                <c:pt idx="14">
                  <c:v>207.73</c:v>
                </c:pt>
                <c:pt idx="15">
                  <c:v>196</c:v>
                </c:pt>
                <c:pt idx="16">
                  <c:v>155.19999999999999</c:v>
                </c:pt>
                <c:pt idx="17">
                  <c:v>153.62</c:v>
                </c:pt>
                <c:pt idx="18">
                  <c:v>150.15</c:v>
                </c:pt>
                <c:pt idx="19">
                  <c:v>131.94</c:v>
                </c:pt>
                <c:pt idx="20">
                  <c:v>59.73</c:v>
                </c:pt>
                <c:pt idx="21">
                  <c:v>27.23</c:v>
                </c:pt>
                <c:pt idx="22">
                  <c:v>0</c:v>
                </c:pt>
                <c:pt idx="23">
                  <c:v>0</c:v>
                </c:pt>
              </c:numCache>
            </c:numRef>
          </c:val>
          <c:extLst>
            <c:ext xmlns:c16="http://schemas.microsoft.com/office/drawing/2014/chart" uri="{C3380CC4-5D6E-409C-BE32-E72D297353CC}">
              <c16:uniqueId val="{00000000-533D-4F52-B74B-2D312803DEFC}"/>
            </c:ext>
          </c:extLst>
        </c:ser>
        <c:dLbls>
          <c:showLegendKey val="0"/>
          <c:showVal val="0"/>
          <c:showCatName val="0"/>
          <c:showSerName val="0"/>
          <c:showPercent val="0"/>
          <c:showBubbleSize val="0"/>
        </c:dLbls>
        <c:gapWidth val="219"/>
        <c:overlap val="-27"/>
        <c:axId val="848938880"/>
        <c:axId val="848945600"/>
      </c:barChart>
      <c:catAx>
        <c:axId val="84893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848945600"/>
        <c:crosses val="autoZero"/>
        <c:auto val="1"/>
        <c:lblAlgn val="ctr"/>
        <c:lblOffset val="100"/>
        <c:noMultiLvlLbl val="0"/>
      </c:catAx>
      <c:valAx>
        <c:axId val="8489456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848938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Partnerstw              „Lokalna Grupa Działania Bory Tucholskie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24A314-5E04-4E10-9965-92A51F95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95</Pages>
  <Words>40097</Words>
  <Characters>240586</Characters>
  <Application>Microsoft Office Word</Application>
  <DocSecurity>0</DocSecurity>
  <Lines>2004</Lines>
  <Paragraphs>560</Paragraphs>
  <ScaleCrop>false</ScaleCrop>
  <HeadingPairs>
    <vt:vector size="2" baseType="variant">
      <vt:variant>
        <vt:lpstr>Tytuł</vt:lpstr>
      </vt:variant>
      <vt:variant>
        <vt:i4>1</vt:i4>
      </vt:variant>
    </vt:vector>
  </HeadingPairs>
  <TitlesOfParts>
    <vt:vector size="1" baseType="lpstr">
      <vt:lpstr>LOKALNA STRATEGIA ROZWOJU                „CHOCHLA DO BOROWIACKIEJ GRAPY”</vt:lpstr>
    </vt:vector>
  </TitlesOfParts>
  <Company/>
  <LinksUpToDate>false</LinksUpToDate>
  <CharactersWithSpaces>280123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                „CHOCHLA DO BOROWIACKIEJ GRAPY”</dc:title>
  <dc:subject/>
  <dc:creator>Magdalena Kurpinowicz</dc:creator>
  <cp:keywords/>
  <dc:description/>
  <cp:lastModifiedBy>Gmina Tuchola - Inkubator Przedsiębiorczości</cp:lastModifiedBy>
  <cp:revision>16</cp:revision>
  <cp:lastPrinted>2023-08-09T14:18:00Z</cp:lastPrinted>
  <dcterms:created xsi:type="dcterms:W3CDTF">2023-08-09T14:19:00Z</dcterms:created>
  <dcterms:modified xsi:type="dcterms:W3CDTF">2024-05-02T12:47:00Z</dcterms:modified>
</cp:coreProperties>
</file>